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55B0E">
        <w:rPr>
          <w:rFonts w:cs="Arial"/>
        </w:rPr>
        <w:t>wöchentliche Sitzung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967581">
        <w:rPr>
          <w:rFonts w:cs="Arial"/>
        </w:rPr>
        <w:t>3.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  <w:t>Katrin Bächli</w:t>
      </w:r>
      <w:r w:rsidRPr="00BC041C">
        <w:rPr>
          <w:b w:val="0"/>
        </w:rPr>
        <w:tab/>
      </w:r>
      <w:r>
        <w:rPr>
          <w:b w:val="0"/>
        </w:rPr>
        <w:tab/>
        <w:t>(</w:t>
      </w:r>
      <w:r w:rsidRPr="00BC041C">
        <w:rPr>
          <w:b w:val="0"/>
        </w:rPr>
        <w:t>bachlkat@students.zhaw.ch</w:t>
      </w:r>
      <w:r>
        <w:rPr>
          <w:b w:val="0"/>
        </w:rPr>
        <w:t>)</w:t>
      </w: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612AB" w:rsidRDefault="0080284F" w:rsidP="00521504">
      <w:pPr>
        <w:pStyle w:val="berschriftenmitRahmen"/>
        <w:numPr>
          <w:ilvl w:val="0"/>
          <w:numId w:val="26"/>
        </w:numPr>
        <w:rPr>
          <w:b w:val="0"/>
        </w:rPr>
      </w:pPr>
      <w:r>
        <w:rPr>
          <w:b w:val="0"/>
        </w:rPr>
        <w:t>Protokoll Sitzung 26</w:t>
      </w:r>
      <w:r w:rsidR="009612AB">
        <w:rPr>
          <w:b w:val="0"/>
        </w:rPr>
        <w:t>.02.16</w:t>
      </w:r>
    </w:p>
    <w:p w:rsidR="005B514B" w:rsidRPr="00521504" w:rsidRDefault="00521504" w:rsidP="00521504">
      <w:pPr>
        <w:pStyle w:val="berschriftenmitRahmen"/>
        <w:numPr>
          <w:ilvl w:val="0"/>
          <w:numId w:val="26"/>
        </w:numPr>
        <w:rPr>
          <w:b w:val="0"/>
        </w:rPr>
      </w:pPr>
      <w:r w:rsidRPr="00521504">
        <w:rPr>
          <w:b w:val="0"/>
        </w:rPr>
        <w:t xml:space="preserve">Messprotokoll Glättungskondensator </w:t>
      </w:r>
      <w:proofErr w:type="spellStart"/>
      <w:r w:rsidRPr="00521504">
        <w:rPr>
          <w:b w:val="0"/>
        </w:rPr>
        <w:t>Harvesterschaltung</w:t>
      </w:r>
      <w:proofErr w:type="spellEnd"/>
    </w:p>
    <w:p w:rsidR="00521504" w:rsidRPr="00521504" w:rsidRDefault="00521504" w:rsidP="00521504">
      <w:pPr>
        <w:pStyle w:val="berschriftenmitRahmen"/>
        <w:numPr>
          <w:ilvl w:val="0"/>
          <w:numId w:val="26"/>
        </w:numPr>
        <w:rPr>
          <w:b w:val="0"/>
        </w:rPr>
      </w:pPr>
      <w:r w:rsidRPr="00521504">
        <w:rPr>
          <w:b w:val="0"/>
        </w:rPr>
        <w:t>Messp</w:t>
      </w:r>
      <w:r w:rsidR="004C62FE">
        <w:rPr>
          <w:b w:val="0"/>
        </w:rPr>
        <w:t>r</w:t>
      </w:r>
      <w:r w:rsidRPr="00521504">
        <w:rPr>
          <w:b w:val="0"/>
        </w:rPr>
        <w:t>otokol</w:t>
      </w:r>
      <w:r w:rsidR="002C7573">
        <w:rPr>
          <w:b w:val="0"/>
        </w:rPr>
        <w:t>l für Leistungsberechnung bei 12</w:t>
      </w:r>
      <w:r w:rsidRPr="00521504">
        <w:rPr>
          <w:b w:val="0"/>
        </w:rPr>
        <w:t xml:space="preserve"> km/h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GridTableLight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7271"/>
        <w:gridCol w:w="1270"/>
        <w:gridCol w:w="1130"/>
        <w:gridCol w:w="38"/>
      </w:tblGrid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5B3559" w:rsidRDefault="005B3559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Elektromotor für den Aufbau der Machbarkeitsstudie organisieren</w:t>
            </w:r>
          </w:p>
          <w:p w:rsidR="00E222D7" w:rsidRPr="00E222D7" w:rsidRDefault="00E222D7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494181" w:rsidRDefault="006D42E8" w:rsidP="00494181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E222D7" w:rsidRPr="009E089C" w:rsidRDefault="00E222D7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94181" w:rsidRDefault="006D42E8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6D42E8" w:rsidRPr="009E089C" w:rsidRDefault="006D42E8" w:rsidP="00B913A7">
            <w:pPr>
              <w:pStyle w:val="ZustndigTermin"/>
              <w:rPr>
                <w:sz w:val="20"/>
              </w:rPr>
            </w:pPr>
          </w:p>
        </w:tc>
      </w:tr>
      <w:tr w:rsidR="006D42E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6D42E8" w:rsidRDefault="006D42E8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Rippelspannung der </w:t>
            </w:r>
            <w:proofErr w:type="spellStart"/>
            <w:r>
              <w:rPr>
                <w:sz w:val="20"/>
              </w:rPr>
              <w:t>Harversterschaltung</w:t>
            </w:r>
            <w:proofErr w:type="spellEnd"/>
            <w:r>
              <w:rPr>
                <w:sz w:val="20"/>
              </w:rPr>
              <w:t xml:space="preserve"> ermitteln</w:t>
            </w:r>
          </w:p>
          <w:p w:rsidR="00F834FC" w:rsidRDefault="00F834FC" w:rsidP="00F834F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Messprotokoll als Beilage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 auf Empfehlung von Yves verkleinert auf 47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F </w:t>
            </w:r>
            <w:r w:rsidRPr="00E222D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mehr Rippel, aber immer noch gut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Aufbau der Machbarkeitsstudie wurde mit 47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F Elko bestückt</w:t>
            </w:r>
          </w:p>
          <w:p w:rsidR="006D42E8" w:rsidRDefault="009170E2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Diskussion: Empfohlener Elko von 4.7 </w:t>
            </w:r>
            <w:proofErr w:type="spellStart"/>
            <w:r>
              <w:rPr>
                <w:sz w:val="20"/>
              </w:rPr>
              <w:t>uF</w:t>
            </w:r>
            <w:proofErr w:type="spellEnd"/>
            <w:r>
              <w:rPr>
                <w:sz w:val="20"/>
              </w:rPr>
              <w:t xml:space="preserve"> (Ives) ist wegen zu hoher Ri</w:t>
            </w:r>
            <w:r>
              <w:rPr>
                <w:sz w:val="20"/>
              </w:rPr>
              <w:t>p</w:t>
            </w:r>
            <w:r>
              <w:rPr>
                <w:sz w:val="20"/>
              </w:rPr>
              <w:t xml:space="preserve">pelspannung nicht empfehlenswert. Dies kann an den zu hohen </w:t>
            </w:r>
            <w:proofErr w:type="spellStart"/>
            <w:r>
              <w:rPr>
                <w:sz w:val="20"/>
              </w:rPr>
              <w:t>Lec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>strömen</w:t>
            </w:r>
            <w:proofErr w:type="spellEnd"/>
            <w:r>
              <w:rPr>
                <w:sz w:val="20"/>
              </w:rPr>
              <w:t xml:space="preserve"> liegen. Überprüfen, ob </w:t>
            </w:r>
            <w:proofErr w:type="spellStart"/>
            <w:proofErr w:type="gramStart"/>
            <w:r>
              <w:rPr>
                <w:sz w:val="20"/>
              </w:rPr>
              <w:t>Leckströme</w:t>
            </w:r>
            <w:proofErr w:type="spellEnd"/>
            <w:proofErr w:type="gramEnd"/>
            <w:r>
              <w:rPr>
                <w:sz w:val="20"/>
              </w:rPr>
              <w:t xml:space="preserve"> der Dioden der Grund für hohe Rippelspannung ist (von 3 auf 2 Dioden verringern) und/oder die Rippelspannung nach dem Einbau der Komponenten mit weniger </w:t>
            </w:r>
            <w:proofErr w:type="spellStart"/>
            <w:r>
              <w:rPr>
                <w:sz w:val="20"/>
              </w:rPr>
              <w:t>Lec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>strömen</w:t>
            </w:r>
            <w:proofErr w:type="spellEnd"/>
            <w:r>
              <w:rPr>
                <w:sz w:val="20"/>
              </w:rPr>
              <w:t xml:space="preserve"> messen und den Ausgangskondensator wenn möglich verkle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nern.</w:t>
            </w:r>
          </w:p>
        </w:tc>
        <w:tc>
          <w:tcPr>
            <w:tcW w:w="1270" w:type="dxa"/>
          </w:tcPr>
          <w:p w:rsidR="00F8383F" w:rsidRDefault="00F8383F" w:rsidP="00F8383F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0" w:type="dxa"/>
          </w:tcPr>
          <w:p w:rsidR="006D42E8" w:rsidRDefault="00F8383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6D42E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6D42E8" w:rsidRDefault="006D42E8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MPPT-Ratio bestimmen</w:t>
            </w:r>
          </w:p>
          <w:p w:rsidR="00E109AD" w:rsidRDefault="00E109AD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Messprotokoll als Beilage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Leistungskennlinie vom </w:t>
            </w:r>
            <w:proofErr w:type="spellStart"/>
            <w:r>
              <w:rPr>
                <w:sz w:val="20"/>
              </w:rPr>
              <w:t>Harvester</w:t>
            </w:r>
            <w:proofErr w:type="spellEnd"/>
            <w:r>
              <w:rPr>
                <w:sz w:val="20"/>
              </w:rPr>
              <w:t xml:space="preserve"> gemessen mit verschiedenen La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ten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Kennlinie entspricht weder einem TEG (linear) noch einer Solarzelle </w:t>
            </w:r>
            <w:r w:rsidRPr="00E222D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MPPT-Ratio 66.43%</w:t>
            </w:r>
          </w:p>
          <w:p w:rsidR="00F40827" w:rsidRDefault="00F40827" w:rsidP="00F4082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Diskussion: Die MPPT-Ratio von 66.43% entsteht </w:t>
            </w:r>
            <w:r w:rsidR="002C7573">
              <w:rPr>
                <w:sz w:val="20"/>
              </w:rPr>
              <w:t>bei einer Geschwindigkeit von 12</w:t>
            </w:r>
            <w:r>
              <w:rPr>
                <w:sz w:val="20"/>
              </w:rPr>
              <w:t xml:space="preserve"> km/h. Bleibt diese bei anderen </w:t>
            </w:r>
            <w:proofErr w:type="gramStart"/>
            <w:r>
              <w:rPr>
                <w:sz w:val="20"/>
              </w:rPr>
              <w:t>Geschwindigkeiten ?</w:t>
            </w:r>
            <w:proofErr w:type="gramEnd"/>
          </w:p>
          <w:p w:rsidR="006D42E8" w:rsidRDefault="006D42E8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6D42E8" w:rsidRDefault="00F8383F" w:rsidP="00494181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0" w:type="dxa"/>
          </w:tcPr>
          <w:p w:rsidR="006D42E8" w:rsidRDefault="00F8383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6D42E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6D42E8" w:rsidRDefault="006D42E8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 Konfiguration ändern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Ziel: LTS soll Energie liefern</w:t>
            </w:r>
            <w:r w:rsidR="002E2FB6">
              <w:rPr>
                <w:sz w:val="20"/>
              </w:rPr>
              <w:t>. Die Kondensatoren sollen den Paralle</w:t>
            </w:r>
            <w:r w:rsidR="002E2FB6">
              <w:rPr>
                <w:sz w:val="20"/>
              </w:rPr>
              <w:t>l</w:t>
            </w:r>
            <w:r w:rsidR="002E2FB6">
              <w:rPr>
                <w:sz w:val="20"/>
              </w:rPr>
              <w:t>betrieb erreichen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Neue Konfiguration erstellt; Problem: weder TEG noch Solarzelle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SensorTag braucht alle Energie aus STS, STS entlädt vollständig</w:t>
            </w:r>
            <w:r w:rsidR="00F40827">
              <w:rPr>
                <w:sz w:val="20"/>
              </w:rPr>
              <w:t>.</w:t>
            </w:r>
            <w:r w:rsidR="00F40827">
              <w:rPr>
                <w:sz w:val="20"/>
              </w:rPr>
              <w:br/>
              <w:t>STS lädt sich wieder neu. Erreicht Schwelle für Speisen des Au</w:t>
            </w:r>
            <w:r w:rsidR="00F40827">
              <w:rPr>
                <w:sz w:val="20"/>
              </w:rPr>
              <w:t>s</w:t>
            </w:r>
            <w:r w:rsidR="00F40827">
              <w:rPr>
                <w:sz w:val="20"/>
              </w:rPr>
              <w:t>gangs: Senso</w:t>
            </w:r>
            <w:r w:rsidR="002C7573">
              <w:rPr>
                <w:sz w:val="20"/>
              </w:rPr>
              <w:t>rtag braucht wieder alle Energie</w:t>
            </w:r>
            <w:r w:rsidR="00F40827">
              <w:rPr>
                <w:sz w:val="20"/>
              </w:rPr>
              <w:t>.</w:t>
            </w:r>
            <w:r w:rsidR="00F40827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  <w:r w:rsidRPr="005B3559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LTS kann sich nicht laden</w:t>
            </w:r>
            <w:r w:rsidR="00F40827">
              <w:rPr>
                <w:sz w:val="20"/>
              </w:rPr>
              <w:t>, da der Schwellwert erst erreicht wird, wenn der STS sich über die Schwelle zur Ausgangsspannung lädt.</w:t>
            </w:r>
          </w:p>
          <w:p w:rsidR="006D42E8" w:rsidRPr="00F40827" w:rsidRDefault="00F40827" w:rsidP="00F4082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 w:rsidR="002C7573">
              <w:rPr>
                <w:sz w:val="20"/>
              </w:rPr>
              <w:t>adezeit</w:t>
            </w:r>
            <w:proofErr w:type="spellEnd"/>
            <w:r w:rsidR="002C7573">
              <w:rPr>
                <w:sz w:val="20"/>
              </w:rPr>
              <w:t xml:space="preserve"> vom STS zu lange (v = 12</w:t>
            </w:r>
            <w:r>
              <w:rPr>
                <w:sz w:val="20"/>
              </w:rPr>
              <w:t xml:space="preserve"> km/h):</w:t>
            </w:r>
            <w:r>
              <w:rPr>
                <w:sz w:val="20"/>
              </w:rPr>
              <w:br/>
              <w:t>Bsp. Messung</w:t>
            </w:r>
            <w:r w:rsidR="006D42E8" w:rsidRPr="00F40827">
              <w:rPr>
                <w:sz w:val="20"/>
              </w:rPr>
              <w:t>: STS = 470</w:t>
            </w:r>
            <w:r w:rsidR="006D42E8" w:rsidRPr="00F40827">
              <w:rPr>
                <w:rFonts w:cs="Arial"/>
                <w:sz w:val="20"/>
              </w:rPr>
              <w:t>µ</w:t>
            </w:r>
            <w:r w:rsidR="006D42E8" w:rsidRPr="00F40827">
              <w:rPr>
                <w:sz w:val="20"/>
              </w:rPr>
              <w:t xml:space="preserve">F </w:t>
            </w:r>
            <w:r>
              <w:rPr>
                <w:sz w:val="20"/>
              </w:rPr>
              <w:t xml:space="preserve">(Wert in Machbarkeitsstudie) </w:t>
            </w:r>
            <w:r w:rsidR="006D42E8" w:rsidRPr="005B3559">
              <w:rPr>
                <w:sz w:val="20"/>
              </w:rPr>
              <w:sym w:font="Wingdings" w:char="F0E0"/>
            </w:r>
            <w:r w:rsidR="006D42E8" w:rsidRPr="00F40827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Lad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zeit</w:t>
            </w:r>
            <w:proofErr w:type="spellEnd"/>
            <w:r>
              <w:rPr>
                <w:sz w:val="20"/>
              </w:rPr>
              <w:t xml:space="preserve"> bis zur Schwelle für Ausgang schalten = </w:t>
            </w:r>
            <w:r w:rsidR="006D42E8" w:rsidRPr="00F40827">
              <w:rPr>
                <w:sz w:val="20"/>
              </w:rPr>
              <w:t xml:space="preserve">185 s; </w:t>
            </w:r>
            <w:r>
              <w:rPr>
                <w:sz w:val="20"/>
              </w:rPr>
              <w:br/>
            </w:r>
            <w:r w:rsidR="006D42E8" w:rsidRPr="00F40827">
              <w:rPr>
                <w:sz w:val="20"/>
              </w:rPr>
              <w:t>STS = 10</w:t>
            </w:r>
            <w:r w:rsidR="006D42E8" w:rsidRPr="00F40827">
              <w:rPr>
                <w:rFonts w:cs="Arial"/>
                <w:sz w:val="20"/>
              </w:rPr>
              <w:t>µF</w:t>
            </w:r>
            <w:r w:rsidR="006D42E8" w:rsidRPr="005B3559">
              <w:rPr>
                <w:rFonts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Ladezeit</w:t>
            </w:r>
            <w:proofErr w:type="spellEnd"/>
            <w:r>
              <w:rPr>
                <w:rFonts w:cs="Arial"/>
                <w:sz w:val="20"/>
              </w:rPr>
              <w:t xml:space="preserve"> bis Schwellwert Ausgang  33 s</w:t>
            </w:r>
          </w:p>
          <w:p w:rsidR="006D42E8" w:rsidRPr="00F40827" w:rsidRDefault="006D42E8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Fazit: </w:t>
            </w:r>
            <w:proofErr w:type="spellStart"/>
            <w:r>
              <w:rPr>
                <w:rFonts w:cs="Arial"/>
                <w:sz w:val="20"/>
              </w:rPr>
              <w:t>Elkos</w:t>
            </w:r>
            <w:proofErr w:type="spellEnd"/>
            <w:r>
              <w:rPr>
                <w:rFonts w:cs="Arial"/>
                <w:sz w:val="20"/>
              </w:rPr>
              <w:t xml:space="preserve"> müssen neu berechnet werden</w:t>
            </w:r>
          </w:p>
          <w:p w:rsidR="00F40827" w:rsidRPr="00F8383F" w:rsidRDefault="00F40827" w:rsidP="00F4082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rFonts w:cs="Arial"/>
                <w:sz w:val="20"/>
              </w:rPr>
              <w:t>Diskussion:</w:t>
            </w:r>
            <w:r w:rsidR="00BA0E29">
              <w:rPr>
                <w:rFonts w:cs="Arial"/>
                <w:sz w:val="20"/>
              </w:rPr>
              <w:t xml:space="preserve"> Beide Kondensatoren sollen neu berechnet werden. Dazu ist der Energieverb</w:t>
            </w:r>
            <w:r w:rsidR="007E256E">
              <w:rPr>
                <w:rFonts w:cs="Arial"/>
                <w:sz w:val="20"/>
              </w:rPr>
              <w:t xml:space="preserve">rauch des Sensortags zu kennen. </w:t>
            </w:r>
            <w:r w:rsidR="00485FB3">
              <w:rPr>
                <w:rFonts w:cs="Arial"/>
                <w:sz w:val="20"/>
              </w:rPr>
              <w:br/>
              <w:t>Der STS vor dem Erreichen des Schwellwerts zum Schaltern der Au</w:t>
            </w:r>
            <w:r w:rsidR="00485FB3">
              <w:rPr>
                <w:rFonts w:cs="Arial"/>
                <w:sz w:val="20"/>
              </w:rPr>
              <w:t>s</w:t>
            </w:r>
            <w:r w:rsidR="00485FB3">
              <w:rPr>
                <w:rFonts w:cs="Arial"/>
                <w:sz w:val="20"/>
              </w:rPr>
              <w:t>gangsspannung genug Energie für das Senden der Datenpakete gespe</w:t>
            </w:r>
            <w:r w:rsidR="00485FB3">
              <w:rPr>
                <w:rFonts w:cs="Arial"/>
                <w:sz w:val="20"/>
              </w:rPr>
              <w:t>i</w:t>
            </w:r>
            <w:r w:rsidR="00485FB3">
              <w:rPr>
                <w:rFonts w:cs="Arial"/>
                <w:sz w:val="20"/>
              </w:rPr>
              <w:t>chert haben.</w:t>
            </w:r>
            <w:r w:rsidR="007E256E">
              <w:rPr>
                <w:rFonts w:cs="Arial"/>
                <w:sz w:val="20"/>
              </w:rPr>
              <w:t xml:space="preserve"> </w:t>
            </w:r>
          </w:p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6D42E8" w:rsidRDefault="00F8383F" w:rsidP="00494181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6D42E8" w:rsidRDefault="00F8383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lastRenderedPageBreak/>
              <w:t>Weiteres Vorgehen</w:t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27239A" w:rsidRDefault="005B3559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Energieverbrauch des SensorTags ermitteln</w:t>
            </w:r>
          </w:p>
          <w:p w:rsidR="00930FEC" w:rsidRDefault="00930FEC" w:rsidP="00930FEC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Sensortag muss verringert werden, damit Ene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giemanagement funktioniert</w:t>
            </w:r>
            <w:r w:rsidR="004C62FE">
              <w:rPr>
                <w:sz w:val="20"/>
              </w:rPr>
              <w:t>. Für Imitation: Last an VSUP verkle</w:t>
            </w:r>
            <w:r w:rsidR="004C62FE">
              <w:rPr>
                <w:sz w:val="20"/>
              </w:rPr>
              <w:t>i</w:t>
            </w:r>
            <w:r w:rsidR="004C62FE">
              <w:rPr>
                <w:sz w:val="20"/>
              </w:rPr>
              <w:t>nern.</w:t>
            </w:r>
          </w:p>
          <w:p w:rsidR="005B3559" w:rsidRDefault="00930FEC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Firmware überarbeiten und </w:t>
            </w:r>
            <w:proofErr w:type="spellStart"/>
            <w:r w:rsidR="005B3559">
              <w:rPr>
                <w:sz w:val="20"/>
              </w:rPr>
              <w:t>StandBy</w:t>
            </w:r>
            <w:proofErr w:type="spellEnd"/>
            <w:r w:rsidR="005B3559">
              <w:rPr>
                <w:sz w:val="20"/>
              </w:rPr>
              <w:t>-Betrieb einrichten</w:t>
            </w:r>
          </w:p>
          <w:p w:rsidR="006D42E8" w:rsidRDefault="00A46B25" w:rsidP="00930FEC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Genauer Energieverbrauch </w:t>
            </w:r>
            <w:r w:rsidR="00930FEC">
              <w:rPr>
                <w:sz w:val="20"/>
              </w:rPr>
              <w:t>wird</w:t>
            </w:r>
            <w:r>
              <w:rPr>
                <w:sz w:val="20"/>
              </w:rPr>
              <w:t xml:space="preserve"> mit </w:t>
            </w:r>
            <w:proofErr w:type="spellStart"/>
            <w:r>
              <w:rPr>
                <w:sz w:val="20"/>
              </w:rPr>
              <w:t>PowerAnalyser</w:t>
            </w:r>
            <w:proofErr w:type="spellEnd"/>
            <w:r>
              <w:rPr>
                <w:sz w:val="20"/>
              </w:rPr>
              <w:t xml:space="preserve"> gemessen</w:t>
            </w:r>
            <w:r w:rsidR="004C62FE">
              <w:rPr>
                <w:sz w:val="20"/>
              </w:rPr>
              <w:t xml:space="preserve"> (bei Dario oder Mirco)</w:t>
            </w:r>
          </w:p>
          <w:p w:rsidR="00930FEC" w:rsidRPr="006D42E8" w:rsidRDefault="00930FEC" w:rsidP="00930FEC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Energieverbrauch ist Basis für Schwellwerte </w:t>
            </w:r>
            <w:proofErr w:type="spellStart"/>
            <w:r>
              <w:rPr>
                <w:sz w:val="20"/>
              </w:rPr>
              <w:t>Energiemangement</w:t>
            </w:r>
            <w:proofErr w:type="spellEnd"/>
            <w:r w:rsidR="004E3DFA">
              <w:rPr>
                <w:sz w:val="20"/>
              </w:rPr>
              <w:t xml:space="preserve"> und Berechnung der </w:t>
            </w:r>
            <w:proofErr w:type="spellStart"/>
            <w:r w:rsidR="004E3DFA">
              <w:rPr>
                <w:sz w:val="20"/>
              </w:rPr>
              <w:t>Elkos</w:t>
            </w:r>
            <w:proofErr w:type="spellEnd"/>
            <w:r w:rsidR="004E3DFA">
              <w:rPr>
                <w:sz w:val="20"/>
              </w:rPr>
              <w:t xml:space="preserve"> STS und LTS</w:t>
            </w:r>
          </w:p>
        </w:tc>
        <w:tc>
          <w:tcPr>
            <w:tcW w:w="1270" w:type="dxa"/>
          </w:tcPr>
          <w:p w:rsidR="00385678" w:rsidRPr="009E089C" w:rsidRDefault="00F8383F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385678" w:rsidRPr="009E089C" w:rsidRDefault="00F8383F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F8383F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 optimieren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Bessere Spule suchen, so klein wie möglich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Rippelspannung mit und ohne </w:t>
            </w:r>
            <w:proofErr w:type="spellStart"/>
            <w:r>
              <w:rPr>
                <w:sz w:val="20"/>
              </w:rPr>
              <w:t>Limiter</w:t>
            </w:r>
            <w:proofErr w:type="spellEnd"/>
            <w:r>
              <w:rPr>
                <w:sz w:val="20"/>
              </w:rPr>
              <w:t xml:space="preserve"> ausmessen</w:t>
            </w:r>
          </w:p>
          <w:p w:rsidR="00F8383F" w:rsidRPr="006D42E8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 w:rsidRPr="006D42E8">
              <w:rPr>
                <w:sz w:val="20"/>
              </w:rPr>
              <w:t xml:space="preserve">Neuen </w:t>
            </w:r>
            <w:proofErr w:type="spellStart"/>
            <w:r w:rsidRPr="006D42E8">
              <w:rPr>
                <w:sz w:val="20"/>
              </w:rPr>
              <w:t>Limiter</w:t>
            </w:r>
            <w:proofErr w:type="spellEnd"/>
            <w:r w:rsidRPr="006D42E8">
              <w:rPr>
                <w:sz w:val="20"/>
              </w:rPr>
              <w:t xml:space="preserve"> evaluieren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Besseren Gleichrichter evaluieren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Einfluss von einem stärkeren Magneten ausmessen 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Layout erstellen mit neuen Bauteilen</w:t>
            </w:r>
          </w:p>
          <w:p w:rsidR="005541F8" w:rsidRDefault="005541F8" w:rsidP="005541F8">
            <w:pPr>
              <w:pStyle w:val="T2-TitelP"/>
              <w:numPr>
                <w:ilvl w:val="0"/>
                <w:numId w:val="0"/>
              </w:numPr>
              <w:ind w:left="927"/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0" w:type="dxa"/>
          </w:tcPr>
          <w:p w:rsidR="00F8383F" w:rsidRPr="009E089C" w:rsidRDefault="00F8383F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385678" w:rsidRPr="009E089C" w:rsidTr="0072471C">
        <w:tc>
          <w:tcPr>
            <w:tcW w:w="7271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2471C">
        <w:tc>
          <w:tcPr>
            <w:tcW w:w="7271" w:type="dxa"/>
          </w:tcPr>
          <w:p w:rsidR="0027239A" w:rsidRDefault="00381EAD" w:rsidP="003E4BD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Meilensteintermin soll gleichbleiben</w:t>
            </w:r>
            <w:r w:rsidR="00930FEC">
              <w:rPr>
                <w:sz w:val="20"/>
              </w:rPr>
              <w:t xml:space="preserve"> (17. März 2016)</w:t>
            </w:r>
          </w:p>
          <w:p w:rsidR="00A57A31" w:rsidRPr="009E089C" w:rsidRDefault="00A57A31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3E4BDA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SensorTag Firmware wird früher überarbeitet als geplant</w:t>
            </w:r>
            <w:r w:rsidR="00F4686C">
              <w:rPr>
                <w:sz w:val="20"/>
              </w:rPr>
              <w:t xml:space="preserve"> (sofort)</w:t>
            </w:r>
          </w:p>
          <w:p w:rsidR="00F8383F" w:rsidRDefault="00F8383F" w:rsidP="00930FEC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Hardwarelayout wird wie geplant ausgeführt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Steckplatz für STS und LTS flexibel gestalten </w:t>
            </w:r>
            <w:r w:rsidRPr="00A57A31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mehrere Raste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masse</w:t>
            </w:r>
          </w:p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4C62F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  <w:r w:rsidR="004C62FE">
              <w:rPr>
                <w:sz w:val="20"/>
              </w:rPr>
              <w:t xml:space="preserve">: </w:t>
            </w:r>
            <w:proofErr w:type="spellStart"/>
            <w:r w:rsidR="004C62FE">
              <w:rPr>
                <w:sz w:val="20"/>
              </w:rPr>
              <w:t>Ladezeit</w:t>
            </w:r>
            <w:proofErr w:type="spellEnd"/>
            <w:r w:rsidR="004C62FE">
              <w:rPr>
                <w:sz w:val="20"/>
              </w:rPr>
              <w:t xml:space="preserve"> von STS, LTS berechnen (siehe Diskussion EM Board</w:t>
            </w:r>
            <w:r w:rsidR="00930FEC">
              <w:rPr>
                <w:sz w:val="20"/>
              </w:rPr>
              <w:t>)</w:t>
            </w:r>
          </w:p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2471C">
        <w:tc>
          <w:tcPr>
            <w:tcW w:w="7271" w:type="dxa"/>
          </w:tcPr>
          <w:p w:rsidR="00242C75" w:rsidRPr="0071208B" w:rsidRDefault="0027239A" w:rsidP="0071208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1270" w:type="dxa"/>
          </w:tcPr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Nächste wöchentliche Sitzung</w:t>
            </w:r>
          </w:p>
          <w:p w:rsidR="00F8383F" w:rsidRPr="003E4BDA" w:rsidRDefault="004C62FE" w:rsidP="004C62F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10. März 20, </w:t>
            </w:r>
            <w:r w:rsidR="00F8383F">
              <w:rPr>
                <w:sz w:val="20"/>
              </w:rPr>
              <w:t>Sitzung</w:t>
            </w:r>
            <w:r>
              <w:rPr>
                <w:sz w:val="20"/>
              </w:rPr>
              <w:t>s</w:t>
            </w:r>
            <w:r w:rsidR="00F8383F">
              <w:rPr>
                <w:sz w:val="20"/>
              </w:rPr>
              <w:t>protokoll mitschicken</w:t>
            </w:r>
          </w:p>
        </w:tc>
        <w:tc>
          <w:tcPr>
            <w:tcW w:w="1270" w:type="dxa"/>
          </w:tcPr>
          <w:p w:rsidR="00F8383F" w:rsidRDefault="0071208B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68" w:type="dxa"/>
            <w:gridSpan w:val="2"/>
          </w:tcPr>
          <w:p w:rsidR="00F8383F" w:rsidRDefault="0071208B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930FE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1-TitelP"/>
            </w:pPr>
            <w:proofErr w:type="spellStart"/>
            <w:r>
              <w:t>Diversers</w:t>
            </w:r>
            <w:proofErr w:type="spellEnd"/>
          </w:p>
        </w:tc>
        <w:tc>
          <w:tcPr>
            <w:tcW w:w="1270" w:type="dxa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310B80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Sitzungsort neu </w:t>
            </w:r>
            <w:r w:rsidR="003E4BDA">
              <w:rPr>
                <w:sz w:val="20"/>
              </w:rPr>
              <w:t xml:space="preserve">im </w:t>
            </w:r>
            <w:r>
              <w:rPr>
                <w:sz w:val="20"/>
              </w:rPr>
              <w:t>TE514</w:t>
            </w:r>
            <w:r w:rsidR="003E4BDA">
              <w:rPr>
                <w:sz w:val="20"/>
              </w:rPr>
              <w:t xml:space="preserve"> zum</w:t>
            </w:r>
            <w:r>
              <w:rPr>
                <w:sz w:val="20"/>
              </w:rPr>
              <w:t xml:space="preserve"> Vorführung der Ergebnis</w:t>
            </w:r>
            <w:r w:rsidR="006D50B1">
              <w:rPr>
                <w:sz w:val="20"/>
              </w:rPr>
              <w:t>s</w:t>
            </w:r>
            <w:r>
              <w:rPr>
                <w:sz w:val="20"/>
              </w:rPr>
              <w:t>e</w:t>
            </w:r>
            <w:r w:rsidR="003E4BDA">
              <w:rPr>
                <w:sz w:val="20"/>
              </w:rPr>
              <w:t xml:space="preserve"> </w:t>
            </w:r>
            <w:r>
              <w:rPr>
                <w:sz w:val="20"/>
              </w:rPr>
              <w:t>und Fr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gen</w:t>
            </w:r>
          </w:p>
        </w:tc>
        <w:tc>
          <w:tcPr>
            <w:tcW w:w="1270" w:type="dxa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310B80" w:rsidP="00310B80">
      <w:pPr>
        <w:pStyle w:val="BeilagelisteP"/>
        <w:numPr>
          <w:ilvl w:val="0"/>
          <w:numId w:val="20"/>
        </w:numPr>
        <w:rPr>
          <w:vanish/>
        </w:rPr>
      </w:pPr>
      <w:r>
        <w:rPr>
          <w:vanish/>
        </w:rPr>
        <w:t>Idee Erich: Magnete in Serie: Dadurch wird die magn. Anregung genutzt</w:t>
      </w:r>
      <w:bookmarkStart w:id="0" w:name="_GoBack"/>
      <w:bookmarkEnd w:id="0"/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E5B" w:rsidRDefault="00D14E5B" w:rsidP="00875DFD">
      <w:pPr>
        <w:pStyle w:val="A11-TextP"/>
      </w:pPr>
      <w:r>
        <w:separator/>
      </w:r>
    </w:p>
  </w:endnote>
  <w:endnote w:type="continuationSeparator" w:id="0">
    <w:p w:rsidR="00D14E5B" w:rsidRDefault="00D14E5B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E5B" w:rsidRDefault="00D14E5B" w:rsidP="00875DFD">
      <w:pPr>
        <w:pStyle w:val="A11-TextP"/>
      </w:pPr>
      <w:r>
        <w:separator/>
      </w:r>
    </w:p>
  </w:footnote>
  <w:footnote w:type="continuationSeparator" w:id="0">
    <w:p w:rsidR="00D14E5B" w:rsidRDefault="00D14E5B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2C7573">
            <w:rPr>
              <w:noProof/>
            </w:rPr>
            <w:t>2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2C7573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4"/>
  </w:num>
  <w:num w:numId="7">
    <w:abstractNumId w:val="19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2"/>
  </w:num>
  <w:num w:numId="18">
    <w:abstractNumId w:val="9"/>
  </w:num>
  <w:num w:numId="19">
    <w:abstractNumId w:val="9"/>
  </w:num>
  <w:num w:numId="20">
    <w:abstractNumId w:val="18"/>
  </w:num>
  <w:num w:numId="21">
    <w:abstractNumId w:val="12"/>
  </w:num>
  <w:num w:numId="22">
    <w:abstractNumId w:val="20"/>
  </w:num>
  <w:num w:numId="23">
    <w:abstractNumId w:val="17"/>
  </w:num>
  <w:num w:numId="24">
    <w:abstractNumId w:val="7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gitternetz">
    <w:name w:val="Table Grid"/>
    <w:basedOn w:val="NormaleTabelle"/>
    <w:semiHidden/>
    <w:rsid w:val="00881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GridTableLight">
    <w:name w:val="Grid Table Light"/>
    <w:basedOn w:val="NormaleTabelle"/>
    <w:uiPriority w:val="40"/>
    <w:rsid w:val="006D42E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B124-96CC-425A-85DD-8A8BADF6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4084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Manuel</cp:lastModifiedBy>
  <cp:revision>28</cp:revision>
  <cp:lastPrinted>2016-03-03T18:01:00Z</cp:lastPrinted>
  <dcterms:created xsi:type="dcterms:W3CDTF">2016-03-03T10:52:00Z</dcterms:created>
  <dcterms:modified xsi:type="dcterms:W3CDTF">2016-03-06T12:05:00Z</dcterms:modified>
</cp:coreProperties>
</file>