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24417">
        <w:rPr>
          <w:rFonts w:cs="Arial"/>
        </w:rPr>
        <w:t>1. Meilenstein: Layout</w:t>
      </w:r>
      <w:r w:rsidR="0031301E">
        <w:rPr>
          <w:rFonts w:cs="Arial"/>
        </w:rPr>
        <w:t>-R</w:t>
      </w:r>
      <w:r w:rsidR="00324417">
        <w:rPr>
          <w:rFonts w:cs="Arial"/>
        </w:rPr>
        <w:t>eview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24417">
        <w:rPr>
          <w:rFonts w:cs="Arial"/>
        </w:rPr>
        <w:t>17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324417">
        <w:rPr>
          <w:rFonts w:cs="Arial"/>
        </w:rPr>
        <w:t xml:space="preserve"> (entschuldigt)</w:t>
      </w:r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10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1920B2" w:rsidRDefault="001920B2" w:rsidP="0032441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abgenommen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E85871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096E33" w:rsidRDefault="00324417" w:rsidP="00096E33">
            <w:pPr>
              <w:pStyle w:val="T1-TitelP"/>
            </w:pPr>
            <w: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FF7270" w:rsidRPr="00D2081F" w:rsidRDefault="00AF0900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</w:t>
            </w:r>
            <w:r w:rsidR="00D2081F">
              <w:rPr>
                <w:sz w:val="20"/>
              </w:rPr>
              <w:t xml:space="preserve">erster Entwurf fertiggestellt und </w:t>
            </w:r>
            <w:r w:rsidR="00324417">
              <w:rPr>
                <w:sz w:val="20"/>
              </w:rPr>
              <w:t>an Dario versandt für Review</w:t>
            </w:r>
          </w:p>
          <w:p w:rsid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(ausser Gleichrichter) wurden ausgemessen</w:t>
            </w:r>
          </w:p>
          <w:p w:rsidR="00D2081F" w:rsidRDefault="00FF7270" w:rsidP="00FF727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D2081F">
              <w:rPr>
                <w:sz w:val="20"/>
                <w:u w:val="single"/>
              </w:rPr>
              <w:t>Diskussion</w:t>
            </w:r>
            <w:r w:rsidR="00D2081F">
              <w:rPr>
                <w:sz w:val="20"/>
              </w:rPr>
              <w:t xml:space="preserve"> (mit Anwesenheit Olivier </w:t>
            </w:r>
            <w:proofErr w:type="spellStart"/>
            <w:r w:rsidR="00D2081F">
              <w:rPr>
                <w:sz w:val="20"/>
              </w:rPr>
              <w:t>Riom</w:t>
            </w:r>
            <w:proofErr w:type="spellEnd"/>
            <w:r w:rsidR="00D2081F">
              <w:rPr>
                <w:sz w:val="20"/>
              </w:rPr>
              <w:t>)</w:t>
            </w:r>
          </w:p>
          <w:p w:rsidR="00D2081F" w:rsidRDefault="00D2081F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Der Print ist </w:t>
            </w:r>
            <w:proofErr w:type="gramStart"/>
            <w:r>
              <w:rPr>
                <w:sz w:val="20"/>
              </w:rPr>
              <w:t>zur Zeit</w:t>
            </w:r>
            <w:proofErr w:type="gramEnd"/>
            <w:r w:rsidR="00FF7270">
              <w:rPr>
                <w:sz w:val="20"/>
              </w:rPr>
              <w:t xml:space="preserve"> grösser als das Sensortag, weil die konventionellen STS und LTS grösser als der Abstand zwischen Print und Sensortag sind. </w:t>
            </w:r>
            <w:r>
              <w:rPr>
                <w:sz w:val="20"/>
              </w:rPr>
              <w:t xml:space="preserve">Deshalb sind sie ausserhalb platziert. Das Ziel ist, kleinere Elkos, die zwischen den zwei Platten Platz haben, zu finden. </w:t>
            </w:r>
          </w:p>
          <w:p w:rsidR="00D068B6" w:rsidRDefault="00FB03E1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Dario versandte ein Datenblatt eines </w:t>
            </w:r>
            <w:r w:rsidRPr="00D10738">
              <w:rPr>
                <w:sz w:val="20"/>
              </w:rPr>
              <w:t xml:space="preserve">UMAC Small </w:t>
            </w:r>
            <w:proofErr w:type="spellStart"/>
            <w:r w:rsidRPr="00D10738">
              <w:rPr>
                <w:sz w:val="20"/>
              </w:rPr>
              <w:t>Energy</w:t>
            </w:r>
            <w:proofErr w:type="spellEnd"/>
            <w:r w:rsidRPr="00D10738">
              <w:rPr>
                <w:sz w:val="20"/>
              </w:rPr>
              <w:t xml:space="preserve"> Device</w:t>
            </w:r>
            <w:r>
              <w:rPr>
                <w:sz w:val="20"/>
              </w:rPr>
              <w:t xml:space="preserve">. Ev. </w:t>
            </w:r>
            <w:proofErr w:type="gramStart"/>
            <w:r>
              <w:rPr>
                <w:sz w:val="20"/>
              </w:rPr>
              <w:t>solche</w:t>
            </w:r>
            <w:proofErr w:type="gramEnd"/>
            <w:r>
              <w:rPr>
                <w:sz w:val="20"/>
              </w:rPr>
              <w:t xml:space="preserve"> Speicher einbauen. </w:t>
            </w:r>
            <w:r>
              <w:rPr>
                <w:sz w:val="20"/>
              </w:rPr>
              <w:t>Tantal anschauen.</w:t>
            </w:r>
          </w:p>
          <w:p w:rsidR="00FB03E1" w:rsidRDefault="00D068B6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Bei der </w:t>
            </w:r>
            <w:proofErr w:type="spellStart"/>
            <w:r>
              <w:rPr>
                <w:sz w:val="20"/>
              </w:rPr>
              <w:t>Groundplane</w:t>
            </w:r>
            <w:proofErr w:type="spellEnd"/>
            <w:r>
              <w:rPr>
                <w:sz w:val="20"/>
              </w:rPr>
              <w:t xml:space="preserve">: Die </w:t>
            </w:r>
            <w:proofErr w:type="spellStart"/>
            <w:r>
              <w:rPr>
                <w:sz w:val="20"/>
              </w:rPr>
              <w:t>Vias</w:t>
            </w:r>
            <w:proofErr w:type="spellEnd"/>
            <w:r>
              <w:rPr>
                <w:sz w:val="20"/>
              </w:rPr>
              <w:t xml:space="preserve"> sollen direkt verbunden werden. Sinnvoll ist eine </w:t>
            </w:r>
            <w:proofErr w:type="spellStart"/>
            <w:r>
              <w:rPr>
                <w:sz w:val="20"/>
              </w:rPr>
              <w:t>Ground</w:t>
            </w:r>
            <w:proofErr w:type="spellEnd"/>
            <w:r>
              <w:rPr>
                <w:sz w:val="20"/>
              </w:rPr>
              <w:t>-Fläche ohne Lötstopplack, zum Messen.</w:t>
            </w:r>
          </w:p>
          <w:p w:rsidR="00D2081F" w:rsidRDefault="00D2081F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Um das Board auch im Praktikum bzw. zu </w:t>
            </w:r>
            <w:proofErr w:type="gramStart"/>
            <w:r>
              <w:rPr>
                <w:sz w:val="20"/>
              </w:rPr>
              <w:t>einem ausführlicherem</w:t>
            </w:r>
            <w:proofErr w:type="gramEnd"/>
            <w:r>
              <w:rPr>
                <w:sz w:val="20"/>
              </w:rPr>
              <w:t xml:space="preserve"> Debuggen zu gebrauchen, braucht es z</w:t>
            </w:r>
            <w:r w:rsidR="00FF7270">
              <w:rPr>
                <w:sz w:val="20"/>
              </w:rPr>
              <w:t>usät</w:t>
            </w:r>
            <w:r>
              <w:rPr>
                <w:sz w:val="20"/>
              </w:rPr>
              <w:t xml:space="preserve">zliche </w:t>
            </w:r>
            <w:proofErr w:type="spellStart"/>
            <w:r>
              <w:rPr>
                <w:sz w:val="20"/>
              </w:rPr>
              <w:t>Vias</w:t>
            </w:r>
            <w:proofErr w:type="spellEnd"/>
            <w:r>
              <w:rPr>
                <w:sz w:val="20"/>
              </w:rPr>
              <w:t xml:space="preserve"> sowie Strom-</w:t>
            </w:r>
            <w:proofErr w:type="spellStart"/>
            <w:r>
              <w:rPr>
                <w:sz w:val="20"/>
              </w:rPr>
              <w:t>Mespunkte</w:t>
            </w:r>
            <w:proofErr w:type="spellEnd"/>
            <w:r>
              <w:rPr>
                <w:sz w:val="20"/>
              </w:rPr>
              <w:t xml:space="preserve"> zu VCC, VSUP, VLTS und </w:t>
            </w:r>
            <w:r w:rsidR="00AF2B42">
              <w:rPr>
                <w:sz w:val="20"/>
              </w:rPr>
              <w:t>VSTS</w:t>
            </w:r>
            <w:r>
              <w:rPr>
                <w:sz w:val="20"/>
              </w:rPr>
              <w:t xml:space="preserve">. </w:t>
            </w:r>
          </w:p>
          <w:p w:rsidR="00FB03E1" w:rsidRDefault="00FB03E1" w:rsidP="00D2081F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Die TP sollen einen von </w:t>
            </w:r>
            <w:r w:rsidR="00D2081F">
              <w:rPr>
                <w:sz w:val="20"/>
              </w:rPr>
              <w:t>2.54 mm haben</w:t>
            </w:r>
            <w:r>
              <w:rPr>
                <w:sz w:val="20"/>
              </w:rPr>
              <w:t>, damit ein Stecker aufgelötet werden kann.</w:t>
            </w:r>
            <w:r w:rsidR="00D2081F">
              <w:rPr>
                <w:sz w:val="20"/>
              </w:rPr>
              <w:t xml:space="preserve"> </w:t>
            </w:r>
          </w:p>
          <w:p w:rsidR="00D068B6" w:rsidRDefault="00AF2B42" w:rsidP="00D068B6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Montagelöcher</w:t>
            </w:r>
            <w:r w:rsidR="00FB03E1">
              <w:rPr>
                <w:sz w:val="20"/>
              </w:rPr>
              <w:t xml:space="preserve"> und Distanzhalter wären sinnvoll</w:t>
            </w:r>
          </w:p>
          <w:p w:rsidR="00D068B6" w:rsidRDefault="00D068B6" w:rsidP="00D068B6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Erichs </w:t>
            </w:r>
            <w:r w:rsidR="000B64E9" w:rsidRPr="00D068B6">
              <w:rPr>
                <w:sz w:val="20"/>
              </w:rPr>
              <w:t xml:space="preserve">Spannungsbegrenzung </w:t>
            </w:r>
            <w:r>
              <w:rPr>
                <w:sz w:val="20"/>
              </w:rPr>
              <w:t xml:space="preserve">soll mit dem EM-Board überprüft werden. </w:t>
            </w:r>
          </w:p>
          <w:p w:rsidR="00D10738" w:rsidRPr="00D068B6" w:rsidRDefault="008F3D22" w:rsidP="00D068B6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068B6">
              <w:rPr>
                <w:sz w:val="20"/>
              </w:rPr>
              <w:t xml:space="preserve">VGS beim FET überprüfen. </w:t>
            </w:r>
          </w:p>
          <w:p w:rsidR="00407342" w:rsidRPr="00D10738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407342" w:rsidRDefault="00407342" w:rsidP="002E51B9">
            <w:pPr>
              <w:pStyle w:val="ZustndigTermin"/>
              <w:jc w:val="left"/>
              <w:rPr>
                <w:sz w:val="20"/>
              </w:rPr>
            </w:pPr>
          </w:p>
          <w:p w:rsidR="00D2081F" w:rsidRPr="00D10738" w:rsidRDefault="00D2081F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83B0A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Alle G</w:t>
            </w:r>
            <w:r w:rsidR="00D73423">
              <w:rPr>
                <w:sz w:val="20"/>
              </w:rPr>
              <w:t>PIO</w:t>
            </w:r>
            <w:r w:rsidR="0083744C">
              <w:rPr>
                <w:sz w:val="20"/>
              </w:rPr>
              <w:t xml:space="preserve"> </w:t>
            </w:r>
            <w:r w:rsidR="00D73423">
              <w:rPr>
                <w:sz w:val="20"/>
              </w:rPr>
              <w:t>sind</w:t>
            </w:r>
            <w:r w:rsidR="0083744C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interruptfähig</w:t>
            </w:r>
            <w:proofErr w:type="spellEnd"/>
            <w:r w:rsidR="00D73423">
              <w:rPr>
                <w:sz w:val="20"/>
              </w:rPr>
              <w:t>.</w:t>
            </w:r>
            <w:r w:rsidR="0083744C">
              <w:rPr>
                <w:sz w:val="20"/>
              </w:rPr>
              <w:t xml:space="preserve"> </w:t>
            </w:r>
          </w:p>
          <w:p w:rsidR="0083744C" w:rsidRDefault="0083744C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Interne Verknüpfung von </w:t>
            </w:r>
            <w:proofErr w:type="spellStart"/>
            <w:r>
              <w:rPr>
                <w:sz w:val="20"/>
              </w:rPr>
              <w:t>GPIO’s</w:t>
            </w:r>
            <w:proofErr w:type="spellEnd"/>
            <w:r>
              <w:rPr>
                <w:sz w:val="20"/>
              </w:rPr>
              <w:t xml:space="preserve"> auf </w:t>
            </w:r>
            <w:proofErr w:type="spellStart"/>
            <w:r>
              <w:rPr>
                <w:sz w:val="20"/>
              </w:rPr>
              <w:t>board.h</w:t>
            </w:r>
            <w:proofErr w:type="spellEnd"/>
            <w:r>
              <w:rPr>
                <w:sz w:val="20"/>
              </w:rPr>
              <w:t xml:space="preserve"> konfiguriert</w:t>
            </w:r>
            <w:r w:rsidR="00D73423">
              <w:rPr>
                <w:sz w:val="20"/>
              </w:rPr>
              <w:t>.</w:t>
            </w:r>
          </w:p>
          <w:p w:rsidR="00A83B0A" w:rsidRDefault="00A83B0A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Packet versenden aufgrund </w:t>
            </w:r>
            <w:r w:rsidR="007A2C5C">
              <w:rPr>
                <w:sz w:val="20"/>
              </w:rPr>
              <w:t xml:space="preserve">GPIO-Interrupt funktioniert. </w:t>
            </w:r>
            <w:r w:rsidR="007A2C5C">
              <w:rPr>
                <w:sz w:val="20"/>
              </w:rPr>
              <w:br/>
            </w:r>
            <w:r>
              <w:rPr>
                <w:sz w:val="20"/>
              </w:rPr>
              <w:t>Zurzeit aufgeset</w:t>
            </w:r>
            <w:r w:rsidR="007A2C5C">
              <w:rPr>
                <w:sz w:val="20"/>
              </w:rPr>
              <w:t>zt sind BAT_LOW und REED_SWITCH</w:t>
            </w:r>
          </w:p>
          <w:p w:rsidR="005A5ABB" w:rsidRDefault="00D73423" w:rsidP="005A5AB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Energiemanagement-Konzept</w:t>
            </w:r>
            <w:r w:rsidR="007A2C5C">
              <w:rPr>
                <w:sz w:val="20"/>
              </w:rPr>
              <w:t>:</w:t>
            </w:r>
            <w:r w:rsidR="005A5ABB">
              <w:rPr>
                <w:sz w:val="20"/>
              </w:rPr>
              <w:br/>
            </w:r>
            <w:r>
              <w:rPr>
                <w:sz w:val="20"/>
              </w:rPr>
              <w:t xml:space="preserve">- </w:t>
            </w:r>
            <w:r w:rsidR="00D71E54">
              <w:rPr>
                <w:sz w:val="20"/>
              </w:rPr>
              <w:t xml:space="preserve">STS </w:t>
            </w:r>
            <w:r>
              <w:rPr>
                <w:sz w:val="20"/>
              </w:rPr>
              <w:t>speist</w:t>
            </w:r>
            <w:r w:rsidR="00D71E54">
              <w:rPr>
                <w:sz w:val="20"/>
              </w:rPr>
              <w:t xml:space="preserve"> Chip </w:t>
            </w:r>
            <w:proofErr w:type="spellStart"/>
            <w:r w:rsidR="00D71E54"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: </w:t>
            </w:r>
            <w:r w:rsidR="007A2C5C">
              <w:rPr>
                <w:sz w:val="20"/>
              </w:rPr>
              <w:br/>
              <w:t xml:space="preserve">  Dort geschieht die Grundkonfiguration und </w:t>
            </w:r>
            <w:r>
              <w:rPr>
                <w:sz w:val="20"/>
              </w:rPr>
              <w:t xml:space="preserve">M3 ist in </w:t>
            </w:r>
            <w:proofErr w:type="spellStart"/>
            <w:r>
              <w:rPr>
                <w:sz w:val="20"/>
              </w:rPr>
              <w:t>active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br/>
              <w:t xml:space="preserve">  BAT_LOW = 1</w:t>
            </w:r>
            <w:r>
              <w:rPr>
                <w:sz w:val="20"/>
              </w:rPr>
              <w:br/>
              <w:t xml:space="preserve">- VSUP bleibt konstant erhalten, M3 geht in </w:t>
            </w:r>
            <w:proofErr w:type="spellStart"/>
            <w:r>
              <w:rPr>
                <w:sz w:val="20"/>
              </w:rPr>
              <w:t>standby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 xml:space="preserve">- Warten bis </w:t>
            </w:r>
            <w:r w:rsidR="005A5ABB">
              <w:rPr>
                <w:sz w:val="20"/>
              </w:rPr>
              <w:t>BAT_LOW = 0</w:t>
            </w:r>
            <w:r w:rsidR="007A2C5C">
              <w:rPr>
                <w:sz w:val="20"/>
              </w:rPr>
              <w:t>. Das bedeutet</w:t>
            </w:r>
            <w:r>
              <w:rPr>
                <w:sz w:val="20"/>
              </w:rPr>
              <w:t xml:space="preserve"> </w:t>
            </w:r>
            <w:r w:rsidR="005A5ABB">
              <w:rPr>
                <w:sz w:val="20"/>
              </w:rPr>
              <w:t>LTS und STS sind parallel</w:t>
            </w:r>
            <w:r>
              <w:rPr>
                <w:sz w:val="20"/>
              </w:rPr>
              <w:br/>
              <w:t xml:space="preserve"> </w:t>
            </w:r>
            <w:r w:rsidR="005A5ABB">
              <w:rPr>
                <w:sz w:val="20"/>
              </w:rPr>
              <w:t xml:space="preserve"> </w:t>
            </w:r>
            <w:r w:rsidR="007A2C5C">
              <w:rPr>
                <w:sz w:val="20"/>
              </w:rPr>
              <w:t xml:space="preserve">-&gt; </w:t>
            </w:r>
            <w:r>
              <w:rPr>
                <w:sz w:val="20"/>
              </w:rPr>
              <w:t>Genug</w:t>
            </w:r>
            <w:r w:rsidR="005A5ABB">
              <w:rPr>
                <w:sz w:val="20"/>
              </w:rPr>
              <w:t xml:space="preserve"> Energie zum Senden</w:t>
            </w:r>
            <w:r w:rsidR="007A2C5C">
              <w:rPr>
                <w:sz w:val="20"/>
              </w:rPr>
              <w:t>,</w:t>
            </w:r>
            <w:r w:rsidR="007A2C5C">
              <w:rPr>
                <w:sz w:val="20"/>
              </w:rPr>
              <w:br/>
              <w:t xml:space="preserve">- Nach Senden in </w:t>
            </w:r>
            <w:proofErr w:type="spellStart"/>
            <w:r w:rsidR="007A2C5C">
              <w:rPr>
                <w:sz w:val="20"/>
              </w:rPr>
              <w:t>s</w:t>
            </w:r>
            <w:r>
              <w:rPr>
                <w:sz w:val="20"/>
              </w:rPr>
              <w:t>tandby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>- Einstellen der Sendefrequenz aufgrund der Spannung an LTS</w:t>
            </w:r>
            <w:r>
              <w:rPr>
                <w:sz w:val="20"/>
              </w:rPr>
              <w:br/>
              <w:t>- W</w:t>
            </w:r>
            <w:r w:rsidR="005A5ABB">
              <w:rPr>
                <w:sz w:val="20"/>
              </w:rPr>
              <w:t>enn BAT_LOW = 1</w:t>
            </w:r>
            <w:r w:rsidR="007A2C5C">
              <w:rPr>
                <w:sz w:val="20"/>
              </w:rPr>
              <w:t xml:space="preserve">, dann sind STS und LTS </w:t>
            </w:r>
            <w:proofErr w:type="spellStart"/>
            <w:r w:rsidR="007A2C5C">
              <w:rPr>
                <w:sz w:val="20"/>
              </w:rPr>
              <w:t>disconected</w:t>
            </w:r>
            <w:proofErr w:type="spellEnd"/>
            <w:r w:rsidR="007A2C5C">
              <w:rPr>
                <w:sz w:val="20"/>
              </w:rPr>
              <w:br/>
              <w:t xml:space="preserve">  </w:t>
            </w:r>
            <w:r w:rsidR="005A5ABB">
              <w:rPr>
                <w:sz w:val="20"/>
              </w:rPr>
              <w:t xml:space="preserve">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Sendepause</w:t>
            </w:r>
            <w:r w:rsidR="007A2C5C">
              <w:rPr>
                <w:sz w:val="20"/>
              </w:rPr>
              <w:t>, bis BAT_LOW wieder = 0</w:t>
            </w:r>
          </w:p>
          <w:p w:rsidR="00AF0900" w:rsidRDefault="00D73423" w:rsidP="003866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Energieverbrauch von Chip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ausgemessen: 130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J</w:t>
            </w:r>
          </w:p>
          <w:p w:rsidR="0051379F" w:rsidRDefault="0051379F" w:rsidP="005E3BF7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  <w:p w:rsidR="00AE66D5" w:rsidRDefault="00365676" w:rsidP="00AE66D5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B64B7B">
              <w:rPr>
                <w:sz w:val="20"/>
                <w:u w:val="single"/>
              </w:rPr>
              <w:lastRenderedPageBreak/>
              <w:t>Diskussion</w:t>
            </w:r>
            <w:r>
              <w:rPr>
                <w:sz w:val="20"/>
              </w:rPr>
              <w:br/>
            </w:r>
            <w:r w:rsidR="00AE66D5">
              <w:rPr>
                <w:sz w:val="20"/>
              </w:rPr>
              <w:t xml:space="preserve">VLTS-Pin könnte </w:t>
            </w:r>
            <w:proofErr w:type="spellStart"/>
            <w:r w:rsidR="00AE66D5">
              <w:rPr>
                <w:sz w:val="20"/>
              </w:rPr>
              <w:t>Leckstrom</w:t>
            </w:r>
            <w:proofErr w:type="spellEnd"/>
            <w:r w:rsidR="00AE66D5">
              <w:rPr>
                <w:sz w:val="20"/>
              </w:rPr>
              <w:t xml:space="preserve"> </w:t>
            </w:r>
            <w:proofErr w:type="spellStart"/>
            <w:r w:rsidR="00AE66D5">
              <w:rPr>
                <w:sz w:val="20"/>
              </w:rPr>
              <w:t>erzeuen</w:t>
            </w:r>
            <w:proofErr w:type="spellEnd"/>
            <w:r w:rsidR="00AE66D5">
              <w:rPr>
                <w:sz w:val="20"/>
              </w:rPr>
              <w:t xml:space="preserve"> (mit EM testen). Ev. </w:t>
            </w:r>
            <w:proofErr w:type="gramStart"/>
            <w:r w:rsidR="00AE66D5">
              <w:rPr>
                <w:sz w:val="20"/>
              </w:rPr>
              <w:t>kann</w:t>
            </w:r>
            <w:proofErr w:type="gramEnd"/>
            <w:r w:rsidR="00AE66D5">
              <w:rPr>
                <w:sz w:val="20"/>
              </w:rPr>
              <w:t xml:space="preserve"> VLTS per SPI-ausgelesen werden oder der </w:t>
            </w:r>
            <w:proofErr w:type="spellStart"/>
            <w:r w:rsidR="00AE66D5">
              <w:rPr>
                <w:sz w:val="20"/>
              </w:rPr>
              <w:t>Leckstrom</w:t>
            </w:r>
            <w:proofErr w:type="spellEnd"/>
            <w:r w:rsidR="00AE66D5">
              <w:rPr>
                <w:sz w:val="20"/>
              </w:rPr>
              <w:t xml:space="preserve"> kann über einen Impedanzwandler verkleinert werden.</w:t>
            </w:r>
          </w:p>
          <w:p w:rsidR="001C2FFB" w:rsidRPr="003866E2" w:rsidRDefault="00AE66D5" w:rsidP="00AE66D5">
            <w:pPr>
              <w:pStyle w:val="T2-TitelP"/>
              <w:numPr>
                <w:ilvl w:val="0"/>
                <w:numId w:val="0"/>
              </w:numPr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Falls es zu lange dauert, bis LTS und STS </w:t>
            </w:r>
            <w:proofErr w:type="spellStart"/>
            <w:r>
              <w:rPr>
                <w:sz w:val="20"/>
              </w:rPr>
              <w:t>connected</w:t>
            </w:r>
            <w:proofErr w:type="spellEnd"/>
            <w:r>
              <w:rPr>
                <w:sz w:val="20"/>
              </w:rPr>
              <w:t xml:space="preserve"> sind, dann</w:t>
            </w:r>
            <w:r w:rsidR="001C2FFB">
              <w:rPr>
                <w:sz w:val="20"/>
              </w:rPr>
              <w:t xml:space="preserve"> schon bei </w:t>
            </w:r>
            <w:r>
              <w:rPr>
                <w:sz w:val="20"/>
              </w:rPr>
              <w:t xml:space="preserve">der </w:t>
            </w:r>
            <w:r w:rsidR="001C2FFB">
              <w:rPr>
                <w:sz w:val="20"/>
              </w:rPr>
              <w:t>Init</w:t>
            </w:r>
            <w:r>
              <w:rPr>
                <w:sz w:val="20"/>
              </w:rPr>
              <w:t>ialisierung</w:t>
            </w:r>
            <w:r w:rsidR="001C2FFB">
              <w:rPr>
                <w:sz w:val="20"/>
              </w:rPr>
              <w:t xml:space="preserve"> erste Durchgangsmes</w:t>
            </w:r>
            <w:r>
              <w:rPr>
                <w:sz w:val="20"/>
              </w:rPr>
              <w:t>s</w:t>
            </w:r>
            <w:r w:rsidR="001C2FFB">
              <w:rPr>
                <w:sz w:val="20"/>
              </w:rPr>
              <w:t>ungen</w:t>
            </w:r>
            <w:r>
              <w:rPr>
                <w:sz w:val="20"/>
              </w:rPr>
              <w:t xml:space="preserve"> oder sogar </w:t>
            </w:r>
            <w:proofErr w:type="spellStart"/>
            <w:r>
              <w:rPr>
                <w:sz w:val="20"/>
              </w:rPr>
              <w:t>Paketeversendungen</w:t>
            </w:r>
            <w:proofErr w:type="spellEnd"/>
            <w:r>
              <w:rPr>
                <w:sz w:val="20"/>
              </w:rPr>
              <w:t xml:space="preserve"> machen. </w:t>
            </w:r>
            <w:r>
              <w:rPr>
                <w:sz w:val="20"/>
              </w:rPr>
              <w:br/>
              <w:t>Vorteil von sofortigen Durchgangsmessungen:</w:t>
            </w:r>
            <w:r w:rsidR="001C2FFB">
              <w:rPr>
                <w:sz w:val="20"/>
              </w:rPr>
              <w:t xml:space="preserve"> keine Distanz</w:t>
            </w:r>
            <w:r>
              <w:rPr>
                <w:sz w:val="20"/>
              </w:rPr>
              <w:t xml:space="preserve"> geht verloren.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324417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324417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24417" w:rsidRDefault="00324417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EF6D2A" w:rsidRP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Leistungskurve </w:t>
            </w:r>
            <w:r w:rsidR="00AE66D5">
              <w:rPr>
                <w:sz w:val="20"/>
              </w:rPr>
              <w:t xml:space="preserve">(MPPT) </w:t>
            </w:r>
            <w:r>
              <w:rPr>
                <w:sz w:val="20"/>
              </w:rPr>
              <w:t>der neuen Schaltung ermitteln, für verschiedene Geschwindigkeiten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mit </w:t>
            </w:r>
            <w:r w:rsidR="00AE66D5">
              <w:rPr>
                <w:sz w:val="20"/>
              </w:rPr>
              <w:t>den oben genannten Punkten ergänzen</w:t>
            </w:r>
            <w:r w:rsidR="00981D94">
              <w:rPr>
                <w:sz w:val="20"/>
              </w:rPr>
              <w:t xml:space="preserve"> und mit </w:t>
            </w:r>
            <w:r w:rsidR="00AE66D5">
              <w:rPr>
                <w:sz w:val="20"/>
              </w:rPr>
              <w:t>den neu berechneten STS und LTS fix bestücken</w:t>
            </w:r>
          </w:p>
          <w:p w:rsidR="00BD6E62" w:rsidRPr="00AE66D5" w:rsidRDefault="00EF6D2A" w:rsidP="00AE66D5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Inbetrieb</w:t>
            </w:r>
            <w:r w:rsidR="00AE66D5">
              <w:rPr>
                <w:sz w:val="20"/>
              </w:rPr>
              <w:t>nahme des neuen Aufbaus (fliegender Aufbau</w:t>
            </w:r>
            <w:r>
              <w:rPr>
                <w:sz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BD6E6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9E5D39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Energieerzeugung bei 10 km/h </w:t>
            </w:r>
            <w:r w:rsidR="009E5D39">
              <w:rPr>
                <w:sz w:val="20"/>
              </w:rPr>
              <w:t>der aktuellen Schaltung messen</w:t>
            </w:r>
          </w:p>
          <w:p w:rsidR="00A0486E" w:rsidRDefault="009E5D39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Aus der Energieerzeugung und des </w:t>
            </w:r>
            <w:r w:rsidR="00A0486E">
              <w:rPr>
                <w:sz w:val="20"/>
              </w:rPr>
              <w:t>Ener</w:t>
            </w:r>
            <w:r w:rsidR="003866E2">
              <w:rPr>
                <w:sz w:val="20"/>
              </w:rPr>
              <w:t>gie</w:t>
            </w:r>
            <w:r>
              <w:rPr>
                <w:sz w:val="20"/>
              </w:rPr>
              <w:t>verbrauch des</w:t>
            </w:r>
            <w:r w:rsidR="00A0486E">
              <w:rPr>
                <w:sz w:val="20"/>
              </w:rPr>
              <w:t xml:space="preserve"> Sensortag</w:t>
            </w:r>
            <w:r>
              <w:rPr>
                <w:sz w:val="20"/>
              </w:rPr>
              <w:t>s mit GPIO-Wake-</w:t>
            </w:r>
            <w:proofErr w:type="spell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</w:t>
            </w:r>
            <w:r w:rsidR="00A0486E">
              <w:rPr>
                <w:sz w:val="20"/>
              </w:rPr>
              <w:t xml:space="preserve"> LTS und STS berechnen</w:t>
            </w:r>
          </w:p>
          <w:p w:rsidR="00BD6E62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Ladezeiten </w:t>
            </w:r>
            <w:r w:rsidR="003866E2">
              <w:rPr>
                <w:sz w:val="20"/>
              </w:rPr>
              <w:t xml:space="preserve">der </w:t>
            </w:r>
            <w:r w:rsidR="009E5D39">
              <w:rPr>
                <w:sz w:val="20"/>
              </w:rPr>
              <w:t xml:space="preserve">berechneten </w:t>
            </w:r>
            <w:r w:rsidR="003866E2">
              <w:rPr>
                <w:sz w:val="20"/>
              </w:rPr>
              <w:t xml:space="preserve">Kondensatoren </w:t>
            </w:r>
            <w:r>
              <w:rPr>
                <w:sz w:val="20"/>
              </w:rPr>
              <w:t xml:space="preserve">bei der Inbetriebnahme ausmessen </w:t>
            </w:r>
          </w:p>
          <w:p w:rsidR="00A0486E" w:rsidRDefault="00A0486E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F6D2A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0486E" w:rsidRPr="005E3BF7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5E3BF7">
              <w:rPr>
                <w:sz w:val="20"/>
              </w:rPr>
              <w:t xml:space="preserve">Einlesen des BAT_LOW </w:t>
            </w:r>
            <w:r w:rsidR="00F05259">
              <w:rPr>
                <w:sz w:val="20"/>
              </w:rPr>
              <w:t>bei</w:t>
            </w:r>
            <w:r w:rsidR="00982625" w:rsidRPr="005E3BF7">
              <w:rPr>
                <w:sz w:val="20"/>
              </w:rPr>
              <w:t xml:space="preserve"> fallende</w:t>
            </w:r>
            <w:r w:rsidR="00F05259">
              <w:rPr>
                <w:sz w:val="20"/>
              </w:rPr>
              <w:t>r</w:t>
            </w:r>
            <w:r w:rsidR="00982625" w:rsidRPr="005E3BF7">
              <w:rPr>
                <w:sz w:val="20"/>
              </w:rPr>
              <w:t xml:space="preserve"> Flanke</w:t>
            </w:r>
            <w:r w:rsidR="00F05259">
              <w:rPr>
                <w:sz w:val="20"/>
              </w:rPr>
              <w:t xml:space="preserve"> implementieren und testen</w:t>
            </w:r>
          </w:p>
          <w:p w:rsidR="001D4BC7" w:rsidRPr="005E3BF7" w:rsidRDefault="001D4BC7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A0486E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5A5AB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B261CB" w:rsidRDefault="00A133A2" w:rsidP="00B261CB">
            <w:pPr>
              <w:pStyle w:val="T2-TitelP"/>
              <w:numPr>
                <w:ilvl w:val="0"/>
                <w:numId w:val="30"/>
              </w:numPr>
              <w:rPr>
                <w:sz w:val="20"/>
              </w:rPr>
            </w:pPr>
            <w:r>
              <w:rPr>
                <w:sz w:val="20"/>
              </w:rPr>
              <w:t>Meilenstein erreicht.</w:t>
            </w:r>
            <w:r w:rsidR="00B261CB">
              <w:rPr>
                <w:sz w:val="20"/>
              </w:rPr>
              <w:t xml:space="preserve"> </w:t>
            </w:r>
          </w:p>
          <w:p w:rsidR="005A5ABB" w:rsidRDefault="00A0486E" w:rsidP="00B261CB">
            <w:pPr>
              <w:pStyle w:val="T2-TitelP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Sitzung nächste Woche</w:t>
            </w:r>
            <w:r w:rsidR="00B261CB">
              <w:rPr>
                <w:sz w:val="20"/>
              </w:rPr>
              <w:t xml:space="preserve"> nochmals mit Olivier </w:t>
            </w:r>
            <w:proofErr w:type="spellStart"/>
            <w:r w:rsidR="00B261CB">
              <w:rPr>
                <w:sz w:val="20"/>
              </w:rPr>
              <w:t>Riom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5A5ABB" w:rsidP="005A5ABB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6B18F0" w:rsidP="006B18F0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Der SMD-</w:t>
            </w:r>
            <w:proofErr w:type="spellStart"/>
            <w:r w:rsidR="001D4BC7">
              <w:rPr>
                <w:b w:val="0"/>
              </w:rPr>
              <w:t>Lötplatz</w:t>
            </w:r>
            <w:proofErr w:type="spellEnd"/>
            <w:r w:rsidR="001D4BC7">
              <w:rPr>
                <w:b w:val="0"/>
              </w:rPr>
              <w:t xml:space="preserve"> </w:t>
            </w:r>
            <w:proofErr w:type="gramStart"/>
            <w:r w:rsidR="001D4BC7">
              <w:rPr>
                <w:b w:val="0"/>
              </w:rPr>
              <w:t>im</w:t>
            </w:r>
            <w:proofErr w:type="gramEnd"/>
            <w:r w:rsidR="001D4BC7">
              <w:rPr>
                <w:b w:val="0"/>
              </w:rPr>
              <w:t xml:space="preserve"> </w:t>
            </w:r>
            <w:proofErr w:type="spellStart"/>
            <w:r w:rsidR="001D4BC7">
              <w:rPr>
                <w:b w:val="0"/>
              </w:rPr>
              <w:t>InES</w:t>
            </w:r>
            <w:proofErr w:type="spellEnd"/>
            <w:r w:rsidR="001D4BC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kann für das Löten </w:t>
            </w:r>
            <w:r w:rsidR="001D4BC7">
              <w:rPr>
                <w:b w:val="0"/>
              </w:rPr>
              <w:t>benutzen</w:t>
            </w:r>
            <w:r>
              <w:rPr>
                <w:b w:val="0"/>
              </w:rPr>
              <w:t xml:space="preserve"> werden.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BDD" w:rsidRDefault="000E3BDD" w:rsidP="00875DFD">
      <w:pPr>
        <w:pStyle w:val="A11-TextP"/>
      </w:pPr>
      <w:r>
        <w:separator/>
      </w:r>
    </w:p>
  </w:endnote>
  <w:endnote w:type="continuationSeparator" w:id="0">
    <w:p w:rsidR="000E3BDD" w:rsidRDefault="000E3BDD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8E3CD4">
      <w:rPr>
        <w:noProof/>
        <w:lang w:val="fr-CH"/>
      </w:rPr>
      <w:t>Protokoll_Sitzung_17.03.2016.docx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BDD" w:rsidRDefault="000E3BDD" w:rsidP="00875DFD">
      <w:pPr>
        <w:pStyle w:val="A11-TextP"/>
      </w:pPr>
      <w:r>
        <w:separator/>
      </w:r>
    </w:p>
  </w:footnote>
  <w:footnote w:type="continuationSeparator" w:id="0">
    <w:p w:rsidR="000E3BDD" w:rsidRDefault="000E3BDD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8E3CD4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8E3CD4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8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0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2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6"/>
  </w:num>
  <w:num w:numId="7">
    <w:abstractNumId w:val="22"/>
  </w:num>
  <w:num w:numId="8">
    <w:abstractNumId w:val="15"/>
  </w:num>
  <w:num w:numId="9">
    <w:abstractNumId w:val="17"/>
  </w:num>
  <w:num w:numId="10">
    <w:abstractNumId w:val="0"/>
  </w:num>
  <w:num w:numId="11">
    <w:abstractNumId w:val="9"/>
  </w:num>
  <w:num w:numId="12">
    <w:abstractNumId w:val="4"/>
  </w:num>
  <w:num w:numId="13">
    <w:abstractNumId w:val="1"/>
  </w:num>
  <w:num w:numId="14">
    <w:abstractNumId w:val="12"/>
  </w:num>
  <w:num w:numId="15">
    <w:abstractNumId w:val="13"/>
  </w:num>
  <w:num w:numId="16">
    <w:abstractNumId w:val="11"/>
  </w:num>
  <w:num w:numId="17">
    <w:abstractNumId w:val="2"/>
  </w:num>
  <w:num w:numId="18">
    <w:abstractNumId w:val="11"/>
  </w:num>
  <w:num w:numId="19">
    <w:abstractNumId w:val="11"/>
  </w:num>
  <w:num w:numId="20">
    <w:abstractNumId w:val="21"/>
  </w:num>
  <w:num w:numId="21">
    <w:abstractNumId w:val="14"/>
  </w:num>
  <w:num w:numId="22">
    <w:abstractNumId w:val="23"/>
  </w:num>
  <w:num w:numId="23">
    <w:abstractNumId w:val="20"/>
  </w:num>
  <w:num w:numId="24">
    <w:abstractNumId w:val="8"/>
  </w:num>
  <w:num w:numId="25">
    <w:abstractNumId w:val="11"/>
  </w:num>
  <w:num w:numId="26">
    <w:abstractNumId w:val="19"/>
  </w:num>
  <w:num w:numId="27">
    <w:abstractNumId w:val="10"/>
  </w:num>
  <w:num w:numId="28">
    <w:abstractNumId w:val="18"/>
  </w:num>
  <w:num w:numId="29">
    <w:abstractNumId w:val="1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BDD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90725"/>
    <w:rsid w:val="003942A0"/>
    <w:rsid w:val="00395B4B"/>
    <w:rsid w:val="00396443"/>
    <w:rsid w:val="003A3A0F"/>
    <w:rsid w:val="003A3A48"/>
    <w:rsid w:val="003A3BD9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696B"/>
    <w:rsid w:val="00430249"/>
    <w:rsid w:val="004314AC"/>
    <w:rsid w:val="0043555C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2E6D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A9CB4-4008-4DF8-BAC0-09012091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3724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49</cp:revision>
  <cp:lastPrinted>2016-03-17T15:17:00Z</cp:lastPrinted>
  <dcterms:created xsi:type="dcterms:W3CDTF">2016-03-10T14:46:00Z</dcterms:created>
  <dcterms:modified xsi:type="dcterms:W3CDTF">2016-03-17T15:17:00Z</dcterms:modified>
</cp:coreProperties>
</file>