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80"/>
                <w:szCs w:val="80"/>
              </w:rPr>
              <w:t xml:space="preserve">LeVrage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BUILD SPEC  v2.0  —  MASTER DOCUMENT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2"/>
                <w:szCs w:val="22"/>
              </w:rPr>
              <w:t xml:space="preserve">Product Architecture  ·  Engine Intelligence  ·  MVP Definition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April 2026  ·  Nick Gegovic + Arber Hysa + Claude  ·  Confidential</w:t>
            </w:r>
          </w:p>
          <w:p>
            <w:pPr>
              <w:pBdr>
                <w:bottom w:val="single" w:color="E8E8E8" w:sz="2" w:space="1"/>
              </w:pBdr>
              <w:spacing w:after="160" w:before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Status as of this document: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Platform Shell: 80%  ·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Engine Intelligence: 40%  ·  </w:t>
            </w: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MVP Definition: 60%</w:t>
            </w:r>
          </w:p>
          <w:p>
            <w:pPr>
              <w:pBdr>
                <w:bottom w:val="single" w:color="E8E8E8" w:sz="2" w:space="1"/>
              </w:pBdr>
              <w:spacing w:after="160" w:before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Document structure: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Part I: System Intent  ·  Part II: Current Build  ·  Part III: Engine Intelligence  ·  Part IV: Boundaries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1500" w:sz="1"/>
              <w:left w:val="single" w:color="2A1500" w:sz="1"/>
              <w:bottom w:val="single" w:color="2A1500" w:sz="1"/>
              <w:right w:val="single" w:color="2A1500" w:sz="1"/>
            </w:tcBorders>
            <w:shd w:fill="2A15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PART I  —  SYSTEM INTENT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 — Product Definition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Everything built must serve this definition. If a feature does not advance this purpose, it belongs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43E" w:sz="1"/>
              <w:left w:val="single" w:color="A8843E" w:sz="1"/>
              <w:bottom w:val="single" w:color="A8843E" w:sz="1"/>
              <w:right w:val="single" w:color="A8843E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6"/>
                <w:szCs w:val="26"/>
              </w:rPr>
              <w:t xml:space="preserve">LeVrage is a behavioral financial discipline platform.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It helps loan officers improve their clients’ financial position by identifying the single most important next action the client should take, based on their real account data.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A8843E"/>
          <w:sz w:val="26"/>
          <w:szCs w:val="26"/>
        </w:rPr>
        <w:t xml:space="preserve">1.1  Core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A8843E" w:sz="1"/>
              <w:left w:val="single" w:color="A8843E" w:sz="1"/>
              <w:bottom w:val="single" w:color="A8843E" w:sz="1"/>
              <w:right w:val="single" w:color="A8843E" w:sz="1"/>
            </w:tcBorders>
            <w:shd w:fill="A884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"/>
                <w:szCs w:val="1"/>
              </w:rPr>
              <w:t xml:space="preserve"/>
            </w:r>
          </w:p>
        </w:tc>
        <w:tc>
          <w:tcPr>
            <w:tcW w:type="dxa" w:w="9160"/>
            <w:tcBorders>
              <w:top w:val="single" w:color="A8843E" w:sz="1"/>
              <w:left w:val="single" w:color="A8843E" w:sz="1"/>
              <w:bottom w:val="single" w:color="A8843E" w:sz="1"/>
              <w:right w:val="single" w:color="A8843E" w:sz="1"/>
            </w:tcBorders>
            <w:shd w:fill="1A12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4"/>
                <w:szCs w:val="24"/>
              </w:rPr>
              <w:t xml:space="preserve">“Leverage is not force.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4"/>
                <w:szCs w:val="24"/>
              </w:rPr>
              <w:t xml:space="preserve">It is placement and discipline.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4"/>
                <w:szCs w:val="24"/>
              </w:rPr>
              <w:t xml:space="preserve">Move the pivot. Change the outcome.”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1.2  Initial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550–640 FICO range. Adverse credit profile. Needs structured guidance, not generic education.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 Pattern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revolving utilization + inconsistent payment strategy + time pressure (mortgage goal in 60–180 days).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Primary Channel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Loan Officer using the platform during or between client conversations.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executable instruction. Not a report. Not a dashboard. Not a score viewer.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1.3  What This Platform Is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a dashboard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platform outputs one move, not a summary of all account data.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a score viewer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Scores are inputs to the engine, not the product output.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an education portal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platform does not explain credit concepts. It tells users what to do.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a generic advisor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output is specific to this client’s accounts, cash position, and goal.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a monitoring service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Pull history exists for before/after comparison, not ongoing surveillance.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2 — System Architecture — The 4 Engine Layers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LeVrage is built on four distinct processing layers. Each layer has a single job. Keeping these jobs separate is what prevents scope creep and drift.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60"/>
        <w:gridCol w:w="1600"/>
      </w:tblGrid>
      <w:t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0"/>
                <w:szCs w:val="20"/>
              </w:rPr>
              <w:t xml:space="preserve">Discovery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 the client’s current situation. Identify missing information. Measure confidence in downstream output.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Confidence score + missing-data flags + recommendation warnings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v1 — basic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Determine the single most important next move. Prioritize by account math and available cash.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One ranked recommendation with paydown amount and point estimate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v1 live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0"/>
                <w:szCs w:val="20"/>
              </w:rPr>
              <w:t xml:space="preserve">Action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Translate system math into a plain-language directive the client can act on immediately.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Action / Reason / Expected Impact / Confidence Note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Output exists. Layer not formally wired.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20"/>
                <w:szCs w:val="20"/>
              </w:rPr>
              <w:t xml:space="preserve">Feedback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Track whether the move was completed. Compare pulls over time. Measure progress and adapt future recommendations.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Score delta. Pull comparison. Recommendation accuracy over time.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Early — history only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2.1  Action Engine Output Format  ✓ Required Structure  —  Locked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Every recommendation the Decision Engine produces MUST render through this 4-part structure. This is not a concept — it is a required output contract. A recommendation that omits any part is incomplete and should not be displayed.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"Pay $147 to Amazon Store Card"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What to do. Specific account. Specific dollar amount. No ambiguity.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Reason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"Reduces utilization from 77% to 49% — crossing the &gt;50% scoring tier"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Why this move. Must reference the tier being crossed, not just a number.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"Est. +20 pts (Mortgage Model)"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What changes. Must include "Est." prefix and model type. Never stated as certain.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Confidence Note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"76% — Active collections on file. Outcome less certain."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How reliable. Score + the specific reason it is not higher. Required even at 84%.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001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Locked.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This structure applies to all engine outputs across v1, v2, and beyond. The parts may be styled differently across tools, but the content must always be present. Do not ship a recommendation that skips Reason, Expected Impact, or Confidence.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3 — Build Sequence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This is the governing principle for all future development decisions.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43E" w:sz="1"/>
              <w:left w:val="single" w:color="A8843E" w:sz="1"/>
              <w:bottom w:val="single" w:color="A8843E" w:sz="1"/>
              <w:right w:val="single" w:color="A8843E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36"/>
                <w:szCs w:val="36"/>
              </w:rPr>
              <w:t xml:space="preserve">Logic  →  Structure  →  Interaction  →  Screen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Logic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Define the rule before writing the code. What should the system do? What are the inputs, outputs, and edge cases? Logic must exist before any file is opened.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Structure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 the data model and component relationships before building UI. How is data stored? How do tools communicate? Structure must exist before interaction is designed.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Define the user workflow before building screens. What does the user do? In what order? What triggers what? Interaction must exist before any screen is designed.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the interface last. Screens are containers for system behavior. If a screen is confusing, the logic, structure, or interaction above it is broken — fix that layer, not the screen.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Violation example: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"Let’s add a chart to the client card." — Stop. Define what data feeds it, what it communicates, and what behavior it changes. Then build it.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1A2A" w:sz="1"/>
              <w:left w:val="single" w:color="001A2A" w:sz="1"/>
              <w:bottom w:val="single" w:color="001A2A" w:sz="1"/>
              <w:right w:val="single" w:color="001A2A" w:sz="1"/>
            </w:tcBorders>
            <w:shd w:fill="001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PART II  —  CURRENT BUILD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4 — What Is Built Today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Every item in this section is live and functional. This is the ground truth of the current system — no aspirational language.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6"/>
          <w:szCs w:val="26"/>
        </w:rPr>
        <w:t xml:space="preserve">4.1 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LeVrage_login.html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 entry point — sign in / create account / forgot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LeVrage_Clients.html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home base — client roster, stats bar, tool launcher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LeVrage_PDFParser.html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 credit report upload — extracts tradelines, scores, negatives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LeVrage_app.html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Decision Engine — 3-screen: Discover → Engine → Next Best Action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LeVrage_Simulator.html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Simulator — advisor mode, pre-loaded Nick &amp; Fancie 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LeVrage_DisputeLetters.html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Dispute Letter Generator — 17 tradelines, 4 letter types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LeVrage_CashBridge.html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Cash Flow → Credit Bridge — spending sliders, 6-month plan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levrage_config.js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Supabase credentials shared across all tools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✓ Live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6"/>
          <w:szCs w:val="26"/>
        </w:rPr>
        <w:t xml:space="preserve">4.2 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LeVrage — pszkwtcnnakhusjmovri.supabase.co (us-east-1)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+ password via Supabase Auth. Auto-creates lo_profiles record on signup.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PostgreSQL 17. Tables: clients, lo_profiles. RLS enabled on both.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Session Guard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tool checks Supabase session on load. No session → redirect to login.html.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 Context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URL param ?clientId=uuid takes priority over localStorage. Multi-tab safe.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RLS policy: auth.uid() = lo_id on all client rows. Database-enforced, not UI-enforced.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Vercel (connected). Static HTML deployment. levrage_config.js holds env credentials.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6"/>
          <w:szCs w:val="26"/>
        </w:rPr>
        <w:t xml:space="preserve">4.3  User Flow (As Built)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opens LeVrage_login.html → signs in with email + password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Session validated by Supabase → redirected to LeVrage_Clients.html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creates client record: name, phone, goal, close date, notes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opens LeVrage_PDFParser.html for that client → uploads PDF credit report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Parser extracts scores, revolving accounts, negatives, ECOA codes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hits “Send to Engine” → report appended to client’s report_history[] in Supabase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opens Decision Engine, Simulator, Dispute Letters, or Cash Bridge from client card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Tool opens with ?clientId=uuid → loads that client’s latest report from Supabase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banner shows at top of every tool: name, pull date, key stats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5 — Full Data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5.1  auth.users (Supabase 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Auto-generated. Primary key. Referenced by lo_profiles.id and clients.lo_id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email address. Used for login.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raw_user_meta_data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Stores full_name and company from signup form.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Auto-set by Supabase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5.2  lo_profiles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FK → auth.users(id). Auto-created on signup by trigger.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display name. Shown in header of all tools.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e.g. West Capital Lending. Shown in header sub-line.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nmls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NMLS ID. Reserved for future compliance display.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Auto-set.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Auto-set.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5.3  clients (core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Auto-generated primary key. Used as ?clientId= in tool URLs.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FK → auth.users(id). RLS enforces this LO only sees their own rows.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full name. Required.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Optional. Displayed on client card.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FHA Purchase / Conventional Purchase / Conventional Refi / FHA Streamline / Auto / Score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 close date. Displayed on client card.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free text. Strategy notes, co-borrower info, urgency.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report_history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jsonb[]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Array of pull objects, append-only. See schema below.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latest_pull_date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Denormalized from report_history last entry. Used for sorting.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Auto-set on insert.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Updated when LO opens any tool for this client.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5.4  report_history[] Entry Schema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Each entry in the report_history array follows this structure. Entries are never overwritten — only appended.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pullDate:      "2026-03-30",          // ISO date string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reportId:      "RKT-2026-XXXX",       // From PDF parser (if detectable)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savedAt:       "2026-04-12T...",       // ISO timestamp when saved to Supabase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negativeCount: 17,                     // Total negatives detected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borrowers: [                           // One entry per borrower on the report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name: "Nick Gegovic",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eq:   569,   // Equifax score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tu:   508,   // TransUnion score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ex:   562,   // Experian score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model: "Mortgage Models",          // "Mortgage Models" or "FICO 8 / Consumer"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{ name: "Fancie Gegovic", eq: 553, tu: 504, ex: 536, model: "Mortgage Models"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accounts: [                            // Revolving accounts only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id:      1,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name:    "Amazon Store Card",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balance: 542,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limit:   700,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  payment: 25,                       // Minimum monthly payment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  // ... more accounts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6 — Tool Definitions + Role Boundaries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Each tool has a distinct role. The role boundary prevents logic duplication, scope creep, and the confusion that comes from overlapping responsibilities.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1</w:t>
            </w:r>
          </w:p>
        </w:tc>
        <w:tc>
          <w:tcPr>
            <w:tcW w:type="dxa" w:w="6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Decision Engine  —  LeVrage_app.html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Primary Client Tool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Give the LO one clear Next Best Action for this client based on current cash and credit profile.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Loan Officer. Used during client conversation or follow-up.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Inputs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Monthly gross income, available cash/month, total min payments, at least 1 revolving account with limit &gt; 0.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entered manually or auto-loaded from parsed report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Inputs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discovery flags (toggles). Each affects confidence score only, not recommendation logic.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 BEST ACTION: account name, paydown amount, utilization drop, estimated point gain.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Secondary 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Confidence bar (0–84%), income insight card, priority stack of all accounts.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localStorage (levrage_import) or ?clientId URL param → Supabase.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Saved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saved back to Supabase. Read-only tool. (Future: save engine outputs to DB)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Guard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Yes. Redirect to login if no Supabase session.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2</w:t>
            </w:r>
          </w:p>
        </w:tc>
        <w:tc>
          <w:tcPr>
            <w:tcW w:type="dxa" w:w="6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Score Simulator  —  LeVrage_Simulator.html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Advisor Mode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Let the LO simulate paydown and dispute scenarios and see projected score changes across all 3 bureaus for both borrowers.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Loan Officer. Used in discovery/strategy meetings.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Inputs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Pre-loaded with Nick &amp; Fancie Gegovic actual data. Account balances/limits in sidebar.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Future: populate from parsed report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Inputs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 selector (FHA, Conventional, Auto, Score Only). Dispute removal checkboxes. Subgoal selector.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 → After score table per bureau per borrower. Dynamic threshold targets by goal.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Secondary 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Confidence circle (capped 84%). Target context boxes. Collection impact estimates.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ECOA Logic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B-1 primary, C-1 co-borrower primary, J-2 joint, B-3 authorized user (60% weight), C-2 co-maker.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 accounts credited to AU holder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Mortgage Models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Beacon 5.0 (EFX), Classic 04 (TU), FairIsaac v2 (EX). Runs 20–40 pts lower than FICO 8 on adverse files.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Saved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saved back to Supabase. Simulation is ephemeral.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3</w:t>
            </w:r>
          </w:p>
        </w:tc>
        <w:tc>
          <w:tcPr>
            <w:tcW w:type="dxa" w:w="6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Dispute Letter Generator  —  LeVrage_DisputeLetters.html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Legal Action Tool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Generate ready-to-send dispute and validation letters for every negative tradeline.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Inputs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name and mailing address (editable at top of tool). Pre-loaded with 17 Nick/Fancie tradelines.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Future: populate from parsed report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Letter Types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DV (FDCPA §809b debt validation), BD (FCRA §611 bureau dispute), P4D (pay-for-delete), BD-DUP (duplicate reporting).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Collections → DV first. Charge-offs at bureaus → BD. Duplicate tradelines → BD-DUP. Settled debts → P4D.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Duplicate Flag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original creditor charge-off AND third-party collector both report the same debt.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Purple chip in UI. Disputable under FCRA as double-reporting.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Printable letter popup per account. Tabs: Generated Letters + Dispute Strategy timeline.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P4D Amount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~45% of balance. Explicit written agreement required before payment.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PAY before signed agreement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Bureau Addresses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Equifax PO Box 105873 Atlanta GA 30348. Experian PO Box 2002 Allen TX 75013. TransUnion PO Box 2000 Chester PA 19016.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Saved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saved to Supabase. Future: save letter generation events to dispute_log table.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4</w:t>
            </w:r>
          </w:p>
        </w:tc>
        <w:tc>
          <w:tcPr>
            <w:tcW w:type="dxa" w:w="6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Cash Flow → Credit Bridge  —  LeVrage_CashBridge.html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Budget Tool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 the LO exactly where hidden cash is in the client’s budget and redirect it to credit paydown.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Pre-loaded with Gegovic household 90-day analysis. $7,726 avg income vs. $9,486 avg spend = $1,760/mo deficit.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Future: Plaid bank connection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Sliders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spending categories: Dining/Coffee, Subscriptions, Shopping/Personal, Cash Withdrawals, Flagged Merchants.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Baseline Data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BASELINE = { dining:2450, subs:957, shop:1813, cash:837, flag:782 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From 90-day analysis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 Targets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Amazon $542 (+52pts), GS Bank Nick $3,047 (+68pts), GS Bank Fancie $3,350 (+65pts), Citi $1,773 (+32pts).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6-month action plan. Deficit tracker (closes at $1,760 freed). Subscription audit (13 subs, $300/mo recommended cuts).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 Logic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freed cash &lt; target paydown, shows partial funding note. Rolls remaining to next month.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Saved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saved to Supabase. Future: save cash analysis snapshot to client record.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5</w:t>
            </w:r>
          </w:p>
        </w:tc>
        <w:tc>
          <w:tcPr>
            <w:tcW w:type="dxa" w:w="636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PDF Parser  —  LeVrage_PDFParser.html</w:t>
            </w:r>
          </w:p>
        </w:tc>
        <w:tc>
          <w:tcPr>
            <w:tcW w:type="dxa" w:w="180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16A08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Data Ingestion Tool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Upload a tri-merge credit report PDF and auto-extract scores, tradelines, ECOA codes, and negatives.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 Formats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FactualData, MeridianLink, Xactus, Rocket Mortgage Pro. Requires text-layer PDF (not scanned image).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Extracts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Borrower scores per bureau. Middle score calculated. Revolving accounts with balance/limit/util/status. Collections/charge-offs. Installment/mortgage accounts.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ECOA Detection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Reads ECOA prefix codes (B-1, C-1, J-2, B-3, C-2) to determine ownership and responsibility.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display, file summary stats, revolving table, negatives list, installment list. "Send to Engine" button.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Flow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"Send to Engine": writes to localStorage AND appends to client’s report_history[] in Supabase.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Session Guard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Yes. Redirect to login if no Supabase session.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Scanned (image-only) PDFs cannot be parsed. Needs OCR layer (Tesseract / AWS Textract) for those.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 milestone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6.6  Tool Role Boundaries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Each tool has one job and one job only. When behavior drifts outside this boundary, complexity compounds and the product loses coherence.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IS this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is NOT this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Real-time advisor — tells the LO the best executable move now given actual cash.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Not a scenario explorer. Not a score viewer. Not a report.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Score Simulator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Preparation and strategy tool — lets the LO explore what-if paydown and dispute scenarios.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Not the primary recommendation engine. Not for live client use.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PDF Parser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ingestion only — uploads a credit report and extracts tradelines/scores into the system.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Not an analysis tool. It does not score or rank accounts.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Cash Bridge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Shows where hidden cash exists in the budget and redirects it toward credit paydown.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Not a general budgeting tool. Not a cash flow tracker.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Dispute Letter Generator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Produces ready-to-send dispute and validation letters for negative tradelines.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Not a strategy builder. Does not decide what to dispute — that is the LO’s call.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1A00" w:sz="1"/>
              <w:left w:val="single" w:color="001A00" w:sz="1"/>
              <w:bottom w:val="single" w:color="001A00" w:sz="1"/>
              <w:right w:val="single" w:color="001A00" w:sz="1"/>
            </w:tcBorders>
            <w:shd w:fill="001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PART III  —  ENGINE INTELLIGENCE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7 — Decision Engine Rules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These are the exact rules governing recommendations as currently coded in LeVrage_app.html. This section is the source of truth for engine behavior.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7.0  Core Concept: Valid vs Executable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001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2"/>
                <w:szCs w:val="22"/>
              </w:rPr>
              <w:t xml:space="preserve">Core Rule: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 recommendation is not valid if it cannot be executed.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Mathematically Optimal Move: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The account paydown that produces the largest point gain, with no cash constraint applied.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Best Executable Move: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The best move the client can actually make with available cash after obligations. This is what LeVrage outputs in v1.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Mathematically Optimal Move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Highest point gain if all accounts were paid to target tier simultaneously, with no cash constraint.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Best Executable Move (v1 output)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Highest point gain achievable with effectiveCash, honoring the greedy allocation and partial-pay rule.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When they diverge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effectiveCash &lt; total paydown needed across all accounts, the optimal and executable moves are different. The engine always outputs the executable move — never the optimal.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v2 consideration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engine may eventually surface the optimal move as context ("you are $X away from the mathematically best outcome") while still recommending the executable move as the primary output.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8A96E"/>
          <w:sz w:val="21"/>
          <w:szCs w:val="21"/>
        </w:rPr>
        <w:t xml:space="preserve">Design principle: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A correct recommendation the client cannot afford is not a recommendation. It is a projection. Label it accordingly.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7.1  Rule Classification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Each rule is tagged with a confidence level to prevent future ambiguity about what was decided vs. what is provisional.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v1 Confirmed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Locked. Do not change without a deliberate design decision.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Utilization tier thresholds (&gt;50%→49%, &gt;30%→29%, else 9%)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v1 Provisional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production for testing, but expected to be refined after real-case pressure-testing.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Priority score formula: util% × paydownNeeded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v2 Deferred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Identified but not yet built. Must be specified before building.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Payment timing (statement close date optimization)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7.2  Utilization Tier Thresholds  ✓ v1 Confirmed  (getTargetUtil)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The engine targets the next scoring tier below the current utilization. These thresholds are real FICO scoring tier boundaries.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Util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Crossed</w:t>
            </w:r>
          </w:p>
        </w:tc>
        <w:tc>
          <w:tcPr>
            <w:tcW w:type="dxa" w:w="2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&gt;50%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Drop to 49%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&gt;50% tier (highest impact)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&gt;30%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Drop to 29%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&gt;30% tier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&gt;9%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Drop to 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&gt;9% tier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≤9%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Already optimal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No action needed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7.3  Priority Score Formula  ⚠ v1 Provisional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Provisional: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Confirmed for current build and testing. Expected to be refined after pressure-testing with real client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Priority determines which account the engine recommends first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Higher = more urgent. Accounts are sorted descending by this value.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priorityScore = utilization% × paydownNeeded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Example: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Account A: 78% util, needs $3,047 paydown  →  priority = 78 × 3047 = 237,666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Account B: 45% util, needs $542 paydown    →  priority = 45 × 542  = 24,390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Account A is recommended first.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Paydown needed formula: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paydownNeeded = Math.max(0, balance - (limit × targetUtil / 100))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7.4  Point Impact Estimate  ✓ v1 Confirmed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Current approximation: 0.7 score points recovered per 1% utilization reduction. This is an estimate calibrated to adverse-file behavior, not a FICO-licensed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ptImpact = Math.round(utilDelta × 0.7)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utilDelta = currentUtil% - targetUtil%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Example: dropping from 78% to 49% = 29 delta × 0.7 = ~20 pts estimated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KNOWN LIMITATION: Real FICO point gain varies by: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• Number of accounts above threshold simultaneously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• Mix of account types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• Overall file profile (thin file amplifies gains)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• Presence of derogatory items (ceiling effect)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Always frame as "estimated" to client.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7.5  Effective Cash Formula  ✓ v1 Confirmed  (Income Layer)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The engine is income-constrained. It never recommends spending money the client does not actually have after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Effective cash = what can actually be moved to credit paydown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effectiveCash = Math.min(availableCash, grossIncome - totalMinimumPayments)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If income is not entered (0), effectiveCash = availableCash (no constraint)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totalMinimumPayments = sum of all account payment fields entered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OR the manually entered "Total Min Payments" field on Screen 1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DTI check: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dti = totalMinimumPayments / grossIncome × 100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DTI &gt; 43% = displayed as red warning. Does not block recommendation.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DTI &gt; 50% = future behavior: should surface as a flag.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7.6  Cash Allocation  ✓ v1 Confirmed  (Greedy Algorithm)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Engine allocates effectiveCash to accounts in priority order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Greedy: fully fund top account first, then next, etc.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let remaining = effectiveCash;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results = prioritizedAccounts.map(account =&gt;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const canFund  = remaining &gt;= account.paydownNeeded;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const partial  = remaining &gt; 0 &amp;&amp; remaining &lt; account.paydownNeeded;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const allocated = canFund ? account.paydownNeeded : (partial ? remaining : 0);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remaining = Math.max(0, remaining - allocated);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  return { ...account, allocated, canFund, partial };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7.7  Partial-Pay Rule  ✓ v1 Confirmed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When available cash cannot fully cover the highest-priority move, the engine stays on the same account. It does NOT drop to the next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If effectiveCash &gt;= account.paydownNeeded: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Recommend full paydown to target tier. Full move.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If 0 &lt; effectiveCash &lt; account.paydownNeeded: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Recommend same top-priority account.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Apply all available cash as partial payment toward that account.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Output: "Partial funding — apply $X now, revisit next cycle for remainder."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Do NOT drop to the next account.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If effectiveCash === 0: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Output: "No executable cash this cycle."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  Do NOT suggest waiting — state the constraint clearly.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8A96E"/>
          <w:sz w:val="21"/>
          <w:szCs w:val="21"/>
        </w:rPr>
        <w:t xml:space="preserve">Design principle: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One pivot. Full force when possible. Partial force when not. Never fragment action across multiple accounts in a single cycle. Focused force beats scattered action.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8 — Confidence Score Model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The confidence score represents the engine’s assessment of how likely the recommendation is to produce the estimated outcome, given the client’s full profile.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8.1  Rules  ✓ v1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Starts at 100. Each active flag decrements.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Hard cap at 84% regardless of flags.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Floor at 0% (never negative).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let score = 100;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activeFlags.forEach(flag =&gt; score -= flag.impact);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confidence = Math.min(84, Math.max(0, score));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The 84% cap is intentional: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Credit outcomes involve variables outside our visibility.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Claiming 85%+ implies precision we do not have.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8.2  Flag Impact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Decrement</w:t>
            </w:r>
          </w:p>
        </w:tc>
        <w:tc>
          <w:tcPr>
            <w:tcW w:type="dxa" w:w="4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Collections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-20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Strongest predictor of continued derogatory activity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Recent 30/60/90 Day Lates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-15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Recency of payment history issues reduces near-term recovery certainty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Thin File (&lt;3 tradelines)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-12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Score model has less data to work with; volatility is higher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Verifiable Income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-12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Affordability of paydown plan is uncertain; execution risk is 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Charge-Offs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-10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Historical write-offs signal chronic credit stress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Overall Utilization (&gt;50%)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-8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Multiple accounts at high util increases tier-drop complexity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Short Credit History (&lt;2yr)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-5 pts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Less established payment pattern; score movement is less predictable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Design 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Flags affect confidence only, not the recommendation itself. The engine still gives a Next Best Action even at 40% confidence. It is the LO’s judgment call how to weigh confidence against client urgency.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9 — Score Simulator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9.1  Scoring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Mortgage Tri-Merge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Equifax: Beacon 5.0  ·  TransUnion: Classic 04  ·  Experian: FairIsaac v2. Runs 20–40 pts lower than consumer models on adverse files. This is what matters for mortgage qualification.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Consumer (FICO 8)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for auto loans, credit cards, score-only goals. Runs higher than mortgage models.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Middle Score Rule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Sort the 3 bureau scores ascending. Pick index [1] (the middle). For co-borrowers, use the lower of the two middle scores.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Middle Score Code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scores.filter(s =&gt; s &gt; 0).sort((a,b) =&gt; a-b)[1]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9.2  ECOA Ownership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ECOA Code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Scoring Impact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borrower — Nick individually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weight on Nick’s score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C-1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Co-borrower — Fancie individually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weight on Fancie’s score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J-2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Joint account — both responsible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weight on both scores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B-3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Nick is authorized user on someone else’s account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60% weight on Nick only. NOT Fancie. Citi 7344 is this.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C-2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Fancie as co-maker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Treated as primary for Fancie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Critical: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AU (authorized user) accounts get 60% impact weight vs. primary accounts. The original owner’s payment behavior on that account drives the scoring impact, not the AU’s behavior.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9.3  Goal-Specific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1760"/>
        <w:gridCol w:w="1400"/>
      </w:tblGrid>
      <w:tr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Min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Co-Borrower Min</w:t>
            </w:r>
          </w:p>
        </w:tc>
        <w:tc>
          <w:tcPr>
            <w:tcW w:type="dxa" w:w="1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Model</w:t>
            </w:r>
          </w:p>
        </w:tc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FHA Purchase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580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3.5% down. Lower of two middle scores rule applies.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Conventional Purchase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Fannie/Freddie. Lower middle score rule applies.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Conventional Refi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620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Same as purchase. Single borrower focus.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FHA Streamline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No appraisal required. Existing FHA loan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 Loan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FICO 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Consumer model. Single bureau pull typical.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 Only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660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FICO 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Target for optimal pricing across products.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10 — Collection Impact Model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Used in the Simulator to estimate how many points a collection removal is worth. This model is in the Simulator’s JavaScript, not the Decision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Base impact of any collection on file: 35 pts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let impact = 35;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Factor 1: Recency (when was it placed?)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(monthsAgo &lt; 12)  impact *= 1.0;   // Most damaging — recent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(monthsAgo &lt; 24)  impact *= 0.7;   // Moderate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(monthsAgo &lt; 36)  impact *= 0.4;   // Aging out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(monthsAgo &gt;= 36) impact *= 0.2;   // Minimal — nearly aged off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Factor 2: Balance size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(balance &gt; 5000)  impact *= 1.2;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(balance &lt; 1000)  impact *= 0.7;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Factor 3: Number of collections on file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(count === 1)     impact *= 1.0;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(count &lt;= 3)      impact *= 1.2;   // Multiplier for pattern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(count &gt;= 4)      impact *= 1.4;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// Factor 4: Debt type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(type === "medical")  impact *= 0.6;  // FICO 9+ weights medical less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(type === "utility")  impact *= 0.7;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if (type === "financial") impact *= 1.0; // Full weight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44CC88"/>
                <w:sz w:val="18"/>
                <w:szCs w:val="18"/>
              </w:rPr>
              <w:t xml:space="preserve">return Math.round(impact);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FICO 9 and VantageScore 4.0 already reduce the weight of paid medical collections. Mortgage models still use FICO 2/4/5 which weight medical collections at full impact. The model above reflects mortgage-model behavior.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11 — Discovery Engine Rules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The Discovery Engine is Screen 1 of LeVrage_app.html. It captures the inputs that calibrate everything else.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11.1  Required vs. Optional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 if Missing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Monthly Gross Income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Strongly recommended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missing, effectiveCash = raw availableCash with no income constraint. DTI cannot be calculated.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Available Cash / 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for recommendation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Without cash input, engine cannot determine what is executable. Output = no move.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Min Payments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missing, income constraint is loose. Engine may recommend over-execution.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Credit Flags (7 toggles)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flag only affects confidence score. Missing flags = optimistic confidence reading.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Engine still works. Account labeled "Account 1" etc.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per account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Without balance, util cannot be calculated. Account skipped.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limit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 per account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Without limit, account excluded from engine entirely.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 payment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to calculate total minimums for income constraint. If missing, min = 0 for that account.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11.2  What Blocks a Recommendation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accounts with limit &gt; 0 entered. Alert shown. Engine will not run.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effectiveCash ≤ 0 (income minus minimums is negative). Engine shows $0 effective cash. Move hero displays "no executable cash."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accounts already at ≤9% utilization. Engine runs but priority stack shows "already optimal."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11.3  Confidence vs Logic Influence Classification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This table defines exactly what each discovery input does to the engine. The structure is in place for v2 even where v1 classifies everything as confidence-only.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Discovery Input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 Classification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Direction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Collections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−20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block output if count ≥ threshold (TBD)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Recent 30/60/90 Day Lates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−15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trigger alternate recommendation framing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Thin File (&lt;3 tradelines)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−12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lower point impact estimate multiplier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Verifiable Income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Logic Influence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−12 pts confidence. effectiveCash = raw availableCash.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Already alters income constraint in v1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Charge-Offs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−10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flag as "dispute before paydown"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Overall Utilization (&gt;50%)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−8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increase priority weight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Short Credit History (&lt;2yr)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Confidence Only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−5 pts confidence. Recommendation unchanged.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May reduce point impact estimate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Available Cash = $0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Blocks Output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Engine runs but outputs "no executable cash." No move.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Unchanged in 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accounts with limit &gt; 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Blocks Output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Engine will not run. Alert shown.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Unchanged in v2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Classification key: </w:t>
      </w: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Confidence Only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= changes the confidence score, not the recommendation. 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Logic Influence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= changes how the engine runs.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Blocks Output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= engine will not produce a recommendation.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2980B9"/>
          <w:sz w:val="20"/>
          <w:szCs w:val="20"/>
        </w:rPr>
        <w:t xml:space="preserve">v2 design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Before promoting any discovery input from Confidence Only to Logic Influence, explicitly specify: what condition triggers the change, what the engine does differently, and what the user sees. Do not promote without a spec.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11.4  Engine vs. Simulator — The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"/>
                <w:szCs w:val="1"/>
              </w:rPr>
              <w:t xml:space="preserve"/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Decision Engine (app.html)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Score Simulator (simulator.html)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+ client together in real time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 alone in preparation mode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Fresh manual data entry or parsed report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Pre-loaded real credit report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"What should we do with the cash we have?"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"If we do X, what happens to the score?"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recommended action with confidence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before/after score projection across bureaus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Decision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Best executable move given real cash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Best theoretical move with no cash constraint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ECOA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ownership (who/joint/AU)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ECOA coding + AU impact weighting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goal-specific (yet)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Goal-specific thresholds by product type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Saves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to Supabase (yet)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to Supabase (yet)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001A" w:sz="1"/>
              <w:left w:val="single" w:color="1A001A" w:sz="1"/>
              <w:bottom w:val="single" w:color="1A001A" w:sz="1"/>
              <w:right w:val="single" w:color="1A001A" w:sz="1"/>
            </w:tcBorders>
            <w:shd w:fill="1A00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PART IV  —  BOUNDARIES &amp; DECISIONS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12 — MVP Boundaries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Be ruthless. If it’s not here it does not exist yet. Building outside these boundaries is feature drift.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6"/>
          <w:szCs w:val="26"/>
        </w:rPr>
        <w:t xml:space="preserve">12.1  IN — Shipped and Counts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Auth: email + password login. LO profile. Session guard on all tools.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Roster: create, edit, delete, search, filter by goal. Stats bar.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PDF Parser: tri-merge report upload, score/tradeline/negative extraction.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Decision Engine: 3-screen flow, utilization tiers, priority stack, confidence score, income layer.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Score Simulator: advisor mode, ECOA ownership, goal thresholds, before/after projection.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Dispute Letter Generator: 17 tradelines, 4 letter types, duplicate flag, print function.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Cash Bridge: spending sliders, redirect grid, 6-month plan, subscription audit.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Client linking: report history in Supabase, cross-tool banner, URL param context.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RLS: complete data isolation per LO. Database-enforced.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6"/>
          <w:szCs w:val="26"/>
        </w:rPr>
        <w:t xml:space="preserve">12.2  NOT IN — Excluded from MVP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Bureau API integration (FactualData, MeridianLink, Xactus). Use PDF upload model.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Plaid / bank account connection. Use manual cash entry or CSV upload.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OCR for scanned credit report PDFs. Text-layer PDFs only.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FICO score pulls. MyFICO is consumer-only. Bureau API requires vendor agreement.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Automated dispute letter delivery (Lob.com). Print-and-mail model only for now.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Reminders / notifications / scheduled follow-up. No push or email triggers.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Multi-LO team management or admin panel.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Mobile native app. Mobile-responsive HTML only.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Advanced DTI engine or debt snowball/avalanche optimizer.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Coaching scripts, AI chat overlay, or conversational intake.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6"/>
          <w:szCs w:val="26"/>
        </w:rPr>
        <w:t xml:space="preserve">12.3  NEXT PRIORITIES  (post-MVP, 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Engine → Supabase save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Persist engine outputs per client. Enables run history and progress tracking.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Simulator → parsed report load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Auto-populate simulator from parsed report instead of hardcoded Nick/Fancie data.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Dispute log in DB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Track which letters were generated, when, for which accounts. Chain of custody.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Goal-aware Decision Engine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Bring simulator’s goal thresholds into the engine. Engine knows FHA vs. Conventional target.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 progress chart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Visual before/after score chart using report_history[]. Shows client trajectory.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Cash Bridge → Plaid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Replace manual spending entry with bank connection. Pull 90-day transactions automatically.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2–3 sessions + Plaid agreement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Move from local HTML files to live URL. Share with other LOs at West Capital.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980B9"/>
                <w:sz w:val="20"/>
                <w:szCs w:val="20"/>
              </w:rPr>
              <w:t xml:space="preserve">1 session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13 — Open Questions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Questions that must be answered before building v2 features that depend on them. ✓ = resolved and locked. ⚠ = provisional. ○ = deferred.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4080"/>
        <w:gridCol w:w="1600"/>
      </w:tblGrid>
      <w:tr>
        <w:tc>
          <w:tcPr>
            <w:tcW w:type="dxa" w:w="4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8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What exact formula determines the priority score?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v1 Provisional: util% × paydownNeeded. Confirmed for current build. Expected refinement after real-case pressure testing.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Provisional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When cash is limited, how does the engine choose a partial-pay strategy?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Locked: Stay on top-priority account. Apply all available cash as partial payment. Do not drop to next account. Do not suggest waiting unless cash = 0.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Locked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Is payment timing (statement close date optimization) in MVP or v2?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v2 Deferred. MVP engine does not factor in statement dates. Future: recommend payment timing for maximum tier impact.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v2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Which discovery answers materially alter the recommendation vs. only affecting confidence?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v2 Deferred. In v1, all discovery flags affect confidence only. v2 must define which flags can change the recommended account or block output entirely.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v2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What is the minimum valid data set for a trustworthy recommendation?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v1 floor: balance + credit limit. v2 must define a "trust threshold" below which confidence is shown but recommendation is explicitly flagged as low-certainty.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v2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What is the difference between an instruction, a suggestion, and a scenario?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Working definition: Decision Engine = instruction (one move). Simulator = scenario (what-if). No "suggestion" tier exists yet. v2 may define this.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○ v2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Should "Today’s Move" remain the UI language, or standardize on "Next Best Action"?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Locked: System language = "Next Best Action." "Today’s Move" may remain as optional marketing copy or a sub-label. Never as a system or engine label.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Locked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8E8E8" w:sz="2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8A96E" w:sz="4" w:space="6"/>
        </w:pBdr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Section 14 — The Build Filter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Before adding any new feature, ask these three questions. If none are yes, it belongs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843E" w:sz="1"/>
              <w:left w:val="single" w:color="A8843E" w:sz="1"/>
              <w:bottom w:val="single" w:color="A8843E" w:sz="1"/>
              <w:right w:val="single" w:color="A8843E" w:sz="1"/>
            </w:tcBorders>
            <w:shd w:fill="1A12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Does this improve the core client workflow?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Does it make it faster, cleaner, or more accurate to move a client from "here is their credit" to "here is the Next Best Action"?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Does this improve recommendation quality?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Does it make the engine smarter, the confidence more accurate, or the point estimate more defensible?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8A96E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Does this improve data integrity?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1"/>
                <w:szCs w:val="21"/>
              </w:rPr>
              <w:t xml:space="preserve">Does it reduce manual entry, prevent errors, or make the client record more complete and reliable?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LeVrage Build Spec v2.0  ·  Master Document  ·  April 2026  ·  Nick Gegovic + Arber Hysa + Claude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5"/>
      </w:pBdr>
      <w:tabs>
        <w:tab w:val="right" w:pos="9360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7"/>
        <w:szCs w:val="17"/>
      </w:rPr>
      <w:t xml:space="preserve">LeVrage  ·  Move the Pivot  ·  v2.0  ·  April 2026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7"/>
        <w:szCs w:val="17"/>
      </w:rPr>
      <w:t xml:space="preserve">	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3" w:space="5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i w:val="false"/>
        <w:iCs w:val="false"/>
        <w:color w:val="C8A96E"/>
        <w:sz w:val="20"/>
        <w:szCs w:val="20"/>
      </w:rPr>
      <w:t xml:space="preserve">LeVrage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·  Build Spec v2  ·  Master Document  ·  Product + Technical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CCCCCC"/>
        <w:sz w:val="16"/>
        <w:szCs w:val="16"/>
      </w:rPr>
      <w:t xml:space="preserve">INTERNAL /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2026-04-12T23:54:13.457Z</dcterms:created>
  <dcterms:modified xsi:type="dcterms:W3CDTF">2026-04-12T23:54:13.458Z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