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ProofTrace: Development Notes</w:t>
      </w:r>
    </w:p>
    <w:p>
      <w:pPr>
        <w:pStyle w:val="FirstParagraph"/>
      </w:pPr>
      <w:r>
        <w:t xml:space="preserve">26 September 2026. Build the Studio screen shown in</w:t>
      </w:r>
      <w:r>
        <w:t xml:space="preserve"> </w:t>
      </w:r>
      <w:r>
        <w:rPr>
          <w:rStyle w:val="VerbatimChar"/>
        </w:rPr>
        <w:t xml:space="preserve">prooftrace-studio.html</w:t>
      </w:r>
      <w:r>
        <w:t xml:space="preserve">. Match it exactly.</w:t>
      </w:r>
    </w:p>
    <w:bookmarkStart w:id="20" w:name="what-it-does"/>
    <w:p>
      <w:pPr>
        <w:pStyle w:val="Heading2"/>
      </w:pPr>
      <w:r>
        <w:t xml:space="preserve">1. What it does</w:t>
      </w:r>
    </w:p>
    <w:p>
      <w:pPr>
        <w:pStyle w:val="FirstParagraph"/>
      </w:pPr>
      <w:r>
        <w:t xml:space="preserve">A user pastes a product page address or a claim. The agent shows five steps, then one verdict with a next step. There are three verdicts:</w:t>
      </w:r>
      <w:r>
        <w:t xml:space="preserve"> </w:t>
      </w:r>
      <w:r>
        <w:rPr>
          <w:bCs/>
          <w:b/>
        </w:rPr>
        <w:t xml:space="preserve">Backed</w:t>
      </w:r>
      <w:r>
        <w:t xml:space="preserve">,</w:t>
      </w:r>
      <w:r>
        <w:t xml:space="preserve"> </w:t>
      </w:r>
      <w:r>
        <w:rPr>
          <w:bCs/>
          <w:b/>
        </w:rPr>
        <w:t xml:space="preserve">Vague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Evidence not public</w:t>
      </w:r>
      <w:r>
        <w:t xml:space="preserve">. The demo uses three recorded cases: Garnier (Backed), Lush (Vague) and YSL Beauty (Evidence not public).</w:t>
      </w:r>
    </w:p>
    <w:bookmarkEnd w:id="20"/>
    <w:bookmarkStart w:id="21" w:name="files"/>
    <w:p>
      <w:pPr>
        <w:pStyle w:val="Heading2"/>
      </w:pPr>
      <w:r>
        <w:t xml:space="preserve">2. Files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prooftrace-studio.html</w:t>
      </w:r>
      <w:r>
        <w:t xml:space="preserve">: the design reference, a working page with all the styles and behaviour.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data/case-garnier.json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case-lush.json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case-ysl.json</w:t>
      </w:r>
      <w:r>
        <w:t xml:space="preserve">: one recorded result each.</w:t>
      </w:r>
    </w:p>
    <w:bookmarkEnd w:id="21"/>
    <w:bookmarkStart w:id="22" w:name="stack"/>
    <w:p>
      <w:pPr>
        <w:pStyle w:val="Heading2"/>
      </w:pPr>
      <w:r>
        <w:t xml:space="preserve">3. Stack</w:t>
      </w:r>
    </w:p>
    <w:p>
      <w:pPr>
        <w:pStyle w:val="FirstParagraph"/>
      </w:pPr>
      <w:r>
        <w:t xml:space="preserve">Next.js (App Router), TypeScript and plain CSS variables in</w:t>
      </w:r>
      <w:r>
        <w:t xml:space="preserve"> </w:t>
      </w:r>
      <w:r>
        <w:rPr>
          <w:rStyle w:val="VerbatimChar"/>
        </w:rPr>
        <w:t xml:space="preserve">app/globals.css</w:t>
      </w:r>
      <w:r>
        <w:t xml:space="preserve">. Fonts through</w:t>
      </w:r>
      <w:r>
        <w:t xml:space="preserve"> </w:t>
      </w:r>
      <w:r>
        <w:rPr>
          <w:rStyle w:val="VerbatimChar"/>
        </w:rPr>
        <w:t xml:space="preserve">next/font/google</w:t>
      </w:r>
      <w:r>
        <w:t xml:space="preserve">:</w:t>
      </w:r>
      <w:r>
        <w:t xml:space="preserve"> </w:t>
      </w:r>
      <w:r>
        <w:rPr>
          <w:bCs/>
          <w:b/>
        </w:rPr>
        <w:t xml:space="preserve">Gloock</w:t>
      </w:r>
      <w:r>
        <w:t xml:space="preserve"> </w:t>
      </w:r>
      <w:r>
        <w:t xml:space="preserve">for the wordmark, headline and claim;</w:t>
      </w:r>
      <w:r>
        <w:t xml:space="preserve"> </w:t>
      </w:r>
      <w:r>
        <w:rPr>
          <w:bCs/>
          <w:b/>
        </w:rPr>
        <w:t xml:space="preserve">Hanken Grotesk</w:t>
      </w:r>
      <w:r>
        <w:t xml:space="preserve"> </w:t>
      </w:r>
      <w:r>
        <w:t xml:space="preserve">for the text;</w:t>
      </w:r>
      <w:r>
        <w:t xml:space="preserve"> </w:t>
      </w:r>
      <w:r>
        <w:rPr>
          <w:bCs/>
          <w:b/>
        </w:rPr>
        <w:t xml:space="preserve">DM Mono</w:t>
      </w:r>
      <w:r>
        <w:t xml:space="preserve"> </w:t>
      </w:r>
      <w:r>
        <w:t xml:space="preserve">for small labels.</w:t>
      </w:r>
    </w:p>
    <w:bookmarkEnd w:id="22"/>
    <w:bookmarkStart w:id="23" w:name="colours"/>
    <w:p>
      <w:pPr>
        <w:pStyle w:val="Heading2"/>
      </w:pPr>
      <w:r>
        <w:t xml:space="preserve">4. Colours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#FCF8F2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--accent</w:t>
            </w:r>
            <w:r>
              <w:t xml:space="preserve"> </w:t>
            </w:r>
            <w:r>
              <w:t xml:space="preserve">(button)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#C4501A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--accent-ink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#2B2420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--mark</w:t>
            </w:r>
            <w:r>
              <w:t xml:space="preserve"> </w:t>
            </w:r>
            <w:r>
              <w:t xml:space="preserve">(highlight)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#F2B33D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#74685F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--mark-soft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#FCEBC4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#9A8D83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--line-2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#ECE3D8 / #F3ECE3</w:t>
            </w:r>
          </w:p>
        </w:tc>
      </w:tr>
    </w:tbl>
    <w:p>
      <w:pPr>
        <w:pStyle w:val="BodyText"/>
      </w:pPr>
      <w:r>
        <w:t xml:space="preserve">Verdict colours (text on background): Backed #1E6B4E on #E7F3EC · Vague #7A5600 on #FFF1C6 · Evidence not public #B4471A on #FDEBE1. Never use red. Always show verdicts with text and an icon, never colour alone.</w:t>
      </w:r>
    </w:p>
    <w:bookmarkEnd w:id="23"/>
    <w:bookmarkStart w:id="24" w:name="screen-structure"/>
    <w:p>
      <w:pPr>
        <w:pStyle w:val="Heading2"/>
      </w:pPr>
      <w:r>
        <w:t xml:space="preserve">5. Screen structure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Top bar:</w:t>
      </w:r>
      <w:r>
        <w:t xml:space="preserve"> </w:t>
      </w:r>
      <w:r>
        <w:t xml:space="preserve">the wordmark</w:t>
      </w:r>
      <w:r>
        <w:t xml:space="preserve"> </w:t>
      </w:r>
      <w:r>
        <w:t xml:space="preserve">“</w:t>
      </w:r>
      <w:r>
        <w:t xml:space="preserve">ProofTrace</w:t>
      </w:r>
      <w:r>
        <w:t xml:space="preserve">”</w:t>
      </w:r>
      <w:r>
        <w:t xml:space="preserve"> </w:t>
      </w:r>
      <w:r>
        <w:t xml:space="preserve">(Gloock, 26 px) with a marigold bar under</w:t>
      </w:r>
      <w:r>
        <w:t xml:space="preserve"> </w:t>
      </w:r>
      <w:r>
        <w:t xml:space="preserve">“</w:t>
      </w:r>
      <w:r>
        <w:t xml:space="preserve">Trace</w:t>
      </w:r>
      <w:r>
        <w:t xml:space="preserve">”</w:t>
      </w:r>
      <w:r>
        <w:t xml:space="preserve"> </w:t>
      </w:r>
      <w:r>
        <w:t xml:space="preserve">and a small orange tick. Links on the right:</w:t>
      </w:r>
      <w:r>
        <w:t xml:space="preserve"> </w:t>
      </w:r>
      <w:r>
        <w:t xml:space="preserve">“</w:t>
      </w:r>
      <w:r>
        <w:t xml:space="preserve">How it works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 retailers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Top row:</w:t>
      </w:r>
      <w:r>
        <w:t xml:space="preserve"> </w:t>
      </w:r>
      <w:r>
        <w:t xml:space="preserve">the headline</w:t>
      </w:r>
      <w:r>
        <w:t xml:space="preserve"> </w:t>
      </w:r>
      <w:r>
        <w:t xml:space="preserve">“</w:t>
      </w:r>
      <w:r>
        <w:t xml:space="preserve">Is this claim backed by evidence?</w:t>
      </w:r>
      <w:r>
        <w:t xml:space="preserve">”</w:t>
      </w:r>
      <w:r>
        <w:t xml:space="preserve"> </w:t>
      </w:r>
      <w:r>
        <w:t xml:space="preserve">on the left. On the right, the input with the</w:t>
      </w:r>
      <w:r>
        <w:t xml:space="preserve"> </w:t>
      </w:r>
      <w:r>
        <w:t xml:space="preserve">“</w:t>
      </w:r>
      <w:r>
        <w:t xml:space="preserve">Check this claim</w:t>
      </w:r>
      <w:r>
        <w:t xml:space="preserve">”</w:t>
      </w:r>
      <w:r>
        <w:t xml:space="preserve"> </w:t>
      </w:r>
      <w:r>
        <w:t xml:space="preserve">button, then an</w:t>
      </w:r>
      <w:r>
        <w:t xml:space="preserve"> </w:t>
      </w:r>
      <w:r>
        <w:t xml:space="preserve">“</w:t>
      </w:r>
      <w:r>
        <w:t xml:space="preserve">Examples</w:t>
      </w:r>
      <w:r>
        <w:t xml:space="preserve">”</w:t>
      </w:r>
      <w:r>
        <w:t xml:space="preserve"> </w:t>
      </w:r>
      <w:r>
        <w:t xml:space="preserve">row with the three brands.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Left column:</w:t>
      </w:r>
      <w:r>
        <w:t xml:space="preserve"> </w:t>
      </w:r>
      <w:r>
        <w:t xml:space="preserve">the claim in quotes, a meta line (brand and date checked), a progress line, and</w:t>
      </w:r>
      <w:r>
        <w:t xml:space="preserve"> </w:t>
      </w:r>
      <w:r>
        <w:t xml:space="preserve">“</w:t>
      </w:r>
      <w:r>
        <w:t xml:space="preserve">Steps</w:t>
      </w:r>
      <w:r>
        <w:t xml:space="preserve">”</w:t>
      </w:r>
      <w:r>
        <w:t xml:space="preserve"> </w:t>
      </w:r>
      <w:r>
        <w:t xml:space="preserve">with five titles.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Right column, one white card:</w:t>
      </w:r>
      <w:r>
        <w:t xml:space="preserve"> </w:t>
      </w:r>
      <w:r>
        <w:t xml:space="preserve">the verdict pill,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in bold,</w:t>
      </w:r>
      <w:r>
        <w:t xml:space="preserve"> </w:t>
      </w:r>
      <w:r>
        <w:rPr>
          <w:rStyle w:val="VerbatimChar"/>
        </w:rPr>
        <w:t xml:space="preserve">tip_short</w:t>
      </w:r>
      <w:r>
        <w:t xml:space="preserve"> </w:t>
      </w:r>
      <w:r>
        <w:t xml:space="preserve">with a marigold rule on its left,</w:t>
      </w:r>
      <w:r>
        <w:t xml:space="preserve"> </w:t>
      </w:r>
      <w:r>
        <w:t xml:space="preserve">“</w:t>
      </w:r>
      <w:r>
        <w:t xml:space="preserve">Evidence</w:t>
      </w:r>
      <w:r>
        <w:t xml:space="preserve">”</w:t>
      </w:r>
      <w:r>
        <w:t xml:space="preserve"> </w:t>
      </w:r>
      <w:r>
        <w:t xml:space="preserve">rows (name, status,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 </w:t>
      </w:r>
      <w:r>
        <w:t xml:space="preserve">link), the next action with a copy button, and a</w:t>
      </w:r>
      <w:r>
        <w:t xml:space="preserve"> </w:t>
      </w:r>
      <w:r>
        <w:t xml:space="preserve">“</w:t>
      </w:r>
      <w:r>
        <w:t xml:space="preserve">Next example</w:t>
      </w:r>
      <w:r>
        <w:t xml:space="preserve">”</w:t>
      </w:r>
      <w:r>
        <w:t xml:space="preserve"> </w:t>
      </w:r>
      <w:r>
        <w:t xml:space="preserve">link.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Footer:</w:t>
      </w:r>
      <w:r>
        <w:t xml:space="preserve"> </w:t>
      </w:r>
      <w:r>
        <w:t xml:space="preserve">“</w:t>
      </w:r>
      <w:r>
        <w:t xml:space="preserve">A review of public evidence on the date checked. Not a judgement of intent. Not legal advice.</w:t>
      </w:r>
      <w:r>
        <w:t xml:space="preserve">”</w:t>
      </w:r>
    </w:p>
    <w:bookmarkEnd w:id="24"/>
    <w:bookmarkStart w:id="25" w:name="behaviour"/>
    <w:p>
      <w:pPr>
        <w:pStyle w:val="Heading2"/>
      </w:pPr>
      <w:r>
        <w:t xml:space="preserve">6. Behaviour</w:t>
      </w:r>
    </w:p>
    <w:p>
      <w:pPr>
        <w:numPr>
          <w:ilvl w:val="0"/>
          <w:numId w:val="1003"/>
        </w:numPr>
        <w:pStyle w:val="Compact"/>
      </w:pPr>
      <w:r>
        <w:t xml:space="preserve">The page opens with the Garnier result already showing.</w:t>
      </w:r>
    </w:p>
    <w:p>
      <w:pPr>
        <w:numPr>
          <w:ilvl w:val="0"/>
          <w:numId w:val="1003"/>
        </w:numPr>
        <w:pStyle w:val="Compact"/>
      </w:pPr>
      <w:r>
        <w:t xml:space="preserve">Choosing an example loads its claim and clears the result.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Check this claim</w:t>
      </w:r>
      <w:r>
        <w:t xml:space="preserve">”</w:t>
      </w:r>
      <w:r>
        <w:t xml:space="preserve"> </w:t>
      </w:r>
      <w:r>
        <w:t xml:space="preserve">disables the button (</w:t>
      </w:r>
      <w:r>
        <w:t xml:space="preserve">“</w:t>
      </w:r>
      <w:r>
        <w:t xml:space="preserve">Checking…</w:t>
      </w:r>
      <w:r>
        <w:t xml:space="preserve">”</w:t>
      </w:r>
      <w:r>
        <w:t xml:space="preserve">). The steps tick off about 900 ms apart, and the progress line fills. Then the verdict pill pops in once.</w:t>
      </w:r>
    </w:p>
    <w:p>
      <w:pPr>
        <w:numPr>
          <w:ilvl w:val="0"/>
          <w:numId w:val="1003"/>
        </w:numPr>
        <w:pStyle w:val="Compact"/>
      </w:pPr>
      <w:r>
        <w:t xml:space="preserve">Copy buttons show a</w:t>
      </w:r>
      <w:r>
        <w:t xml:space="preserve"> </w:t>
      </w:r>
      <w:r>
        <w:t xml:space="preserve">“</w:t>
      </w:r>
      <w:r>
        <w:t xml:space="preserve">Copied</w:t>
      </w:r>
      <w:r>
        <w:t xml:space="preserve">”</w:t>
      </w:r>
      <w:r>
        <w:t xml:space="preserve"> </w:t>
      </w:r>
      <w:r>
        <w:t xml:space="preserve">toast. The YSL evidence request is an editable text box.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turns every animation off.</w:t>
      </w:r>
    </w:p>
    <w:p>
      <w:pPr>
        <w:numPr>
          <w:ilvl w:val="0"/>
          <w:numId w:val="1003"/>
        </w:numPr>
        <w:pStyle w:val="Compact"/>
      </w:pPr>
      <w:r>
        <w:t xml:space="preserve">Below 900 px everything stacks into one column. Below 520 px the button sits under the input.</w:t>
      </w:r>
    </w:p>
    <w:bookmarkEnd w:id="25"/>
    <w:bookmarkStart w:id="26" w:name="data-contract-libtypes.ts"/>
    <w:p>
      <w:pPr>
        <w:pStyle w:val="Heading2"/>
      </w:pPr>
      <w:r>
        <w:t xml:space="preserve">7. Data contract (</w:t>
      </w:r>
      <w:r>
        <w:rPr>
          <w:rStyle w:val="VerbatimChar"/>
        </w:rPr>
        <w:t xml:space="preserve">lib/types.ts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'vague'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'not_public'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CaseResult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claim_text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claim_short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checked_on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tip_short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'not_found'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next_action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'rewrite'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case files hold extra fields (</w:t>
      </w:r>
      <w:r>
        <w:rPr>
          <w:rStyle w:val="VerbatimChar"/>
        </w:rPr>
        <w:t xml:space="preserve">why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takeaway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team_check</w:t>
      </w:r>
      <w:r>
        <w:t xml:space="preserve">). Ignore them for now, and never show</w:t>
      </w:r>
      <w:r>
        <w:t xml:space="preserve"> </w:t>
      </w:r>
      <w:r>
        <w:rPr>
          <w:rStyle w:val="VerbatimChar"/>
        </w:rPr>
        <w:t xml:space="preserve">team_check</w:t>
      </w:r>
      <w:r>
        <w:t xml:space="preserve">.</w:t>
      </w:r>
    </w:p>
    <w:bookmarkEnd w:id="26"/>
    <w:bookmarkStart w:id="27" w:name="server"/>
    <w:p>
      <w:pPr>
        <w:pStyle w:val="Heading2"/>
      </w:pPr>
      <w:r>
        <w:t xml:space="preserve">8. Server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 /api/check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"input": "..." }</w:t>
      </w:r>
      <w:r>
        <w:t xml:space="preserve">. It streams</w:t>
      </w:r>
      <w:r>
        <w:t xml:space="preserve"> </w:t>
      </w:r>
      <w:r>
        <w:rPr>
          <w:rStyle w:val="VerbatimChar"/>
        </w:rPr>
        <w:t xml:space="preserve">{ "type": "step" }</w:t>
      </w:r>
      <w:r>
        <w:t xml:space="preserve"> </w:t>
      </w:r>
      <w:r>
        <w:t xml:space="preserve">events, then</w:t>
      </w:r>
      <w:r>
        <w:t xml:space="preserve"> </w:t>
      </w:r>
      <w:r>
        <w:rPr>
          <w:rStyle w:val="VerbatimChar"/>
        </w:rPr>
        <w:t xml:space="preserve">{ "type": "result", "data": CaseResult }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With</w:t>
      </w:r>
      <w:r>
        <w:t xml:space="preserve"> </w:t>
      </w:r>
      <w:r>
        <w:rPr>
          <w:rStyle w:val="VerbatimChar"/>
        </w:rPr>
        <w:t xml:space="preserve">NEXT_PUBLIC_USE_MOCK=true</w:t>
      </w:r>
      <w:r>
        <w:t xml:space="preserve">, match the input to a case file and replay it. Build the whole screen in mock mode first. Keep mock mode for the demo.</w:t>
      </w:r>
    </w:p>
    <w:bookmarkEnd w:id="27"/>
    <w:bookmarkStart w:id="28" w:name="claude-code-prompts-in-order"/>
    <w:p>
      <w:pPr>
        <w:pStyle w:val="Heading2"/>
      </w:pPr>
      <w:r>
        <w:t xml:space="preserve">9. Claude Code prompts, in order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Read DEV-NOTES.md and open prooftrace-studio.html. Set up the colours, fonts and types. Stop and show me.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Build the top bar, wordmark and top row to match the design.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Build the claim column, steps and result card in mock mode, using the files in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Add the motion, the toast, reduced motion and the mobile layout. Check at 390 px.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Connect to</w:t>
      </w:r>
      <w:r>
        <w:t xml:space="preserve"> </w:t>
      </w:r>
      <w:r>
        <w:rPr>
          <w:rStyle w:val="VerbatimChar"/>
        </w:rPr>
        <w:t xml:space="preserve">/api/check</w:t>
      </w:r>
      <w:r>
        <w:t xml:space="preserve"> </w:t>
      </w:r>
      <w:r>
        <w:t xml:space="preserve">when mock mode is off.</w:t>
      </w:r>
      <w:r>
        <w:t xml:space="preserve">”</w:t>
      </w:r>
    </w:p>
    <w:bookmarkEnd w:id="28"/>
    <w:bookmarkStart w:id="29" w:name="before-the-demo"/>
    <w:p>
      <w:pPr>
        <w:pStyle w:val="Heading2"/>
      </w:pPr>
      <w:r>
        <w:t xml:space="preserve">10. Before the demo</w:t>
      </w:r>
    </w:p>
    <w:p>
      <w:pPr>
        <w:pStyle w:val="FirstParagraph"/>
      </w:pPr>
      <w:r>
        <w:t xml:space="preserve">Replace the Lush placeholder claim with the exact wording from lush.com. Recheck the Garnier listing and the YSL figures on the day. Words never shown: false, fake, misleading, greenwashing, illegal.</w:t>
      </w:r>
    </w:p>
    <w:bookmarkEnd w:id="29"/>
    <w:sectPr>
      <w:pgSz w:w="11906" w:h="16838"/>
      <w:pgMar w:top="760" w:right="820" w:bottom="760" w:left="820" w:header="360" w:footer="36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6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12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120"/>
    </w:pPr>
  </w:style>
  <w:style w:styleId="Title" w:type="paragraph">
    <w:name w:val="Title"/>
    <w:basedOn w:val="Normal"/>
    <w:next w:val="BodyText"/>
    <w:qFormat/>
    <w:pPr>
      <w:keepNext/>
      <w:keepLines/>
      <w:spacing w:after="60" w:before="12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60" w:before="12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60" w:before="12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60" w:before="12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2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2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2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2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2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60" w:before="12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60" w:before="12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60" w:before="12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12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6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12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ProofTrace: Development Notes</dc:title>
  <dc:creator/>
  <cp:keywords/>
  <dcterms:created xsi:type="dcterms:W3CDTF">2026-09-26T13:07:12Z</dcterms:created>
  <dcterms:modified xsi:type="dcterms:W3CDTF">2026-09-26T13:07:12Z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