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FD369" w14:textId="77777777" w:rsidR="00BB749A" w:rsidRDefault="00BB749A" w:rsidP="0072228D">
      <w:pPr>
        <w:spacing w:after="0" w:line="240" w:lineRule="auto"/>
        <w:jc w:val="center"/>
        <w:rPr>
          <w:rFonts w:ascii="Arial" w:eastAsia="Times New Roman" w:hAnsi="Arial" w:cs="Arial"/>
          <w:color w:val="000000"/>
        </w:rPr>
      </w:pPr>
      <w:r>
        <w:rPr>
          <w:rFonts w:ascii="Arial" w:eastAsia="Times New Roman" w:hAnsi="Arial" w:cs="Arial"/>
          <w:color w:val="000000"/>
        </w:rPr>
        <w:t>Analysis of the effect of different irrigation and fertilization s</w:t>
      </w:r>
      <w:r w:rsidR="0072228D">
        <w:rPr>
          <w:rFonts w:ascii="Arial" w:eastAsia="Times New Roman" w:hAnsi="Arial" w:cs="Arial"/>
          <w:color w:val="000000"/>
        </w:rPr>
        <w:t>trategies in Kentucky bluegrass</w:t>
      </w:r>
    </w:p>
    <w:p w14:paraId="21BE2C34" w14:textId="77777777" w:rsidR="0072228D" w:rsidRDefault="0072228D" w:rsidP="0072228D">
      <w:pPr>
        <w:spacing w:after="0" w:line="240" w:lineRule="auto"/>
        <w:jc w:val="center"/>
        <w:rPr>
          <w:rFonts w:ascii="Arial" w:eastAsia="Times New Roman" w:hAnsi="Arial" w:cs="Arial"/>
          <w:color w:val="000000"/>
        </w:rPr>
      </w:pPr>
    </w:p>
    <w:p w14:paraId="17B27E31" w14:textId="77777777" w:rsidR="0072228D" w:rsidRDefault="0072228D" w:rsidP="0072228D">
      <w:pPr>
        <w:spacing w:after="0" w:line="240" w:lineRule="auto"/>
        <w:jc w:val="center"/>
        <w:rPr>
          <w:rFonts w:ascii="Arial" w:eastAsia="Times New Roman" w:hAnsi="Arial" w:cs="Arial"/>
          <w:color w:val="000000"/>
        </w:rPr>
      </w:pPr>
      <w:r>
        <w:rPr>
          <w:rFonts w:ascii="Arial" w:eastAsia="Times New Roman" w:hAnsi="Arial" w:cs="Arial"/>
          <w:color w:val="000000"/>
        </w:rPr>
        <w:t>Justin Shattuck, Hayley Mangelson</w:t>
      </w:r>
    </w:p>
    <w:p w14:paraId="359FD33A" w14:textId="77777777" w:rsidR="00BB749A" w:rsidRDefault="00BB749A" w:rsidP="00BB749A">
      <w:pPr>
        <w:spacing w:after="0" w:line="240" w:lineRule="auto"/>
        <w:jc w:val="center"/>
        <w:rPr>
          <w:rFonts w:ascii="Arial" w:eastAsia="Times New Roman" w:hAnsi="Arial" w:cs="Arial"/>
          <w:color w:val="000000"/>
        </w:rPr>
      </w:pPr>
    </w:p>
    <w:p w14:paraId="4F771F1A" w14:textId="77777777" w:rsidR="00CE67A3" w:rsidRDefault="0072228D" w:rsidP="0072228D">
      <w:pPr>
        <w:spacing w:after="0" w:line="240" w:lineRule="auto"/>
        <w:jc w:val="center"/>
        <w:rPr>
          <w:rFonts w:ascii="Arial" w:eastAsia="Times New Roman" w:hAnsi="Arial" w:cs="Arial"/>
          <w:color w:val="000000"/>
        </w:rPr>
      </w:pPr>
      <w:r>
        <w:rPr>
          <w:rFonts w:ascii="Arial" w:eastAsia="Times New Roman" w:hAnsi="Arial" w:cs="Arial"/>
          <w:color w:val="000000"/>
        </w:rPr>
        <w:t>INTRODUCTION</w:t>
      </w:r>
    </w:p>
    <w:p w14:paraId="27F109C7" w14:textId="77777777" w:rsidR="0072228D" w:rsidRPr="008B1B30" w:rsidRDefault="0072228D" w:rsidP="0072228D">
      <w:pPr>
        <w:spacing w:after="0" w:line="240" w:lineRule="auto"/>
        <w:rPr>
          <w:rFonts w:ascii="Times New Roman" w:eastAsia="Times New Roman" w:hAnsi="Times New Roman" w:cs="Times New Roman"/>
          <w:sz w:val="24"/>
          <w:szCs w:val="24"/>
        </w:rPr>
      </w:pPr>
    </w:p>
    <w:p w14:paraId="6510EF42" w14:textId="02AC1D98" w:rsidR="00CE67A3" w:rsidRDefault="00CE67A3" w:rsidP="00C31ADD">
      <w:pPr>
        <w:spacing w:after="0" w:line="240" w:lineRule="auto"/>
        <w:ind w:firstLine="360"/>
        <w:rPr>
          <w:rFonts w:ascii="Arial" w:eastAsia="Times New Roman" w:hAnsi="Arial" w:cs="Arial"/>
          <w:color w:val="000000"/>
        </w:rPr>
      </w:pPr>
      <w:r>
        <w:rPr>
          <w:rFonts w:ascii="Arial" w:eastAsia="Times New Roman" w:hAnsi="Arial" w:cs="Arial"/>
          <w:color w:val="000000"/>
        </w:rPr>
        <w:t>Rapid population growth, economic development, and climate change are all contributing to increased demands on global water resources. Water stress is already apparent in arid and dense</w:t>
      </w:r>
      <w:r w:rsidR="00FD7218">
        <w:rPr>
          <w:rFonts w:ascii="Arial" w:eastAsia="Times New Roman" w:hAnsi="Arial" w:cs="Arial"/>
          <w:color w:val="000000"/>
        </w:rPr>
        <w:t>ly populated regions world-wide and projections show that water scarcity shows a pattern of pandemic increase in the years to come.</w:t>
      </w:r>
      <w:r w:rsidR="00422075">
        <w:rPr>
          <w:rFonts w:ascii="Arial" w:eastAsia="Times New Roman" w:hAnsi="Arial" w:cs="Arial"/>
          <w:color w:val="000000"/>
        </w:rPr>
        <w:t xml:space="preserve"> The areas at most risk are urban areas, which are projected to be the location of much of the world’s population increase</w:t>
      </w:r>
      <w:r w:rsidR="008E497C">
        <w:rPr>
          <w:rFonts w:ascii="Arial" w:eastAsia="Times New Roman" w:hAnsi="Arial" w:cs="Arial"/>
          <w:color w:val="000000"/>
        </w:rPr>
        <w:fldChar w:fldCharType="begin" w:fldLock="1"/>
      </w:r>
      <w:r w:rsidR="008E497C">
        <w:rPr>
          <w:rFonts w:ascii="Arial" w:eastAsia="Times New Roman" w:hAnsi="Arial" w:cs="Arial"/>
          <w:color w:val="000000"/>
        </w:rPr>
        <w:instrText>ADDIN CSL_CITATION { "citationItems" : [ { "id" : "ITEM-1", "itemData" : { "DOI" : "10.1126/SCIENCE.289.5477.284", "ISSN" : "0036-8075", "PMID" : "10894773", "abstract" : "The future adequacy of freshwater resources is difficult to assess, owing to a complex and rapidly changing geography of water supply and use. Numerical experiments combining climate model outputs, water budgets, and socioeconomic information along digitized river networks demonstrate that (i) a large proportion of the world's population is currently experiencing water stress and (ii) rising water demands greatly outweigh greenhouse warming in defining the state of global water systems to 2025. Consideration of direct human impacts on global water supply remains a poorly articulated but potentially important facet of the larger global change question.", "author" : [ { "dropping-particle" : "", "family" : "V\u00f6r\u00f6smarty", "given" : "C J", "non-dropping-particle" : "", "parse-names" : false, "suffix" : "" }, { "dropping-particle" : "", "family" : "Green", "given" : "P", "non-dropping-particle" : "", "parse-names" : false, "suffix" : "" }, { "dropping-particle" : "", "family" : "Salisbury", "given" : "J", "non-dropping-particle" : "", "parse-names" : false, "suffix" : "" }, { "dropping-particle" : "", "family" : "Lammers", "given" : "R B", "non-dropping-particle" : "", "parse-names" : false, "suffix" : "" } ], "container-title" : "Science (New York, N.Y.)", "id" : "ITEM-1", "issue" : "5477", "issued" : { "date-parts" : [ [ "2000", "7", "14" ] ] }, "page" : "284-8", "publisher" : "American Association for the Advancement of Science", "title" : "Global water resources: vulnerability from climate change and population growth.", "type" : "article-journal", "volume" : "289" }, "uris" : [ "http://www.mendeley.com/documents/?uuid=c428f22e-9ca1-38b4-aa2c-23dea4f9ceeb" ] }, { "id" : "ITEM-2", "itemData" : { "DOI" : "10.1016/J.IJSBE.2015.11.001", "ISSN" : "2212-6090", "abstract" : "Ensuring adequate water supply to urban areas is a challenging task due to factors such as rapid urban growth, increasing water demand and climate change. In developing a sustainable water supply system, it is important to identify the dominant water demand factors for any given water supply scheme. This paper applies principal components analysis to identify the factors that dominate residential water demand using the Blue Mountains Water Supply System in Australia as a case study. The results show that the influence of community intervention factors (e.g. use of water efficient appliances and rainwater tanks) on water demand are among the most significant. The result also confirmed that the community intervention programmes and water pricing policy together can play a noticeable role in reducing the overall water demand. On the other hand, the influence of rainfall on water demand is found to be very limited, while temperature shows some degree of correlation with water demand. The results of this study would help water authorities to plan for effective water demand management strategies and to develop a water demand forecasting model with appropriate climatic factors to achieve sustainable water resources management. The methodology developed in this paper can be adapted to other water supply systems to identify the influential factors in water demand modelling and to devise an effective demand management strategy.", "author" : [ { "dropping-particle" : "", "family" : "Haque", "given" : "Md Mahmudul", "non-dropping-particle" : "", "parse-names" : false, "suffix" : "" }, { "dropping-particle" : "", "family" : "Egodawatta", "given" : "Prasanna", "non-dropping-particle" : "", "parse-names" : false, "suffix" : "" }, { "dropping-particle" : "", "family" : "Rahman", "given" : "Ataur", "non-dropping-particle" : "", "parse-names" : false, "suffix" : "" }, { "dropping-particle" : "", "family" : "Goonetilleke", "given" : "Ashantha", "non-dropping-particle" : "", "parse-names" : false, "suffix" : "" } ], "container-title" : "International Journal of Sustainable Built Environment", "id" : "ITEM-2", "issue" : "2", "issued" : { "date-parts" : [ [ "2015", "12", "1" ] ] }, "page" : "222-230", "publisher" : "Elsevier", "title" : "Assessing the significance of climate and community factors on urban water demand", "type" : "article-journal", "volume" : "4" }, "uris" : [ "http://www.mendeley.com/documents/?uuid=6ab913bb-2604-3ce4-b730-b6e4be54ca8b" ] } ], "mendeley" : { "formattedCitation" : "&lt;sup&gt;1,2&lt;/sup&gt;", "plainTextFormattedCitation" : "1,2", "previouslyFormattedCitation" : "&lt;sup&gt;1,2&lt;/sup&gt;" }, "properties" : {  }, "schema" : "https://github.com/citation-style-language/schema/raw/master/csl-citation.json" }</w:instrText>
      </w:r>
      <w:r w:rsidR="008E497C">
        <w:rPr>
          <w:rFonts w:ascii="Arial" w:eastAsia="Times New Roman" w:hAnsi="Arial" w:cs="Arial"/>
          <w:color w:val="000000"/>
        </w:rPr>
        <w:fldChar w:fldCharType="separate"/>
      </w:r>
      <w:r w:rsidR="008E497C" w:rsidRPr="008E497C">
        <w:rPr>
          <w:rFonts w:ascii="Arial" w:eastAsia="Times New Roman" w:hAnsi="Arial" w:cs="Arial"/>
          <w:noProof/>
          <w:color w:val="000000"/>
          <w:vertAlign w:val="superscript"/>
        </w:rPr>
        <w:t>1,2</w:t>
      </w:r>
      <w:r w:rsidR="008E497C">
        <w:rPr>
          <w:rFonts w:ascii="Arial" w:eastAsia="Times New Roman" w:hAnsi="Arial" w:cs="Arial"/>
          <w:color w:val="000000"/>
        </w:rPr>
        <w:fldChar w:fldCharType="end"/>
      </w:r>
      <w:r w:rsidR="00422075">
        <w:rPr>
          <w:rFonts w:ascii="Arial" w:eastAsia="Times New Roman" w:hAnsi="Arial" w:cs="Arial"/>
          <w:color w:val="000000"/>
        </w:rPr>
        <w:t xml:space="preserve">. </w:t>
      </w:r>
      <w:r w:rsidR="008E497C">
        <w:rPr>
          <w:rFonts w:ascii="Arial" w:eastAsia="Times New Roman" w:hAnsi="Arial" w:cs="Arial"/>
          <w:color w:val="000000"/>
        </w:rPr>
        <w:t>Because a</w:t>
      </w:r>
      <w:r w:rsidR="00422075">
        <w:rPr>
          <w:rFonts w:ascii="Arial" w:eastAsia="Times New Roman" w:hAnsi="Arial" w:cs="Arial"/>
          <w:color w:val="000000"/>
        </w:rPr>
        <w:t>griculture is estimated to be responsible for near</w:t>
      </w:r>
      <w:r w:rsidR="008B1B30">
        <w:rPr>
          <w:rFonts w:ascii="Arial" w:eastAsia="Times New Roman" w:hAnsi="Arial" w:cs="Arial"/>
          <w:color w:val="000000"/>
        </w:rPr>
        <w:t>ly 90% of ground</w:t>
      </w:r>
      <w:r w:rsidR="008E497C">
        <w:rPr>
          <w:rFonts w:ascii="Arial" w:eastAsia="Times New Roman" w:hAnsi="Arial" w:cs="Arial"/>
          <w:color w:val="000000"/>
        </w:rPr>
        <w:t>water</w:t>
      </w:r>
      <w:r w:rsidR="00422075">
        <w:rPr>
          <w:rFonts w:ascii="Arial" w:eastAsia="Times New Roman" w:hAnsi="Arial" w:cs="Arial"/>
          <w:color w:val="000000"/>
        </w:rPr>
        <w:t xml:space="preserve"> consumption globally</w:t>
      </w:r>
      <w:r w:rsidR="008E497C">
        <w:rPr>
          <w:rFonts w:ascii="Arial" w:eastAsia="Times New Roman" w:hAnsi="Arial" w:cs="Arial"/>
          <w:color w:val="000000"/>
        </w:rPr>
        <w:fldChar w:fldCharType="begin" w:fldLock="1"/>
      </w:r>
      <w:r w:rsidR="008E497C">
        <w:rPr>
          <w:rFonts w:ascii="Arial" w:eastAsia="Times New Roman" w:hAnsi="Arial" w:cs="Arial"/>
          <w:color w:val="000000"/>
        </w:rPr>
        <w:instrText>ADDIN CSL_CITATION { "citationItems" : [ { "id" : "ITEM-1", "itemData" : { "DOI" : "10.1029/2007WR006331", "ISSN" : "00431397", "author" : [ { "dropping-particle" : "", "family" : "Rost", "given" : "Stefanie", "non-dropping-particle" : "", "parse-names" : false, "suffix" : "" }, { "dropping-particle" : "", "family" : "Gerten", "given" : "Dieter", "non-dropping-particle" : "", "parse-names" : false, "suffix" : "" }, { "dropping-particle" : "", "family" : "Bondeau", "given" : "Alberte", "non-dropping-particle" : "", "parse-names" : false, "suffix" : "" }, { "dropping-particle" : "", "family" : "Lucht", "given" : "Wolfgang", "non-dropping-particle" : "", "parse-names" : false, "suffix" : "" }, { "dropping-particle" : "", "family" : "Rohwer", "given" : "Janine", "non-dropping-particle" : "", "parse-names" : false, "suffix" : "" }, { "dropping-particle" : "", "family" : "Schaphoff", "given" : "Sibyll", "non-dropping-particle" : "", "parse-names" : false, "suffix" : "" } ], "container-title" : "Water Resources Research", "id" : "ITEM-1", "issue" : "9", "issued" : { "date-parts" : [ [ "2008", "9", "1" ] ] }, "publisher" : "Wiley-Blackwell", "title" : "Agricultural green and blue water consumption and its influence on the global water system", "type" : "article-journal", "volume" : "44" }, "uris" : [ "http://www.mendeley.com/documents/?uuid=7a0833c4-1459-3c00-b8f3-99381e2f34c8" ] } ], "mendeley" : { "formattedCitation" : "&lt;sup&gt;3&lt;/sup&gt;", "plainTextFormattedCitation" : "3", "previouslyFormattedCitation" : "&lt;sup&gt;3&lt;/sup&gt;" }, "properties" : {  }, "schema" : "https://github.com/citation-style-language/schema/raw/master/csl-citation.json" }</w:instrText>
      </w:r>
      <w:r w:rsidR="008E497C">
        <w:rPr>
          <w:rFonts w:ascii="Arial" w:eastAsia="Times New Roman" w:hAnsi="Arial" w:cs="Arial"/>
          <w:color w:val="000000"/>
        </w:rPr>
        <w:fldChar w:fldCharType="separate"/>
      </w:r>
      <w:r w:rsidR="008E497C" w:rsidRPr="008E497C">
        <w:rPr>
          <w:rFonts w:ascii="Arial" w:eastAsia="Times New Roman" w:hAnsi="Arial" w:cs="Arial"/>
          <w:noProof/>
          <w:color w:val="000000"/>
          <w:vertAlign w:val="superscript"/>
        </w:rPr>
        <w:t>3</w:t>
      </w:r>
      <w:r w:rsidR="008E497C">
        <w:rPr>
          <w:rFonts w:ascii="Arial" w:eastAsia="Times New Roman" w:hAnsi="Arial" w:cs="Arial"/>
          <w:color w:val="000000"/>
        </w:rPr>
        <w:fldChar w:fldCharType="end"/>
      </w:r>
      <w:r w:rsidR="008E497C">
        <w:rPr>
          <w:rFonts w:ascii="Arial" w:eastAsia="Times New Roman" w:hAnsi="Arial" w:cs="Arial"/>
          <w:color w:val="000000"/>
        </w:rPr>
        <w:t xml:space="preserve">, it stands to reason that water conservation has been emphasized in agricultural systems. However, locally available water in urban locations is </w:t>
      </w:r>
      <w:r w:rsidR="009B36A5">
        <w:rPr>
          <w:rFonts w:ascii="Arial" w:eastAsia="Times New Roman" w:hAnsi="Arial" w:cs="Arial"/>
          <w:color w:val="000000"/>
        </w:rPr>
        <w:t xml:space="preserve">also </w:t>
      </w:r>
      <w:r w:rsidR="008E497C">
        <w:rPr>
          <w:rFonts w:ascii="Arial" w:eastAsia="Times New Roman" w:hAnsi="Arial" w:cs="Arial"/>
          <w:color w:val="000000"/>
        </w:rPr>
        <w:t xml:space="preserve">at risk. </w:t>
      </w:r>
      <w:r w:rsidR="009B36A5">
        <w:rPr>
          <w:rFonts w:ascii="Arial" w:eastAsia="Times New Roman" w:hAnsi="Arial" w:cs="Arial"/>
          <w:color w:val="000000"/>
        </w:rPr>
        <w:t>There is significant potential for water conservation within urban landscapes, particularly in arid and semi-arid environments</w:t>
      </w:r>
      <w:r w:rsidR="008E497C">
        <w:rPr>
          <w:rFonts w:ascii="Arial" w:eastAsia="Times New Roman" w:hAnsi="Arial" w:cs="Arial"/>
          <w:color w:val="000000"/>
        </w:rPr>
        <w:fldChar w:fldCharType="begin" w:fldLock="1"/>
      </w:r>
      <w:r w:rsidR="008E497C">
        <w:rPr>
          <w:rFonts w:ascii="Arial" w:eastAsia="Times New Roman" w:hAnsi="Arial" w:cs="Arial"/>
          <w:color w:val="000000"/>
        </w:rPr>
        <w:instrText>ADDIN CSL_CITATION { "citationItems" : [ { "id" : "ITEM-1", "itemData" : { "abstract" : "Improving urban water-use efficiency is a key solution to California's short-term and long-term water challenges: from drought to unsustainable groundwater use to growing tensions over limited supplies. Reducing unnecessary water withdrawals leaves more water in reservoirs and aquifers for future use and has tangible benefits to fish and other wildlife in our rivers and estuaries. In addition, improving water-use efficiency and reducing waste can save energy, lower water and wastewater treatment costs, and eliminate the need for costly new infrastructure. PAGe 2 | urban Water Conservation and efficiency Potential in California Between 2001 and 2010, California's urban water use averaged 9.1 million acre-feet per year, accounting for about one-fifth of the state's developed water use (DWR 2014). Based on our analysis, we found that businesses and industry can improve their water-use efficiency by 30 to 60 percent by adopting proven water-efficient technologies and practices. Residents can improve their home water efficiency by 40 to 60 percent by repairing leaks, installing the most efficient appliances and fixtures, and by replacing lawns and other water-intensive landscaping with plants requiring less water. In addition, water utilities can expand their efforts to identify and cut leaks and losses in underground pipes and other components of their distribution systems. Together, these measures could reduce urban water use by 2.9 million to 5.2 million acre-feet per year. All of this could be accomplished through more widespread adoption of technology and practices that are readily available and in use in California and around the world.", "id" : "ITEM-1", "issued" : { "date-parts" : [ [ "2014" ] ] }, "title" : "Urban Water Conservation and Efficiency Potential in California urbAn WAter use in CAliforniA", "type" : "article-journal" }, "uris" : [ "http://www.mendeley.com/documents/?uuid=8b843a64-8ccf-3a66-b0cd-604a0df41a7f" ] } ], "mendeley" : { "formattedCitation" : "&lt;sup&gt;4&lt;/sup&gt;", "plainTextFormattedCitation" : "4", "previouslyFormattedCitation" : "&lt;sup&gt;4&lt;/sup&gt;" }, "properties" : {  }, "schema" : "https://github.com/citation-style-language/schema/raw/master/csl-citation.json" }</w:instrText>
      </w:r>
      <w:r w:rsidR="008E497C">
        <w:rPr>
          <w:rFonts w:ascii="Arial" w:eastAsia="Times New Roman" w:hAnsi="Arial" w:cs="Arial"/>
          <w:color w:val="000000"/>
        </w:rPr>
        <w:fldChar w:fldCharType="separate"/>
      </w:r>
      <w:r w:rsidR="008E497C" w:rsidRPr="008E497C">
        <w:rPr>
          <w:rFonts w:ascii="Arial" w:eastAsia="Times New Roman" w:hAnsi="Arial" w:cs="Arial"/>
          <w:noProof/>
          <w:color w:val="000000"/>
          <w:vertAlign w:val="superscript"/>
        </w:rPr>
        <w:t>4</w:t>
      </w:r>
      <w:r w:rsidR="008E497C">
        <w:rPr>
          <w:rFonts w:ascii="Arial" w:eastAsia="Times New Roman" w:hAnsi="Arial" w:cs="Arial"/>
          <w:color w:val="000000"/>
        </w:rPr>
        <w:fldChar w:fldCharType="end"/>
      </w:r>
      <w:r w:rsidR="008E497C">
        <w:rPr>
          <w:rFonts w:ascii="Arial" w:eastAsia="Times New Roman" w:hAnsi="Arial" w:cs="Arial"/>
          <w:color w:val="000000"/>
        </w:rPr>
        <w:t>.</w:t>
      </w:r>
    </w:p>
    <w:p w14:paraId="55B79A41" w14:textId="5406644F" w:rsidR="00796AA9" w:rsidRDefault="00C31ADD" w:rsidP="00796AA9">
      <w:pPr>
        <w:widowControl w:val="0"/>
        <w:autoSpaceDE w:val="0"/>
        <w:autoSpaceDN w:val="0"/>
        <w:adjustRightInd w:val="0"/>
        <w:spacing w:after="0" w:line="240" w:lineRule="auto"/>
        <w:ind w:firstLine="360"/>
        <w:rPr>
          <w:rFonts w:ascii="Arial" w:eastAsia="Times New Roman" w:hAnsi="Arial" w:cs="Arial"/>
          <w:color w:val="000000"/>
        </w:rPr>
      </w:pPr>
      <w:r>
        <w:rPr>
          <w:rFonts w:ascii="Arial" w:eastAsia="Times New Roman" w:hAnsi="Arial" w:cs="Arial"/>
          <w:color w:val="000000"/>
        </w:rPr>
        <w:t>U</w:t>
      </w:r>
      <w:r w:rsidR="00B05339" w:rsidRPr="00C31ADD">
        <w:rPr>
          <w:rFonts w:ascii="Arial" w:eastAsia="Times New Roman" w:hAnsi="Arial" w:cs="Arial"/>
          <w:color w:val="000000"/>
        </w:rPr>
        <w:t xml:space="preserve">rban water protection efforts have identified residential and commercial </w:t>
      </w:r>
      <w:r w:rsidR="00B33BAF">
        <w:rPr>
          <w:rFonts w:ascii="Arial" w:eastAsia="Times New Roman" w:hAnsi="Arial" w:cs="Arial"/>
          <w:color w:val="000000"/>
        </w:rPr>
        <w:t>landscapes as one o</w:t>
      </w:r>
      <w:r w:rsidR="00411A48">
        <w:rPr>
          <w:rFonts w:ascii="Arial" w:eastAsia="Times New Roman" w:hAnsi="Arial" w:cs="Arial"/>
          <w:color w:val="000000"/>
        </w:rPr>
        <w:t xml:space="preserve">f </w:t>
      </w:r>
      <w:r w:rsidR="00B05339" w:rsidRPr="00C31ADD">
        <w:rPr>
          <w:rFonts w:ascii="Arial" w:eastAsia="Times New Roman" w:hAnsi="Arial" w:cs="Arial"/>
          <w:color w:val="000000"/>
        </w:rPr>
        <w:t>the largest sources of conservation potential. These landscape</w:t>
      </w:r>
      <w:r w:rsidR="00EC24F6">
        <w:rPr>
          <w:rFonts w:ascii="Arial" w:eastAsia="Times New Roman" w:hAnsi="Arial" w:cs="Arial"/>
          <w:color w:val="000000"/>
        </w:rPr>
        <w:t>s are estimated to consume 4</w:t>
      </w:r>
      <w:r w:rsidR="00B05339" w:rsidRPr="00C31ADD">
        <w:rPr>
          <w:rFonts w:ascii="Arial" w:eastAsia="Times New Roman" w:hAnsi="Arial" w:cs="Arial"/>
          <w:color w:val="000000"/>
        </w:rPr>
        <w:t>0-70% of all municipal water.</w:t>
      </w:r>
      <w:r w:rsidR="00EC24F6">
        <w:rPr>
          <w:rFonts w:ascii="Arial" w:eastAsia="Times New Roman" w:hAnsi="Arial" w:cs="Arial"/>
          <w:color w:val="000000"/>
        </w:rPr>
        <w:fldChar w:fldCharType="begin" w:fldLock="1"/>
      </w:r>
      <w:r w:rsidR="00EC24F6">
        <w:rPr>
          <w:rFonts w:ascii="Arial" w:eastAsia="Times New Roman" w:hAnsi="Arial" w:cs="Arial"/>
          <w:color w:val="000000"/>
        </w:rPr>
        <w:instrText>ADDIN CSL_CITATION { "citationItems" : [ { "id" : "ITEM-1", "itemData" : { "ISSN" : "0018-5345", "author" : [ { "dropping-particle" : "", "family" : "St.", "given" : "Rolston", "non-dropping-particle" : "", "parse-names" : false, "suffix" : "" }, { "dropping-particle" : "", "family" : "Arnold", "given" : "Michael A.", "non-dropping-particle" : "", "parse-names" : false, "suffix" : "" }, { "dropping-particle" : "", "family" : "Wilkerson", "given" : "Don C.", "non-dropping-particle" : "", "parse-names" : false, "suffix" : "" }, { "dropping-particle" : "", "family" : "Devitt", "given" : "Dale A.", "non-dropping-particle" : "", "parse-names" : false, "suffix" : "" }, { "dropping-particle" : "", "family" : "Hurd", "given" : "Brian H.", "non-dropping-particle" : "", "parse-names" : false, "suffix" : "" }, { "dropping-particle" : "", "family" : "Lesikar", "given" : "Bruce J.", "non-dropping-particle" : "", "parse-names" : false, "suffix" : "" }, { "dropping-particle" : "", "family" : "Lohr", "given" : "Virginia I.", "non-dropping-particle" : "", "parse-names" : false, "suffix" : "" }, { "dropping-particle" : "", "family" : "Martin", "given" : "Chris A.", "non-dropping-particle" : "", "parse-names" : false, "suffix" : "" }, { "dropping-particle" : "V.", "family" : "McDonald", "given" : "Garry", "non-dropping-particle" : "", "parse-names" : false, "suffix" : "" }, { "dropping-particle" : "", "family" : "Morris", "given" : "Robert L.", "non-dropping-particle" : "", "parse-names" : false, "suffix" : "" }, { "dropping-particle" : "", "family" : "Pittenger", "given" : "Dennis R.", "non-dropping-particle" : "", "parse-names" : false, "suffix" : "" }, { "dropping-particle" : "", "family" : "Shaw", "given" : "David A.", "non-dropping-particle" : "", "parse-names" : false, "suffix" : "" }, { "dropping-particle" : "", "family" : "Zoldoske", "given" : "David F.", "non-dropping-particle" : "", "parse-names" : false, "suffix" : "" } ], "container-title" : "HortScience", "id" : "ITEM-1", "issue" : "7", "issued" : { "date-parts" : [ [ "2008", "12", "1" ] ] }, "number-of-pages" : "2081-2092", "publisher" : "The Society", "title" : "Efficient Water Use in Residential Urban Landscapes", "type" : "book", "volume" : "43" }, "uris" : [ "http://www.mendeley.com/documents/?uuid=d8eddb58-9867-3492-8789-a63d8755bf16" ] } ], "mendeley" : { "formattedCitation" : "&lt;sup&gt;5&lt;/sup&gt;", "plainTextFormattedCitation" : "5", "previouslyFormattedCitation" : "&lt;sup&gt;5&lt;/sup&gt;" }, "properties" : {  }, "schema" : "https://github.com/citation-style-language/schema/raw/master/csl-citation.json" }</w:instrText>
      </w:r>
      <w:r w:rsidR="00EC24F6">
        <w:rPr>
          <w:rFonts w:ascii="Arial" w:eastAsia="Times New Roman" w:hAnsi="Arial" w:cs="Arial"/>
          <w:color w:val="000000"/>
        </w:rPr>
        <w:fldChar w:fldCharType="separate"/>
      </w:r>
      <w:r w:rsidR="00EC24F6" w:rsidRPr="00EC24F6">
        <w:rPr>
          <w:rFonts w:ascii="Arial" w:eastAsia="Times New Roman" w:hAnsi="Arial" w:cs="Arial"/>
          <w:noProof/>
          <w:color w:val="000000"/>
          <w:vertAlign w:val="superscript"/>
        </w:rPr>
        <w:t>5</w:t>
      </w:r>
      <w:r w:rsidR="00EC24F6">
        <w:rPr>
          <w:rFonts w:ascii="Arial" w:eastAsia="Times New Roman" w:hAnsi="Arial" w:cs="Arial"/>
          <w:color w:val="000000"/>
        </w:rPr>
        <w:fldChar w:fldCharType="end"/>
      </w:r>
      <w:r w:rsidR="00BF0E65">
        <w:rPr>
          <w:rFonts w:ascii="Arial" w:eastAsia="Times New Roman" w:hAnsi="Arial" w:cs="Arial"/>
          <w:color w:val="000000"/>
        </w:rPr>
        <w:t xml:space="preserve"> Covering approximately 50 million acres in the US, </w:t>
      </w:r>
      <w:proofErr w:type="spellStart"/>
      <w:r w:rsidR="00BF0E65">
        <w:rPr>
          <w:rFonts w:ascii="Arial" w:eastAsia="Times New Roman" w:hAnsi="Arial" w:cs="Arial"/>
          <w:color w:val="000000"/>
        </w:rPr>
        <w:t>t</w:t>
      </w:r>
      <w:r w:rsidRPr="00C31ADD">
        <w:rPr>
          <w:rFonts w:ascii="Arial" w:eastAsia="Times New Roman" w:hAnsi="Arial" w:cs="Arial"/>
          <w:color w:val="000000"/>
        </w:rPr>
        <w:t>urfgrass</w:t>
      </w:r>
      <w:proofErr w:type="spellEnd"/>
      <w:r w:rsidRPr="00C31ADD">
        <w:rPr>
          <w:rFonts w:ascii="Arial" w:eastAsia="Times New Roman" w:hAnsi="Arial" w:cs="Arial"/>
          <w:color w:val="000000"/>
        </w:rPr>
        <w:t xml:space="preserve"> is the </w:t>
      </w:r>
      <w:r w:rsidR="004F053B" w:rsidRPr="00C31ADD">
        <w:rPr>
          <w:rFonts w:ascii="Arial" w:eastAsia="Times New Roman" w:hAnsi="Arial" w:cs="Arial"/>
          <w:color w:val="000000"/>
        </w:rPr>
        <w:t>most common landscape feature</w:t>
      </w:r>
      <w:r w:rsidRPr="00C31ADD">
        <w:rPr>
          <w:rFonts w:ascii="Arial" w:eastAsia="Times New Roman" w:hAnsi="Arial" w:cs="Arial"/>
          <w:color w:val="000000"/>
        </w:rPr>
        <w:t xml:space="preserve"> in </w:t>
      </w:r>
      <w:r w:rsidR="00BF0E65">
        <w:rPr>
          <w:rFonts w:ascii="Arial" w:eastAsia="Times New Roman" w:hAnsi="Arial" w:cs="Arial"/>
          <w:color w:val="000000"/>
        </w:rPr>
        <w:t xml:space="preserve">most urban landscapes and consumes the </w:t>
      </w:r>
      <w:r w:rsidR="00306E1F">
        <w:rPr>
          <w:rFonts w:ascii="Arial" w:eastAsia="Times New Roman" w:hAnsi="Arial" w:cs="Arial"/>
          <w:color w:val="000000"/>
        </w:rPr>
        <w:t xml:space="preserve">majority of </w:t>
      </w:r>
      <w:r w:rsidR="004F053B" w:rsidRPr="00C31ADD">
        <w:rPr>
          <w:rFonts w:ascii="Arial" w:eastAsia="Times New Roman" w:hAnsi="Arial" w:cs="Arial"/>
          <w:color w:val="000000"/>
        </w:rPr>
        <w:t>water</w:t>
      </w:r>
      <w:r w:rsidR="00306E1F">
        <w:rPr>
          <w:rFonts w:ascii="Arial" w:eastAsia="Times New Roman" w:hAnsi="Arial" w:cs="Arial"/>
          <w:color w:val="000000"/>
        </w:rPr>
        <w:t xml:space="preserve"> in landscapes</w:t>
      </w:r>
      <w:r w:rsidR="004F053B" w:rsidRPr="00C31ADD">
        <w:rPr>
          <w:rFonts w:ascii="Arial" w:eastAsia="Times New Roman" w:hAnsi="Arial" w:cs="Arial"/>
          <w:color w:val="000000"/>
        </w:rPr>
        <w:t xml:space="preserve">. </w:t>
      </w:r>
      <w:proofErr w:type="spellStart"/>
      <w:r w:rsidRPr="00C31ADD">
        <w:rPr>
          <w:rFonts w:ascii="Arial" w:eastAsia="Times New Roman" w:hAnsi="Arial" w:cs="Arial"/>
          <w:color w:val="000000"/>
        </w:rPr>
        <w:t>Endter</w:t>
      </w:r>
      <w:proofErr w:type="spellEnd"/>
      <w:r w:rsidRPr="00C31ADD">
        <w:rPr>
          <w:rFonts w:ascii="Arial" w:eastAsia="Times New Roman" w:hAnsi="Arial" w:cs="Arial"/>
          <w:color w:val="000000"/>
        </w:rPr>
        <w:t xml:space="preserve">-Wada, et al., performed research on urban landscape water consumption in Utah, where they determined that lawns were typically overwatered. The most common reason for overwatering is automatic, timer-run sprinkler systems. These </w:t>
      </w:r>
      <w:r w:rsidR="005A5DCE">
        <w:rPr>
          <w:rFonts w:ascii="Arial" w:eastAsia="Times New Roman" w:hAnsi="Arial" w:cs="Arial"/>
          <w:color w:val="000000"/>
        </w:rPr>
        <w:t xml:space="preserve">systems </w:t>
      </w:r>
      <w:r w:rsidRPr="00C31ADD">
        <w:rPr>
          <w:rFonts w:ascii="Arial" w:eastAsia="Times New Roman" w:hAnsi="Arial" w:cs="Arial"/>
          <w:color w:val="000000"/>
        </w:rPr>
        <w:t>water lawns at designated times regardless of actual water needs. Due to this and other factors, 31.3% of residential</w:t>
      </w:r>
      <w:r w:rsidR="005A5DCE">
        <w:rPr>
          <w:rFonts w:ascii="Arial" w:eastAsia="Times New Roman" w:hAnsi="Arial" w:cs="Arial"/>
          <w:color w:val="000000"/>
        </w:rPr>
        <w:t xml:space="preserve"> and 64.8% of corporate</w:t>
      </w:r>
      <w:r w:rsidRPr="00C31ADD">
        <w:rPr>
          <w:rFonts w:ascii="Arial" w:eastAsia="Times New Roman" w:hAnsi="Arial" w:cs="Arial"/>
          <w:color w:val="000000"/>
        </w:rPr>
        <w:t xml:space="preserve"> sites were practicing wasteful landscape watering</w:t>
      </w:r>
      <w:r w:rsidR="001A377F">
        <w:rPr>
          <w:rFonts w:ascii="Arial" w:eastAsia="Times New Roman" w:hAnsi="Arial" w:cs="Arial"/>
          <w:color w:val="000000"/>
          <w:vertAlign w:val="superscript"/>
        </w:rPr>
        <w:t>6</w:t>
      </w:r>
      <w:r w:rsidRPr="00C31ADD">
        <w:rPr>
          <w:rFonts w:ascii="Arial" w:eastAsia="Times New Roman" w:hAnsi="Arial" w:cs="Arial"/>
          <w:color w:val="000000"/>
        </w:rPr>
        <w:t xml:space="preserve">. </w:t>
      </w:r>
      <w:r>
        <w:rPr>
          <w:rFonts w:ascii="Arial" w:eastAsia="Times New Roman" w:hAnsi="Arial" w:cs="Arial"/>
          <w:color w:val="000000"/>
        </w:rPr>
        <w:t>Although community resource management strategies have been shown to be effective in reducing urban water consumption</w:t>
      </w:r>
      <w:r w:rsidR="001A377F">
        <w:rPr>
          <w:rFonts w:ascii="Arial" w:eastAsia="Times New Roman" w:hAnsi="Arial" w:cs="Arial"/>
          <w:color w:val="000000"/>
          <w:vertAlign w:val="superscript"/>
        </w:rPr>
        <w:t>2,6</w:t>
      </w:r>
      <w:r w:rsidR="00411A48">
        <w:rPr>
          <w:rFonts w:ascii="Arial" w:eastAsia="Times New Roman" w:hAnsi="Arial" w:cs="Arial"/>
          <w:color w:val="000000"/>
        </w:rPr>
        <w:t xml:space="preserve">, </w:t>
      </w:r>
      <w:r w:rsidR="00BF0E65">
        <w:rPr>
          <w:rFonts w:ascii="Arial" w:eastAsia="Times New Roman" w:hAnsi="Arial" w:cs="Arial"/>
          <w:color w:val="000000"/>
        </w:rPr>
        <w:t xml:space="preserve">more can </w:t>
      </w:r>
      <w:r w:rsidR="00A850C5">
        <w:rPr>
          <w:rFonts w:ascii="Arial" w:eastAsia="Times New Roman" w:hAnsi="Arial" w:cs="Arial"/>
          <w:color w:val="000000"/>
        </w:rPr>
        <w:t>be done as landscape managers</w:t>
      </w:r>
      <w:r w:rsidR="00D83BF2">
        <w:rPr>
          <w:rFonts w:ascii="Arial" w:eastAsia="Times New Roman" w:hAnsi="Arial" w:cs="Arial"/>
          <w:color w:val="000000"/>
        </w:rPr>
        <w:t xml:space="preserve"> have a better understanding of optimizing water application</w:t>
      </w:r>
      <w:r w:rsidR="004D1582">
        <w:rPr>
          <w:rFonts w:ascii="Arial" w:eastAsia="Times New Roman" w:hAnsi="Arial" w:cs="Arial"/>
          <w:color w:val="000000"/>
        </w:rPr>
        <w:t>.</w:t>
      </w:r>
    </w:p>
    <w:p w14:paraId="7FA5A34D" w14:textId="6BDDF61D" w:rsidR="00C23A59" w:rsidRPr="00C23A59" w:rsidRDefault="00796AA9" w:rsidP="000040D9">
      <w:pPr>
        <w:widowControl w:val="0"/>
        <w:autoSpaceDE w:val="0"/>
        <w:autoSpaceDN w:val="0"/>
        <w:adjustRightInd w:val="0"/>
        <w:spacing w:after="0" w:line="240" w:lineRule="auto"/>
        <w:ind w:firstLine="360"/>
        <w:rPr>
          <w:rFonts w:ascii="Arial" w:eastAsia="Times New Roman" w:hAnsi="Arial" w:cs="Arial"/>
          <w:color w:val="000000"/>
        </w:rPr>
      </w:pPr>
      <w:r w:rsidRPr="00796AA9">
        <w:rPr>
          <w:rFonts w:ascii="Arial" w:eastAsia="Times New Roman" w:hAnsi="Arial" w:cs="Arial"/>
          <w:color w:val="000000"/>
        </w:rPr>
        <w:t>The importance of nutrient management and its relationship to turf water use and drought tolerance is often overlooked. For example, application of excessive nitrogen fertilizer is common in landscape turf settings. Excess nitrogen increases rates of growth and water use and simultaneously reduces root development</w:t>
      </w:r>
      <w:r w:rsidR="001A377F">
        <w:rPr>
          <w:rFonts w:ascii="Arial" w:eastAsia="Times New Roman" w:hAnsi="Arial" w:cs="Arial"/>
          <w:color w:val="000000"/>
          <w:vertAlign w:val="superscript"/>
        </w:rPr>
        <w:t>7</w:t>
      </w:r>
      <w:r w:rsidRPr="00796AA9">
        <w:rPr>
          <w:rFonts w:ascii="Arial" w:eastAsia="Times New Roman" w:hAnsi="Arial" w:cs="Arial"/>
          <w:color w:val="000000"/>
        </w:rPr>
        <w:t>, both of which make tu</w:t>
      </w:r>
      <w:r w:rsidR="00DD5143">
        <w:rPr>
          <w:rFonts w:ascii="Arial" w:eastAsia="Times New Roman" w:hAnsi="Arial" w:cs="Arial"/>
          <w:color w:val="000000"/>
        </w:rPr>
        <w:t>rf more vulnerable to drought. However, n</w:t>
      </w:r>
      <w:r w:rsidRPr="00796AA9">
        <w:rPr>
          <w:rFonts w:ascii="Arial" w:eastAsia="Times New Roman" w:hAnsi="Arial" w:cs="Arial"/>
          <w:color w:val="000000"/>
        </w:rPr>
        <w:t>utrient deficiencies can also be problematic when drought occurs because plants are already experiencing abiotic stress and are less able t</w:t>
      </w:r>
      <w:r w:rsidR="00DD5143">
        <w:rPr>
          <w:rFonts w:ascii="Arial" w:eastAsia="Times New Roman" w:hAnsi="Arial" w:cs="Arial"/>
          <w:color w:val="000000"/>
        </w:rPr>
        <w:t>o tolerate drought conditi</w:t>
      </w:r>
      <w:r w:rsidR="00171AEE">
        <w:rPr>
          <w:rFonts w:ascii="Arial" w:eastAsia="Times New Roman" w:hAnsi="Arial" w:cs="Arial"/>
          <w:color w:val="000000"/>
        </w:rPr>
        <w:t>ons. It is important for turf managers</w:t>
      </w:r>
      <w:r w:rsidR="00DD5143">
        <w:rPr>
          <w:rFonts w:ascii="Arial" w:eastAsia="Times New Roman" w:hAnsi="Arial" w:cs="Arial"/>
          <w:color w:val="000000"/>
        </w:rPr>
        <w:t xml:space="preserve"> to find optimal nitrogen amounts in order to optimize water use.</w:t>
      </w:r>
      <w:r w:rsidR="000040D9">
        <w:rPr>
          <w:rFonts w:ascii="Arial" w:eastAsia="Times New Roman" w:hAnsi="Arial" w:cs="Arial"/>
          <w:color w:val="000000"/>
        </w:rPr>
        <w:t xml:space="preserve"> This can be done by carefully regulating plant health</w:t>
      </w:r>
      <w:r w:rsidR="00694BB5">
        <w:rPr>
          <w:rFonts w:ascii="Arial" w:eastAsia="Times New Roman" w:hAnsi="Arial" w:cs="Arial"/>
          <w:color w:val="000000"/>
        </w:rPr>
        <w:t xml:space="preserve">. There is current interest in improving the combined management of water and nutrients in </w:t>
      </w:r>
      <w:proofErr w:type="spellStart"/>
      <w:r w:rsidR="00694BB5">
        <w:rPr>
          <w:rFonts w:ascii="Arial" w:eastAsia="Times New Roman" w:hAnsi="Arial" w:cs="Arial"/>
          <w:color w:val="000000"/>
        </w:rPr>
        <w:t>turfgrass</w:t>
      </w:r>
      <w:proofErr w:type="spellEnd"/>
      <w:r w:rsidR="00694BB5">
        <w:rPr>
          <w:rFonts w:ascii="Arial" w:eastAsia="Times New Roman" w:hAnsi="Arial" w:cs="Arial"/>
          <w:color w:val="000000"/>
        </w:rPr>
        <w:t>. One approach being evaluated is to employ soil or remote sensors to</w:t>
      </w:r>
      <w:r w:rsidR="000040D9">
        <w:rPr>
          <w:rFonts w:ascii="Arial" w:eastAsia="Times New Roman" w:hAnsi="Arial" w:cs="Arial"/>
          <w:color w:val="000000"/>
        </w:rPr>
        <w:t xml:space="preserve"> fertilization and watering </w:t>
      </w:r>
      <w:r w:rsidR="00694BB5">
        <w:rPr>
          <w:rFonts w:ascii="Arial" w:eastAsia="Times New Roman" w:hAnsi="Arial" w:cs="Arial"/>
          <w:color w:val="000000"/>
        </w:rPr>
        <w:t>decisions</w:t>
      </w:r>
      <w:r w:rsidR="000040D9">
        <w:rPr>
          <w:rFonts w:ascii="Arial" w:eastAsia="Times New Roman" w:hAnsi="Arial" w:cs="Arial"/>
          <w:color w:val="000000"/>
        </w:rPr>
        <w:t xml:space="preserve">. </w:t>
      </w:r>
    </w:p>
    <w:p w14:paraId="33B8D14F" w14:textId="1484B158" w:rsidR="00751680" w:rsidRDefault="008B1B30" w:rsidP="00CF700B">
      <w:pPr>
        <w:spacing w:after="0" w:line="240" w:lineRule="auto"/>
        <w:ind w:firstLine="360"/>
        <w:textAlignment w:val="baseline"/>
        <w:rPr>
          <w:rFonts w:ascii="Arial" w:eastAsia="Times New Roman" w:hAnsi="Arial" w:cs="Arial"/>
          <w:color w:val="000000"/>
        </w:rPr>
      </w:pPr>
      <w:r>
        <w:rPr>
          <w:rFonts w:ascii="Arial" w:eastAsia="Times New Roman" w:hAnsi="Arial" w:cs="Arial"/>
          <w:color w:val="000000"/>
        </w:rPr>
        <w:t xml:space="preserve">Remote sensing technologies have been available for decades, but have not been applied to </w:t>
      </w:r>
      <w:proofErr w:type="spellStart"/>
      <w:r>
        <w:rPr>
          <w:rFonts w:ascii="Arial" w:eastAsia="Times New Roman" w:hAnsi="Arial" w:cs="Arial"/>
          <w:color w:val="000000"/>
        </w:rPr>
        <w:t>turfgrass</w:t>
      </w:r>
      <w:proofErr w:type="spellEnd"/>
      <w:r>
        <w:rPr>
          <w:rFonts w:ascii="Arial" w:eastAsia="Times New Roman" w:hAnsi="Arial" w:cs="Arial"/>
          <w:color w:val="000000"/>
        </w:rPr>
        <w:t xml:space="preserve"> on a large scale. They have proven to be incredibly valuable in other cropping syste</w:t>
      </w:r>
      <w:r w:rsidR="00C23A59">
        <w:rPr>
          <w:rFonts w:ascii="Arial" w:eastAsia="Times New Roman" w:hAnsi="Arial" w:cs="Arial"/>
          <w:color w:val="000000"/>
        </w:rPr>
        <w:t xml:space="preserve">ms. </w:t>
      </w:r>
      <w:r w:rsidR="00610411">
        <w:rPr>
          <w:rFonts w:ascii="Arial" w:eastAsia="Times New Roman" w:hAnsi="Arial" w:cs="Arial"/>
          <w:color w:val="000000"/>
        </w:rPr>
        <w:t>Measuring the temperature of the turf canopy with an</w:t>
      </w:r>
      <w:r w:rsidR="00F72D63">
        <w:rPr>
          <w:rFonts w:ascii="Arial" w:eastAsia="Times New Roman" w:hAnsi="Arial" w:cs="Arial"/>
          <w:color w:val="000000"/>
        </w:rPr>
        <w:t xml:space="preserve"> </w:t>
      </w:r>
      <w:r w:rsidR="00610411">
        <w:rPr>
          <w:rFonts w:ascii="Arial" w:eastAsia="Times New Roman" w:hAnsi="Arial" w:cs="Arial"/>
          <w:color w:val="000000"/>
        </w:rPr>
        <w:t>infrared thermometer is</w:t>
      </w:r>
      <w:r w:rsidR="00F72D63">
        <w:rPr>
          <w:rFonts w:ascii="Arial" w:eastAsia="Times New Roman" w:hAnsi="Arial" w:cs="Arial"/>
          <w:color w:val="000000"/>
        </w:rPr>
        <w:t xml:space="preserve"> </w:t>
      </w:r>
      <w:r w:rsidR="00610411">
        <w:rPr>
          <w:rFonts w:ascii="Arial" w:eastAsia="Times New Roman" w:hAnsi="Arial" w:cs="Arial"/>
          <w:color w:val="000000"/>
        </w:rPr>
        <w:t xml:space="preserve">one remote sensing approach of interest. </w:t>
      </w:r>
      <w:r w:rsidR="00C23A59">
        <w:rPr>
          <w:rFonts w:ascii="Arial" w:eastAsia="Times New Roman" w:hAnsi="Arial" w:cs="Arial"/>
          <w:color w:val="000000"/>
        </w:rPr>
        <w:t>The first infrared thermometer devices were developed in the 1960s</w:t>
      </w:r>
      <w:r w:rsidR="00F72D63">
        <w:rPr>
          <w:rFonts w:ascii="Arial" w:eastAsia="Times New Roman" w:hAnsi="Arial" w:cs="Arial"/>
          <w:color w:val="000000"/>
        </w:rPr>
        <w:t xml:space="preserve"> and was discovered to</w:t>
      </w:r>
      <w:r w:rsidR="00C23A59">
        <w:rPr>
          <w:rFonts w:ascii="Arial" w:eastAsia="Times New Roman" w:hAnsi="Arial" w:cs="Arial"/>
          <w:color w:val="000000"/>
        </w:rPr>
        <w:t xml:space="preserve"> work well for assessing water stress, because canopy temperature increase as plant available water declines. This is because transpiration has a cooling affect, so a decline in transpiration leads to an increase in temperature. A method developed in the 1980s compares measured canopy temperatures with well-watered and non-transpiring baselines to produce a measurement called the </w:t>
      </w:r>
      <w:r w:rsidR="00C70D72">
        <w:rPr>
          <w:rFonts w:ascii="Arial" w:eastAsia="Times New Roman" w:hAnsi="Arial" w:cs="Arial"/>
          <w:color w:val="000000"/>
        </w:rPr>
        <w:t xml:space="preserve">Crop </w:t>
      </w:r>
      <w:r w:rsidR="00C23A59">
        <w:rPr>
          <w:rFonts w:ascii="Arial" w:eastAsia="Times New Roman" w:hAnsi="Arial" w:cs="Arial"/>
          <w:color w:val="000000"/>
        </w:rPr>
        <w:t>Water Stress Index (CWSI)</w:t>
      </w:r>
      <w:r w:rsidR="001A377F">
        <w:rPr>
          <w:rFonts w:ascii="Arial" w:eastAsia="Times New Roman" w:hAnsi="Arial" w:cs="Arial"/>
          <w:color w:val="000000"/>
          <w:vertAlign w:val="superscript"/>
        </w:rPr>
        <w:t>8</w:t>
      </w:r>
      <w:r w:rsidR="00C23A59">
        <w:rPr>
          <w:rFonts w:ascii="Arial" w:eastAsia="Times New Roman" w:hAnsi="Arial" w:cs="Arial"/>
          <w:color w:val="000000"/>
        </w:rPr>
        <w:t xml:space="preserve">. </w:t>
      </w:r>
      <w:r w:rsidR="00751680">
        <w:rPr>
          <w:rFonts w:ascii="Arial" w:eastAsia="Times New Roman" w:hAnsi="Arial" w:cs="Arial"/>
          <w:color w:val="000000"/>
        </w:rPr>
        <w:t xml:space="preserve">One problem with use </w:t>
      </w:r>
      <w:r w:rsidR="00C70D72">
        <w:rPr>
          <w:rFonts w:ascii="Arial" w:eastAsia="Times New Roman" w:hAnsi="Arial" w:cs="Arial"/>
          <w:color w:val="000000"/>
        </w:rPr>
        <w:t>of CWSI alone</w:t>
      </w:r>
      <w:r w:rsidR="00751680">
        <w:rPr>
          <w:rFonts w:ascii="Arial" w:eastAsia="Times New Roman" w:hAnsi="Arial" w:cs="Arial"/>
          <w:color w:val="000000"/>
        </w:rPr>
        <w:t xml:space="preserve"> to optimize water application is that some </w:t>
      </w:r>
      <w:r w:rsidR="00C23A59">
        <w:rPr>
          <w:rFonts w:ascii="Arial" w:eastAsia="Times New Roman" w:hAnsi="Arial" w:cs="Arial"/>
          <w:color w:val="000000"/>
        </w:rPr>
        <w:t>nutrient deficiencies may have a confounding affect. This was demonstrated by Carroll, et al., in maize</w:t>
      </w:r>
      <w:r w:rsidR="001A377F">
        <w:rPr>
          <w:rFonts w:ascii="Arial" w:eastAsia="Times New Roman" w:hAnsi="Arial" w:cs="Arial"/>
          <w:color w:val="000000"/>
          <w:vertAlign w:val="superscript"/>
        </w:rPr>
        <w:t>8</w:t>
      </w:r>
      <w:r w:rsidR="00C23A59">
        <w:rPr>
          <w:rFonts w:ascii="Arial" w:eastAsia="Times New Roman" w:hAnsi="Arial" w:cs="Arial"/>
          <w:color w:val="000000"/>
        </w:rPr>
        <w:t xml:space="preserve">. </w:t>
      </w:r>
      <w:r w:rsidR="00C70D72">
        <w:rPr>
          <w:rFonts w:ascii="Arial" w:eastAsia="Times New Roman" w:hAnsi="Arial" w:cs="Arial"/>
          <w:color w:val="000000"/>
        </w:rPr>
        <w:t>However, some of these can be accounted for by including spectral reflectance sensors. These measure the Normalized Difference Vegetation Index (NDVI) of plant canopies and can be used to assess green biomass or nitrogen content</w:t>
      </w:r>
      <w:r w:rsidR="001A377F">
        <w:rPr>
          <w:rFonts w:ascii="Arial" w:eastAsia="Times New Roman" w:hAnsi="Arial" w:cs="Arial"/>
          <w:color w:val="000000"/>
          <w:vertAlign w:val="superscript"/>
        </w:rPr>
        <w:t>9</w:t>
      </w:r>
      <w:r w:rsidR="00C70D72">
        <w:rPr>
          <w:rFonts w:ascii="Arial" w:eastAsia="Times New Roman" w:hAnsi="Arial" w:cs="Arial"/>
          <w:color w:val="000000"/>
        </w:rPr>
        <w:t>.</w:t>
      </w:r>
    </w:p>
    <w:p w14:paraId="7AB8977A" w14:textId="70F75A46" w:rsidR="006228F7" w:rsidRDefault="00CF700B" w:rsidP="006228F7">
      <w:pPr>
        <w:spacing w:after="0" w:line="240" w:lineRule="auto"/>
        <w:ind w:firstLine="360"/>
        <w:textAlignment w:val="baseline"/>
        <w:rPr>
          <w:rFonts w:ascii="Arial" w:eastAsia="Times New Roman" w:hAnsi="Arial" w:cs="Arial"/>
          <w:color w:val="000000"/>
        </w:rPr>
      </w:pPr>
      <w:r>
        <w:rPr>
          <w:rFonts w:ascii="Arial" w:eastAsia="Times New Roman" w:hAnsi="Arial" w:cs="Arial"/>
          <w:color w:val="000000"/>
        </w:rPr>
        <w:lastRenderedPageBreak/>
        <w:t xml:space="preserve"> In one of the first studies using remote sensing in </w:t>
      </w:r>
      <w:proofErr w:type="spellStart"/>
      <w:r>
        <w:rPr>
          <w:rFonts w:ascii="Arial" w:eastAsia="Times New Roman" w:hAnsi="Arial" w:cs="Arial"/>
          <w:color w:val="000000"/>
        </w:rPr>
        <w:t>turfgrass</w:t>
      </w:r>
      <w:proofErr w:type="spellEnd"/>
      <w:r>
        <w:rPr>
          <w:rFonts w:ascii="Arial" w:eastAsia="Times New Roman" w:hAnsi="Arial" w:cs="Arial"/>
          <w:color w:val="000000"/>
        </w:rPr>
        <w:t xml:space="preserve">, </w:t>
      </w:r>
      <w:proofErr w:type="spellStart"/>
      <w:r>
        <w:rPr>
          <w:rFonts w:ascii="Arial" w:eastAsia="Times New Roman" w:hAnsi="Arial" w:cs="Arial"/>
          <w:color w:val="000000"/>
        </w:rPr>
        <w:t>Taghvaeian</w:t>
      </w:r>
      <w:proofErr w:type="spellEnd"/>
      <w:r>
        <w:rPr>
          <w:rFonts w:ascii="Arial" w:eastAsia="Times New Roman" w:hAnsi="Arial" w:cs="Arial"/>
          <w:color w:val="000000"/>
        </w:rPr>
        <w:t xml:space="preserve"> et al.</w:t>
      </w:r>
      <w:r w:rsidR="001A377F">
        <w:rPr>
          <w:rFonts w:ascii="Arial" w:eastAsia="Times New Roman" w:hAnsi="Arial" w:cs="Arial"/>
          <w:color w:val="000000"/>
          <w:vertAlign w:val="superscript"/>
        </w:rPr>
        <w:t>10</w:t>
      </w:r>
      <w:r>
        <w:rPr>
          <w:rFonts w:ascii="Arial" w:eastAsia="Times New Roman" w:hAnsi="Arial" w:cs="Arial"/>
          <w:color w:val="000000"/>
        </w:rPr>
        <w:t xml:space="preserve"> used hand-held, multi-spectral radiometers</w:t>
      </w:r>
      <w:r w:rsidR="006228F7">
        <w:rPr>
          <w:rFonts w:ascii="Arial" w:eastAsia="Times New Roman" w:hAnsi="Arial" w:cs="Arial"/>
          <w:color w:val="000000"/>
        </w:rPr>
        <w:t xml:space="preserve"> to determine which species of grass were most tolerant to water stress.</w:t>
      </w:r>
      <w:r>
        <w:rPr>
          <w:rFonts w:ascii="Arial" w:eastAsia="Times New Roman" w:hAnsi="Arial" w:cs="Arial"/>
          <w:color w:val="000000"/>
        </w:rPr>
        <w:t xml:space="preserve"> Information from the radiometers was sent to a data-logger controller, which stored information for analyses. One downside to this system is that measurements must be taken within two hours of solar noon on cloud-free days, and measurements took an average of 37 minutes on each study day. </w:t>
      </w:r>
    </w:p>
    <w:p w14:paraId="544280B1" w14:textId="60AD3C05" w:rsidR="00BF0E65" w:rsidRDefault="00BB39D3" w:rsidP="006228F7">
      <w:pPr>
        <w:spacing w:after="0" w:line="240" w:lineRule="auto"/>
        <w:ind w:firstLine="360"/>
        <w:textAlignment w:val="baseline"/>
        <w:rPr>
          <w:rFonts w:ascii="Arial" w:hAnsi="Arial" w:cs="Arial"/>
          <w:color w:val="000000"/>
        </w:rPr>
      </w:pPr>
      <w:r>
        <w:rPr>
          <w:rFonts w:ascii="Arial" w:eastAsia="Times New Roman" w:hAnsi="Arial" w:cs="Arial"/>
          <w:color w:val="000000"/>
        </w:rPr>
        <w:t xml:space="preserve">The Brigham Young University </w:t>
      </w:r>
      <w:proofErr w:type="spellStart"/>
      <w:r>
        <w:rPr>
          <w:rFonts w:ascii="Arial" w:eastAsia="Times New Roman" w:hAnsi="Arial" w:cs="Arial"/>
          <w:color w:val="000000"/>
        </w:rPr>
        <w:t>Turfgrass</w:t>
      </w:r>
      <w:proofErr w:type="spellEnd"/>
      <w:r>
        <w:rPr>
          <w:rFonts w:ascii="Arial" w:eastAsia="Times New Roman" w:hAnsi="Arial" w:cs="Arial"/>
          <w:color w:val="000000"/>
        </w:rPr>
        <w:t xml:space="preserve"> research program </w:t>
      </w:r>
      <w:r w:rsidR="003C1174">
        <w:rPr>
          <w:rFonts w:ascii="Arial" w:eastAsia="Times New Roman" w:hAnsi="Arial" w:cs="Arial"/>
          <w:color w:val="000000"/>
        </w:rPr>
        <w:t xml:space="preserve">is seeking </w:t>
      </w:r>
      <w:r w:rsidR="001C0DAC">
        <w:rPr>
          <w:rFonts w:ascii="Arial" w:eastAsia="Times New Roman" w:hAnsi="Arial" w:cs="Arial"/>
          <w:color w:val="000000"/>
        </w:rPr>
        <w:t>to optimize water and nitrogen supply</w:t>
      </w:r>
      <w:r w:rsidR="003C1174">
        <w:rPr>
          <w:rFonts w:ascii="Arial" w:eastAsia="Times New Roman" w:hAnsi="Arial" w:cs="Arial"/>
          <w:color w:val="000000"/>
        </w:rPr>
        <w:t>. As part of this goal, they would like to evaluate the potential application of soil water sensors and remote canopy sensors to improve irrigation and fertilization decisions.</w:t>
      </w:r>
      <w:r w:rsidR="00D27B2F" w:rsidRPr="00D27B2F">
        <w:rPr>
          <w:rFonts w:ascii="Arial" w:hAnsi="Arial" w:cs="Arial"/>
          <w:color w:val="000000"/>
        </w:rPr>
        <w:t xml:space="preserve"> </w:t>
      </w:r>
      <w:r w:rsidR="00D27B2F">
        <w:rPr>
          <w:rFonts w:ascii="Arial" w:hAnsi="Arial" w:cs="Arial"/>
          <w:color w:val="000000"/>
        </w:rPr>
        <w:t>Construction of a turf irrigation research facility was initiated outside of the BYU research greenhouse in the</w:t>
      </w:r>
      <w:r w:rsidR="008F0A4D">
        <w:rPr>
          <w:rFonts w:ascii="Arial" w:hAnsi="Arial" w:cs="Arial"/>
          <w:color w:val="000000"/>
        </w:rPr>
        <w:t xml:space="preserve"> fall of 2016 and Kentucky blue</w:t>
      </w:r>
      <w:r w:rsidR="00D27B2F">
        <w:rPr>
          <w:rFonts w:ascii="Arial" w:hAnsi="Arial" w:cs="Arial"/>
          <w:color w:val="000000"/>
        </w:rPr>
        <w:t xml:space="preserve">grass </w:t>
      </w:r>
      <w:r w:rsidR="008F0A4D">
        <w:rPr>
          <w:rFonts w:ascii="Arial" w:hAnsi="Arial" w:cs="Arial"/>
          <w:color w:val="000000"/>
        </w:rPr>
        <w:t>(</w:t>
      </w:r>
      <w:proofErr w:type="spellStart"/>
      <w:r w:rsidR="008F0A4D">
        <w:rPr>
          <w:rFonts w:ascii="Arial" w:hAnsi="Arial" w:cs="Arial"/>
          <w:i/>
          <w:color w:val="000000"/>
        </w:rPr>
        <w:t>Poa</w:t>
      </w:r>
      <w:proofErr w:type="spellEnd"/>
      <w:r w:rsidR="008F0A4D">
        <w:rPr>
          <w:rFonts w:ascii="Arial" w:hAnsi="Arial" w:cs="Arial"/>
          <w:i/>
          <w:color w:val="000000"/>
        </w:rPr>
        <w:t xml:space="preserve"> </w:t>
      </w:r>
      <w:proofErr w:type="spellStart"/>
      <w:r w:rsidR="008F0A4D">
        <w:rPr>
          <w:rFonts w:ascii="Arial" w:hAnsi="Arial" w:cs="Arial"/>
          <w:i/>
          <w:color w:val="000000"/>
        </w:rPr>
        <w:t>pratensis</w:t>
      </w:r>
      <w:proofErr w:type="spellEnd"/>
      <w:r w:rsidR="008F0A4D">
        <w:rPr>
          <w:rFonts w:ascii="Arial" w:hAnsi="Arial" w:cs="Arial"/>
          <w:i/>
          <w:color w:val="000000"/>
        </w:rPr>
        <w:t xml:space="preserve">) </w:t>
      </w:r>
      <w:r w:rsidR="00D27B2F">
        <w:rPr>
          <w:rFonts w:ascii="Arial" w:hAnsi="Arial" w:cs="Arial"/>
          <w:color w:val="000000"/>
        </w:rPr>
        <w:t>was esta</w:t>
      </w:r>
      <w:r w:rsidR="00E97AB2">
        <w:rPr>
          <w:rFonts w:ascii="Arial" w:hAnsi="Arial" w:cs="Arial"/>
          <w:color w:val="000000"/>
        </w:rPr>
        <w:t xml:space="preserve">blished in the summer of 2017. </w:t>
      </w:r>
      <w:r w:rsidR="00D27B2F">
        <w:rPr>
          <w:rFonts w:ascii="Arial" w:hAnsi="Arial" w:cs="Arial"/>
          <w:color w:val="000000"/>
        </w:rPr>
        <w:t xml:space="preserve">The facility consists of 27 individual research plots (3.4 m x 3.4 m), divided in a randomized, complete block design among three </w:t>
      </w:r>
      <w:r w:rsidR="00E97AB2">
        <w:rPr>
          <w:rFonts w:ascii="Arial" w:hAnsi="Arial" w:cs="Arial"/>
          <w:color w:val="000000"/>
        </w:rPr>
        <w:t xml:space="preserve">irrigation zone treatments. </w:t>
      </w:r>
      <w:r w:rsidR="00D27B2F">
        <w:rPr>
          <w:rFonts w:ascii="Arial" w:hAnsi="Arial" w:cs="Arial"/>
          <w:color w:val="000000"/>
        </w:rPr>
        <w:t>Irrigation treatments are deficient, optimum, and excessive. Within each irrigation treatment, there are three nitrogen levels, each replicated three times. Nitrogen fertilizer treatments are defi</w:t>
      </w:r>
      <w:r w:rsidR="00B376E9">
        <w:rPr>
          <w:rFonts w:ascii="Arial" w:hAnsi="Arial" w:cs="Arial"/>
          <w:color w:val="000000"/>
        </w:rPr>
        <w:t xml:space="preserve">cient, optimum, and excessive. </w:t>
      </w:r>
      <w:r w:rsidR="004E702E">
        <w:rPr>
          <w:rFonts w:ascii="Arial" w:hAnsi="Arial" w:cs="Arial"/>
          <w:color w:val="000000"/>
        </w:rPr>
        <w:t>In collaboration with Decagon Devices, water content sensors, water potential sensors, spectral reflectance sensors, and infrared radiometers monitor the plots and report to data</w:t>
      </w:r>
      <w:r w:rsidR="00CF700B">
        <w:rPr>
          <w:rFonts w:ascii="Arial" w:hAnsi="Arial" w:cs="Arial"/>
          <w:color w:val="000000"/>
        </w:rPr>
        <w:t>-</w:t>
      </w:r>
      <w:r w:rsidR="004E702E">
        <w:rPr>
          <w:rFonts w:ascii="Arial" w:hAnsi="Arial" w:cs="Arial"/>
          <w:color w:val="000000"/>
        </w:rPr>
        <w:t xml:space="preserve">loggers in the field. </w:t>
      </w:r>
      <w:r w:rsidR="003530F0">
        <w:rPr>
          <w:rFonts w:ascii="Arial" w:hAnsi="Arial" w:cs="Arial"/>
          <w:color w:val="000000"/>
        </w:rPr>
        <w:t xml:space="preserve">These sensors take automatic measurements hourly and require much less user interaction than those used in previous studies. If they prove effective, they are in a price range that would make them accessible to businesses and parks, resulting in more efficient watering in urban landscapes. </w:t>
      </w:r>
      <w:r w:rsidR="004E702E">
        <w:rPr>
          <w:rFonts w:ascii="Arial" w:hAnsi="Arial" w:cs="Arial"/>
          <w:color w:val="000000"/>
        </w:rPr>
        <w:t>During a three-week period from 9-23-17 to 10-16-17, the nitrogen and fertilizer treatments were implemented and sensor activity logged. Our objective</w:t>
      </w:r>
      <w:r w:rsidR="000229E6">
        <w:rPr>
          <w:rFonts w:ascii="Arial" w:hAnsi="Arial" w:cs="Arial"/>
          <w:color w:val="000000"/>
        </w:rPr>
        <w:t>s are</w:t>
      </w:r>
      <w:r w:rsidR="004E702E">
        <w:rPr>
          <w:rFonts w:ascii="Arial" w:hAnsi="Arial" w:cs="Arial"/>
          <w:color w:val="000000"/>
        </w:rPr>
        <w:t xml:space="preserve"> to </w:t>
      </w:r>
      <w:r w:rsidR="000229E6">
        <w:rPr>
          <w:rFonts w:ascii="Arial" w:hAnsi="Arial" w:cs="Arial"/>
          <w:color w:val="000000"/>
        </w:rPr>
        <w:t xml:space="preserve">create a data pipeline that will allow the user to </w:t>
      </w:r>
      <w:r w:rsidR="00BF1637">
        <w:rPr>
          <w:rFonts w:ascii="Arial" w:hAnsi="Arial" w:cs="Arial"/>
          <w:color w:val="000000"/>
        </w:rPr>
        <w:t>combine all sensor data</w:t>
      </w:r>
      <w:r w:rsidR="004E702E">
        <w:rPr>
          <w:rFonts w:ascii="Arial" w:hAnsi="Arial" w:cs="Arial"/>
          <w:color w:val="000000"/>
        </w:rPr>
        <w:t>, visualize soil and plant conditions over time, identify per</w:t>
      </w:r>
      <w:r w:rsidR="00E97AB2">
        <w:rPr>
          <w:rFonts w:ascii="Arial" w:hAnsi="Arial" w:cs="Arial"/>
          <w:color w:val="000000"/>
        </w:rPr>
        <w:t xml:space="preserve">iods where stress occurred, </w:t>
      </w:r>
      <w:r w:rsidR="004E702E">
        <w:rPr>
          <w:rFonts w:ascii="Arial" w:hAnsi="Arial" w:cs="Arial"/>
          <w:color w:val="000000"/>
        </w:rPr>
        <w:t>generate descriptive statistics to compare experimental treatments</w:t>
      </w:r>
      <w:r w:rsidR="00E97AB2">
        <w:rPr>
          <w:rFonts w:ascii="Arial" w:hAnsi="Arial" w:cs="Arial"/>
          <w:color w:val="000000"/>
        </w:rPr>
        <w:t xml:space="preserve">, and </w:t>
      </w:r>
      <w:r w:rsidR="004E702E">
        <w:rPr>
          <w:rFonts w:ascii="Arial" w:hAnsi="Arial" w:cs="Arial"/>
          <w:color w:val="000000"/>
        </w:rPr>
        <w:t>provide a Docker container</w:t>
      </w:r>
      <w:r w:rsidR="001A377F">
        <w:rPr>
          <w:rFonts w:ascii="Arial" w:hAnsi="Arial" w:cs="Arial"/>
          <w:color w:val="000000"/>
          <w:vertAlign w:val="superscript"/>
        </w:rPr>
        <w:t>11</w:t>
      </w:r>
      <w:r w:rsidR="004E702E">
        <w:rPr>
          <w:rFonts w:ascii="Arial" w:hAnsi="Arial" w:cs="Arial"/>
          <w:color w:val="000000"/>
        </w:rPr>
        <w:t xml:space="preserve"> that will make it possible to recreate our analysis on future </w:t>
      </w:r>
      <w:r w:rsidR="00716E7C">
        <w:rPr>
          <w:rFonts w:ascii="Arial" w:hAnsi="Arial" w:cs="Arial"/>
          <w:color w:val="000000"/>
        </w:rPr>
        <w:t>data</w:t>
      </w:r>
      <w:r w:rsidR="003530F0">
        <w:rPr>
          <w:rFonts w:ascii="Arial" w:hAnsi="Arial" w:cs="Arial"/>
          <w:color w:val="000000"/>
        </w:rPr>
        <w:t>-</w:t>
      </w:r>
      <w:r w:rsidR="00716E7C">
        <w:rPr>
          <w:rFonts w:ascii="Arial" w:hAnsi="Arial" w:cs="Arial"/>
          <w:color w:val="000000"/>
        </w:rPr>
        <w:t xml:space="preserve">logger datasets. </w:t>
      </w:r>
    </w:p>
    <w:p w14:paraId="6187813B" w14:textId="77777777" w:rsidR="00CE67A3" w:rsidRPr="00CE67A3" w:rsidRDefault="00CE67A3" w:rsidP="00C31ADD">
      <w:pPr>
        <w:spacing w:after="0" w:line="240" w:lineRule="auto"/>
        <w:ind w:left="720"/>
        <w:textAlignment w:val="baseline"/>
        <w:rPr>
          <w:rFonts w:ascii="Arial" w:eastAsia="Times New Roman" w:hAnsi="Arial" w:cs="Arial"/>
          <w:color w:val="000000"/>
        </w:rPr>
      </w:pPr>
    </w:p>
    <w:p w14:paraId="26758D4D" w14:textId="6C1547E2" w:rsidR="00CE67A3" w:rsidRDefault="0072228D" w:rsidP="0072228D">
      <w:pPr>
        <w:spacing w:after="0" w:line="240" w:lineRule="auto"/>
        <w:jc w:val="center"/>
        <w:rPr>
          <w:rFonts w:ascii="Arial" w:eastAsia="Times New Roman" w:hAnsi="Arial" w:cs="Arial"/>
          <w:color w:val="000000"/>
        </w:rPr>
      </w:pPr>
      <w:r>
        <w:rPr>
          <w:rFonts w:ascii="Arial" w:eastAsia="Times New Roman" w:hAnsi="Arial" w:cs="Arial"/>
          <w:color w:val="000000"/>
        </w:rPr>
        <w:t>METHODS</w:t>
      </w:r>
    </w:p>
    <w:p w14:paraId="3BD3569D" w14:textId="79582FC1" w:rsidR="00190B61" w:rsidRDefault="00190B61" w:rsidP="00190B61">
      <w:pPr>
        <w:spacing w:after="0" w:line="240" w:lineRule="auto"/>
        <w:textAlignment w:val="baseline"/>
        <w:rPr>
          <w:rFonts w:ascii="Arial" w:eastAsia="Times New Roman" w:hAnsi="Arial" w:cs="Arial"/>
          <w:i/>
          <w:color w:val="000000"/>
        </w:rPr>
      </w:pPr>
    </w:p>
    <w:p w14:paraId="1D75A3AD" w14:textId="7127EE08" w:rsidR="008A5EA6" w:rsidRPr="008A5EA6" w:rsidRDefault="00117028" w:rsidP="000D09FE">
      <w:pPr>
        <w:spacing w:after="0" w:line="240" w:lineRule="auto"/>
        <w:textAlignment w:val="baseline"/>
        <w:rPr>
          <w:rFonts w:ascii="Arial" w:eastAsia="Times New Roman" w:hAnsi="Arial" w:cs="Arial"/>
          <w:i/>
          <w:color w:val="000000"/>
        </w:rPr>
      </w:pPr>
      <w:r>
        <w:rPr>
          <w:rFonts w:ascii="Arial" w:eastAsia="Times New Roman" w:hAnsi="Arial" w:cs="Arial"/>
          <w:i/>
          <w:color w:val="000000"/>
        </w:rPr>
        <w:t>Data Generation</w:t>
      </w:r>
    </w:p>
    <w:p w14:paraId="16B04AE1" w14:textId="77777777" w:rsidR="005E1CA1" w:rsidRDefault="00E03DB9" w:rsidP="008A5EA6">
      <w:pPr>
        <w:spacing w:after="0" w:line="240" w:lineRule="auto"/>
        <w:ind w:firstLine="720"/>
        <w:textAlignment w:val="baseline"/>
        <w:rPr>
          <w:rFonts w:ascii="Arial" w:eastAsia="Times New Roman" w:hAnsi="Arial" w:cs="Arial"/>
          <w:color w:val="000000"/>
        </w:rPr>
      </w:pPr>
      <w:r>
        <w:rPr>
          <w:rFonts w:ascii="Arial" w:eastAsia="Times New Roman" w:hAnsi="Arial" w:cs="Arial"/>
          <w:color w:val="000000"/>
        </w:rPr>
        <w:t xml:space="preserve">The Brigham Young University </w:t>
      </w:r>
      <w:proofErr w:type="spellStart"/>
      <w:r>
        <w:rPr>
          <w:rFonts w:ascii="Arial" w:eastAsia="Times New Roman" w:hAnsi="Arial" w:cs="Arial"/>
          <w:color w:val="000000"/>
        </w:rPr>
        <w:t>Turfgrass</w:t>
      </w:r>
      <w:proofErr w:type="spellEnd"/>
      <w:r>
        <w:rPr>
          <w:rFonts w:ascii="Arial" w:eastAsia="Times New Roman" w:hAnsi="Arial" w:cs="Arial"/>
          <w:color w:val="000000"/>
        </w:rPr>
        <w:t xml:space="preserve"> research program pr</w:t>
      </w:r>
      <w:r w:rsidR="008F48EA">
        <w:rPr>
          <w:rFonts w:ascii="Arial" w:eastAsia="Times New Roman" w:hAnsi="Arial" w:cs="Arial"/>
          <w:color w:val="000000"/>
        </w:rPr>
        <w:t xml:space="preserve">ovided </w:t>
      </w:r>
      <w:r>
        <w:rPr>
          <w:rFonts w:ascii="Arial" w:eastAsia="Times New Roman" w:hAnsi="Arial" w:cs="Arial"/>
          <w:color w:val="000000"/>
        </w:rPr>
        <w:t>data f</w:t>
      </w:r>
      <w:r w:rsidR="000812DC">
        <w:rPr>
          <w:rFonts w:ascii="Arial" w:eastAsia="Times New Roman" w:hAnsi="Arial" w:cs="Arial"/>
          <w:color w:val="000000"/>
        </w:rPr>
        <w:t>rom 13 Decagon data-logg</w:t>
      </w:r>
      <w:r w:rsidR="008F48EA">
        <w:rPr>
          <w:rFonts w:ascii="Arial" w:eastAsia="Times New Roman" w:hAnsi="Arial" w:cs="Arial"/>
          <w:color w:val="000000"/>
        </w:rPr>
        <w:t>ers</w:t>
      </w:r>
      <w:r w:rsidR="000812DC">
        <w:rPr>
          <w:rFonts w:ascii="Arial" w:eastAsia="Times New Roman" w:hAnsi="Arial" w:cs="Arial"/>
          <w:color w:val="000000"/>
        </w:rPr>
        <w:t xml:space="preserve">. </w:t>
      </w:r>
      <w:r w:rsidR="004B18FA">
        <w:rPr>
          <w:rFonts w:ascii="Arial" w:eastAsia="Times New Roman" w:hAnsi="Arial" w:cs="Arial"/>
          <w:color w:val="000000"/>
        </w:rPr>
        <w:t xml:space="preserve">Each data-logger supports input from up to five sensors, but not all ports were utilized on all loggers. Rows 4, 5, and 6 </w:t>
      </w:r>
      <w:r w:rsidR="005E1CA1">
        <w:rPr>
          <w:rFonts w:ascii="Arial" w:eastAsia="Times New Roman" w:hAnsi="Arial" w:cs="Arial"/>
          <w:color w:val="000000"/>
        </w:rPr>
        <w:t>had two loggers—</w:t>
      </w:r>
      <w:r w:rsidR="004B18FA">
        <w:rPr>
          <w:rFonts w:ascii="Arial" w:eastAsia="Times New Roman" w:hAnsi="Arial" w:cs="Arial"/>
          <w:color w:val="000000"/>
        </w:rPr>
        <w:t>each with full port utilization, but the rear bank of sensors report</w:t>
      </w:r>
      <w:r w:rsidR="005E1CA1">
        <w:rPr>
          <w:rFonts w:ascii="Arial" w:eastAsia="Times New Roman" w:hAnsi="Arial" w:cs="Arial"/>
          <w:color w:val="000000"/>
        </w:rPr>
        <w:t>ed</w:t>
      </w:r>
      <w:r w:rsidR="004B18FA">
        <w:rPr>
          <w:rFonts w:ascii="Arial" w:eastAsia="Times New Roman" w:hAnsi="Arial" w:cs="Arial"/>
          <w:color w:val="000000"/>
        </w:rPr>
        <w:t xml:space="preserve"> data only for the plot in the third column.</w:t>
      </w:r>
      <w:r w:rsidR="005E1CA1">
        <w:rPr>
          <w:rFonts w:ascii="Arial" w:eastAsia="Times New Roman" w:hAnsi="Arial" w:cs="Arial"/>
          <w:color w:val="000000"/>
        </w:rPr>
        <w:t xml:space="preserve"> </w:t>
      </w:r>
      <w:r w:rsidR="004B18FA">
        <w:rPr>
          <w:rFonts w:ascii="Arial" w:eastAsia="Times New Roman" w:hAnsi="Arial" w:cs="Arial"/>
          <w:color w:val="000000"/>
        </w:rPr>
        <w:t>Data from the rear bank had to be combined with third-column plot data from the forward bank on these rows.</w:t>
      </w:r>
    </w:p>
    <w:p w14:paraId="230772B6" w14:textId="3BC6DA24" w:rsidR="004B18FA" w:rsidRDefault="005E1CA1" w:rsidP="008A5EA6">
      <w:pPr>
        <w:spacing w:after="0" w:line="240" w:lineRule="auto"/>
        <w:ind w:firstLine="720"/>
        <w:textAlignment w:val="baseline"/>
        <w:rPr>
          <w:rFonts w:ascii="Arial" w:eastAsia="Times New Roman" w:hAnsi="Arial" w:cs="Arial"/>
          <w:color w:val="000000"/>
        </w:rPr>
      </w:pPr>
      <w:r>
        <w:rPr>
          <w:rFonts w:ascii="Arial" w:eastAsia="Times New Roman" w:hAnsi="Arial" w:cs="Arial"/>
          <w:color w:val="000000"/>
        </w:rPr>
        <w:t>B</w:t>
      </w:r>
      <w:r w:rsidR="004B18FA">
        <w:rPr>
          <w:rFonts w:ascii="Arial" w:eastAsia="Times New Roman" w:hAnsi="Arial" w:cs="Arial"/>
          <w:color w:val="000000"/>
        </w:rPr>
        <w:t xml:space="preserve">oth the GS3 and MPS6 sensors report soil temperature. </w:t>
      </w:r>
      <w:r w:rsidR="00B37732">
        <w:rPr>
          <w:rFonts w:ascii="Arial" w:eastAsia="Times New Roman" w:hAnsi="Arial" w:cs="Arial"/>
          <w:color w:val="000000"/>
        </w:rPr>
        <w:t>With the a</w:t>
      </w:r>
      <w:r>
        <w:rPr>
          <w:rFonts w:ascii="Arial" w:eastAsia="Times New Roman" w:hAnsi="Arial" w:cs="Arial"/>
          <w:color w:val="000000"/>
        </w:rPr>
        <w:t>dditional s</w:t>
      </w:r>
      <w:r w:rsidR="004B18FA">
        <w:rPr>
          <w:rFonts w:ascii="Arial" w:eastAsia="Times New Roman" w:hAnsi="Arial" w:cs="Arial"/>
          <w:color w:val="000000"/>
        </w:rPr>
        <w:t xml:space="preserve">ensors in the third-column plot </w:t>
      </w:r>
      <w:r w:rsidR="00B37732">
        <w:rPr>
          <w:rFonts w:ascii="Arial" w:eastAsia="Times New Roman" w:hAnsi="Arial" w:cs="Arial"/>
          <w:color w:val="000000"/>
        </w:rPr>
        <w:t xml:space="preserve">(one each </w:t>
      </w:r>
      <w:r w:rsidR="004B18FA">
        <w:rPr>
          <w:rFonts w:ascii="Arial" w:eastAsia="Times New Roman" w:hAnsi="Arial" w:cs="Arial"/>
          <w:color w:val="000000"/>
        </w:rPr>
        <w:t xml:space="preserve">at </w:t>
      </w:r>
      <w:r>
        <w:rPr>
          <w:rFonts w:ascii="Arial" w:eastAsia="Times New Roman" w:hAnsi="Arial" w:cs="Arial"/>
          <w:color w:val="000000"/>
        </w:rPr>
        <w:t>64cm, 150cm, and 300cm</w:t>
      </w:r>
      <w:r w:rsidR="00B37732">
        <w:rPr>
          <w:rFonts w:ascii="Arial" w:eastAsia="Times New Roman" w:hAnsi="Arial" w:cs="Arial"/>
          <w:color w:val="000000"/>
        </w:rPr>
        <w:t>)</w:t>
      </w:r>
      <w:r>
        <w:rPr>
          <w:rFonts w:ascii="Arial" w:eastAsia="Times New Roman" w:hAnsi="Arial" w:cs="Arial"/>
          <w:color w:val="000000"/>
        </w:rPr>
        <w:t>, there is both a GS3 and MPS6 sensor at 150cm and 300cm and just an MPS6 at 64cm on the rear bank, and a GS3 at 64cm on the forward bank. We calculated the average of the two soil temperature measurements at each sensor depth.</w:t>
      </w:r>
    </w:p>
    <w:p w14:paraId="56AB5EA2" w14:textId="5E90C90E" w:rsidR="00B37732" w:rsidRDefault="00B37732" w:rsidP="00117028">
      <w:pPr>
        <w:spacing w:after="0" w:line="240" w:lineRule="auto"/>
        <w:ind w:firstLine="720"/>
        <w:textAlignment w:val="baseline"/>
        <w:rPr>
          <w:rFonts w:ascii="Arial" w:eastAsia="Times New Roman" w:hAnsi="Arial" w:cs="Arial"/>
          <w:color w:val="000000"/>
        </w:rPr>
      </w:pPr>
      <w:r>
        <w:rPr>
          <w:rFonts w:ascii="Arial" w:eastAsia="Times New Roman" w:hAnsi="Arial" w:cs="Arial"/>
          <w:color w:val="000000"/>
        </w:rPr>
        <w:t xml:space="preserve">There is also the issue of missing observations from row 1 and row 7. For some reason, the data-loggers missed </w:t>
      </w:r>
      <w:r w:rsidR="00120199">
        <w:rPr>
          <w:rFonts w:ascii="Arial" w:eastAsia="Times New Roman" w:hAnsi="Arial" w:cs="Arial"/>
          <w:color w:val="000000"/>
        </w:rPr>
        <w:t xml:space="preserve">two observations completely: </w:t>
      </w:r>
      <w:r w:rsidR="00120199" w:rsidRPr="00120199">
        <w:rPr>
          <w:rFonts w:ascii="Arial" w:eastAsia="Times New Roman" w:hAnsi="Arial" w:cs="Arial"/>
          <w:color w:val="000000"/>
        </w:rPr>
        <w:t xml:space="preserve">5/10/2017 </w:t>
      </w:r>
      <w:r w:rsidR="00120199">
        <w:rPr>
          <w:rFonts w:ascii="Arial" w:eastAsia="Times New Roman" w:hAnsi="Arial" w:cs="Arial"/>
          <w:color w:val="000000"/>
        </w:rPr>
        <w:t>1700 (row 1) and 5/24/2017 1100 (row 7). Considering the total number of observations (169k), we deemed this an acceptable error rate (0.00</w:t>
      </w:r>
      <w:r w:rsidR="00120199" w:rsidRPr="00120199">
        <w:rPr>
          <w:rFonts w:ascii="Arial" w:eastAsia="Times New Roman" w:hAnsi="Arial" w:cs="Arial"/>
          <w:color w:val="000000"/>
        </w:rPr>
        <w:t>1</w:t>
      </w:r>
      <w:r w:rsidR="00120199">
        <w:rPr>
          <w:rFonts w:ascii="Arial" w:eastAsia="Times New Roman" w:hAnsi="Arial" w:cs="Arial"/>
          <w:color w:val="000000"/>
        </w:rPr>
        <w:t xml:space="preserve">2%). However, despite the low error rate, given that there are only 24 observations in a day, this throws off data for the entire row for most of the observation timeframe (including the </w:t>
      </w:r>
      <w:proofErr w:type="spellStart"/>
      <w:r w:rsidR="00120199">
        <w:rPr>
          <w:rFonts w:ascii="Arial" w:eastAsia="Times New Roman" w:hAnsi="Arial" w:cs="Arial"/>
          <w:color w:val="000000"/>
        </w:rPr>
        <w:t>drydown</w:t>
      </w:r>
      <w:proofErr w:type="spellEnd"/>
      <w:r w:rsidR="00120199">
        <w:rPr>
          <w:rFonts w:ascii="Arial" w:eastAsia="Times New Roman" w:hAnsi="Arial" w:cs="Arial"/>
          <w:color w:val="000000"/>
        </w:rPr>
        <w:t xml:space="preserve"> period).</w:t>
      </w:r>
    </w:p>
    <w:p w14:paraId="737E1332" w14:textId="77777777" w:rsidR="00117028" w:rsidRDefault="00117028" w:rsidP="00117028">
      <w:pPr>
        <w:spacing w:after="0" w:line="240" w:lineRule="auto"/>
        <w:ind w:firstLine="720"/>
        <w:textAlignment w:val="baseline"/>
        <w:rPr>
          <w:rFonts w:ascii="Arial" w:eastAsia="Times New Roman" w:hAnsi="Arial" w:cs="Arial"/>
          <w:color w:val="000000"/>
        </w:rPr>
      </w:pPr>
    </w:p>
    <w:p w14:paraId="710E5687" w14:textId="1601DD2F" w:rsidR="004B18FA" w:rsidRPr="00117028" w:rsidRDefault="00117028" w:rsidP="00117028">
      <w:pPr>
        <w:spacing w:after="0" w:line="240" w:lineRule="auto"/>
        <w:textAlignment w:val="baseline"/>
        <w:rPr>
          <w:rFonts w:ascii="Arial" w:eastAsia="Times New Roman" w:hAnsi="Arial" w:cs="Arial"/>
          <w:i/>
          <w:color w:val="000000"/>
        </w:rPr>
      </w:pPr>
      <w:r>
        <w:rPr>
          <w:rFonts w:ascii="Arial" w:eastAsia="Times New Roman" w:hAnsi="Arial" w:cs="Arial"/>
          <w:i/>
          <w:color w:val="000000"/>
        </w:rPr>
        <w:t xml:space="preserve">Data </w:t>
      </w:r>
      <w:r>
        <w:rPr>
          <w:rFonts w:ascii="Arial" w:eastAsia="Times New Roman" w:hAnsi="Arial" w:cs="Arial"/>
          <w:i/>
          <w:color w:val="000000"/>
        </w:rPr>
        <w:t>Tidying and Preparation</w:t>
      </w:r>
    </w:p>
    <w:p w14:paraId="5437B9B2" w14:textId="728FDFC0" w:rsidR="00B85375" w:rsidRDefault="00120199" w:rsidP="008A5EA6">
      <w:pPr>
        <w:spacing w:after="0" w:line="240" w:lineRule="auto"/>
        <w:ind w:firstLine="720"/>
        <w:textAlignment w:val="baseline"/>
        <w:rPr>
          <w:rFonts w:ascii="Arial" w:eastAsia="Times New Roman" w:hAnsi="Arial" w:cs="Arial"/>
          <w:color w:val="000000"/>
        </w:rPr>
      </w:pPr>
      <w:r w:rsidRPr="000D09FE">
        <w:rPr>
          <w:rFonts w:ascii="Arial" w:eastAsia="Times New Roman" w:hAnsi="Arial" w:cs="Arial"/>
          <w:color w:val="000000"/>
        </w:rPr>
        <w:t>The .</w:t>
      </w:r>
      <w:proofErr w:type="spellStart"/>
      <w:r w:rsidRPr="000D09FE">
        <w:rPr>
          <w:rFonts w:ascii="Arial" w:eastAsia="Times New Roman" w:hAnsi="Arial" w:cs="Arial"/>
          <w:color w:val="000000"/>
        </w:rPr>
        <w:t>xls</w:t>
      </w:r>
      <w:proofErr w:type="spellEnd"/>
      <w:r w:rsidRPr="000D09FE">
        <w:rPr>
          <w:rFonts w:ascii="Arial" w:eastAsia="Times New Roman" w:hAnsi="Arial" w:cs="Arial"/>
          <w:color w:val="000000"/>
        </w:rPr>
        <w:t xml:space="preserve"> data files output by the Decagon server </w:t>
      </w:r>
      <w:r w:rsidR="00B85375">
        <w:rPr>
          <w:rFonts w:ascii="Arial" w:eastAsia="Times New Roman" w:hAnsi="Arial" w:cs="Arial"/>
          <w:color w:val="000000"/>
        </w:rPr>
        <w:t>were not properly initialized—t</w:t>
      </w:r>
      <w:r w:rsidRPr="000D09FE">
        <w:rPr>
          <w:rFonts w:ascii="Arial" w:eastAsia="Times New Roman" w:hAnsi="Arial" w:cs="Arial"/>
          <w:color w:val="000000"/>
        </w:rPr>
        <w:t>he file header was missing data, and it was necessary to manually open and save each file in Excel</w:t>
      </w:r>
      <w:r w:rsidR="00A23C51">
        <w:rPr>
          <w:rFonts w:ascii="Arial" w:eastAsia="Times New Roman" w:hAnsi="Arial" w:cs="Arial"/>
          <w:color w:val="000000"/>
        </w:rPr>
        <w:t xml:space="preserve"> in </w:t>
      </w:r>
      <w:r w:rsidR="00A23C51">
        <w:rPr>
          <w:rFonts w:ascii="Arial" w:eastAsia="Times New Roman" w:hAnsi="Arial" w:cs="Arial"/>
          <w:color w:val="000000"/>
        </w:rPr>
        <w:lastRenderedPageBreak/>
        <w:t>order to reinitialize the metadata.</w:t>
      </w:r>
      <w:r w:rsidR="00B85375">
        <w:rPr>
          <w:rFonts w:ascii="Arial" w:eastAsia="Times New Roman" w:hAnsi="Arial" w:cs="Arial"/>
          <w:color w:val="000000"/>
        </w:rPr>
        <w:t xml:space="preserve"> Simply saving the file with no changes</w:t>
      </w:r>
      <w:r w:rsidR="00A23C51">
        <w:rPr>
          <w:rFonts w:ascii="Arial" w:eastAsia="Times New Roman" w:hAnsi="Arial" w:cs="Arial"/>
          <w:color w:val="000000"/>
        </w:rPr>
        <w:t xml:space="preserve"> </w:t>
      </w:r>
      <w:r w:rsidR="00B85375">
        <w:rPr>
          <w:rFonts w:ascii="Arial" w:eastAsia="Times New Roman" w:hAnsi="Arial" w:cs="Arial"/>
          <w:color w:val="000000"/>
        </w:rPr>
        <w:t xml:space="preserve">is sufficient to fix the header. </w:t>
      </w:r>
      <w:r w:rsidR="00A23C51">
        <w:rPr>
          <w:rFonts w:ascii="Arial" w:eastAsia="Times New Roman" w:hAnsi="Arial" w:cs="Arial"/>
          <w:color w:val="000000"/>
        </w:rPr>
        <w:t>Future work would include working with Decagon to fix the issues in file generation.</w:t>
      </w:r>
    </w:p>
    <w:p w14:paraId="46B361B2" w14:textId="54C47F69" w:rsidR="00117028" w:rsidRDefault="00B85375" w:rsidP="00B05E63">
      <w:pPr>
        <w:spacing w:after="0" w:line="240" w:lineRule="auto"/>
        <w:ind w:firstLine="720"/>
        <w:textAlignment w:val="baseline"/>
        <w:rPr>
          <w:rFonts w:ascii="Arial" w:eastAsia="Times New Roman" w:hAnsi="Arial" w:cs="Arial"/>
          <w:color w:val="000000"/>
        </w:rPr>
      </w:pPr>
      <w:r w:rsidRPr="000D09FE">
        <w:rPr>
          <w:rFonts w:ascii="Arial" w:eastAsia="Times New Roman" w:hAnsi="Arial" w:cs="Arial"/>
          <w:color w:val="000000"/>
        </w:rPr>
        <w:t>To reinitialize the files, we use</w:t>
      </w:r>
      <w:r>
        <w:rPr>
          <w:rFonts w:ascii="Arial" w:eastAsia="Times New Roman" w:hAnsi="Arial" w:cs="Arial"/>
          <w:color w:val="000000"/>
        </w:rPr>
        <w:t xml:space="preserve">d Microsoft Excel for Mac (v15.27). After reinitializing the file metadata, </w:t>
      </w:r>
      <w:r w:rsidR="000D09FE" w:rsidRPr="000D09FE">
        <w:rPr>
          <w:rFonts w:ascii="Arial" w:eastAsia="Times New Roman" w:hAnsi="Arial" w:cs="Arial"/>
          <w:color w:val="000000"/>
        </w:rPr>
        <w:t xml:space="preserve">data retrieval and processing was done in a </w:t>
      </w:r>
      <w:proofErr w:type="spellStart"/>
      <w:r w:rsidR="000D09FE" w:rsidRPr="000D09FE">
        <w:rPr>
          <w:rFonts w:ascii="Arial" w:eastAsia="Times New Roman" w:hAnsi="Arial" w:cs="Arial"/>
          <w:color w:val="000000"/>
        </w:rPr>
        <w:t>Jupyter</w:t>
      </w:r>
      <w:proofErr w:type="spellEnd"/>
      <w:r w:rsidR="000D09FE" w:rsidRPr="000D09FE">
        <w:rPr>
          <w:rFonts w:ascii="Arial" w:eastAsia="Times New Roman" w:hAnsi="Arial" w:cs="Arial"/>
          <w:color w:val="000000"/>
        </w:rPr>
        <w:t xml:space="preserve"> Notebook</w:t>
      </w:r>
      <w:r>
        <w:rPr>
          <w:rFonts w:ascii="Arial" w:eastAsia="Times New Roman" w:hAnsi="Arial" w:cs="Arial"/>
          <w:color w:val="000000"/>
        </w:rPr>
        <w:t xml:space="preserve"> running </w:t>
      </w:r>
      <w:proofErr w:type="spellStart"/>
      <w:r w:rsidRPr="000D09FE">
        <w:rPr>
          <w:rFonts w:ascii="Arial" w:eastAsia="Times New Roman" w:hAnsi="Arial" w:cs="Arial"/>
          <w:color w:val="000000"/>
        </w:rPr>
        <w:t>jupyter_core</w:t>
      </w:r>
      <w:proofErr w:type="spellEnd"/>
      <w:r w:rsidRPr="000D09FE">
        <w:rPr>
          <w:rFonts w:ascii="Arial" w:eastAsia="Times New Roman" w:hAnsi="Arial" w:cs="Arial"/>
          <w:color w:val="000000"/>
        </w:rPr>
        <w:t xml:space="preserve"> 4.3.0</w:t>
      </w:r>
      <w:r>
        <w:rPr>
          <w:rFonts w:ascii="Arial" w:eastAsia="Times New Roman" w:hAnsi="Arial" w:cs="Arial"/>
          <w:color w:val="000000"/>
        </w:rPr>
        <w:t xml:space="preserve"> (on </w:t>
      </w:r>
      <w:r w:rsidR="000D09FE" w:rsidRPr="000D09FE">
        <w:rPr>
          <w:rFonts w:ascii="Arial" w:eastAsia="Times New Roman" w:hAnsi="Arial" w:cs="Arial"/>
          <w:color w:val="000000"/>
        </w:rPr>
        <w:t xml:space="preserve">Python </w:t>
      </w:r>
      <w:r>
        <w:rPr>
          <w:rFonts w:ascii="Arial" w:eastAsia="Times New Roman" w:hAnsi="Arial" w:cs="Arial"/>
          <w:color w:val="000000"/>
        </w:rPr>
        <w:t>v</w:t>
      </w:r>
      <w:r w:rsidR="000D09FE" w:rsidRPr="000D09FE">
        <w:rPr>
          <w:rFonts w:ascii="Arial" w:eastAsia="Times New Roman" w:hAnsi="Arial" w:cs="Arial"/>
          <w:color w:val="000000"/>
        </w:rPr>
        <w:t>3.6.2</w:t>
      </w:r>
      <w:r>
        <w:rPr>
          <w:rFonts w:ascii="Arial" w:eastAsia="Times New Roman" w:hAnsi="Arial" w:cs="Arial"/>
          <w:color w:val="000000"/>
        </w:rPr>
        <w:t>)</w:t>
      </w:r>
      <w:r w:rsidR="000D09FE" w:rsidRPr="000D09FE">
        <w:rPr>
          <w:rFonts w:ascii="Arial" w:eastAsia="Times New Roman" w:hAnsi="Arial" w:cs="Arial"/>
          <w:color w:val="000000"/>
        </w:rPr>
        <w:t xml:space="preserve">. </w:t>
      </w:r>
      <w:r w:rsidR="00120199">
        <w:rPr>
          <w:rFonts w:ascii="Arial" w:eastAsia="Times New Roman" w:hAnsi="Arial" w:cs="Arial"/>
          <w:color w:val="000000"/>
        </w:rPr>
        <w:t xml:space="preserve">The </w:t>
      </w:r>
      <w:proofErr w:type="spellStart"/>
      <w:r w:rsidR="00120199">
        <w:rPr>
          <w:rFonts w:ascii="Arial" w:eastAsia="Times New Roman" w:hAnsi="Arial" w:cs="Arial"/>
          <w:color w:val="000000"/>
        </w:rPr>
        <w:t>numpy</w:t>
      </w:r>
      <w:proofErr w:type="spellEnd"/>
      <w:r w:rsidR="00120199">
        <w:rPr>
          <w:rFonts w:ascii="Arial" w:eastAsia="Times New Roman" w:hAnsi="Arial" w:cs="Arial"/>
          <w:color w:val="000000"/>
        </w:rPr>
        <w:t xml:space="preserve"> (v1.13.0) and pandas (</w:t>
      </w:r>
      <w:r>
        <w:rPr>
          <w:rFonts w:ascii="Arial" w:eastAsia="Times New Roman" w:hAnsi="Arial" w:cs="Arial"/>
          <w:color w:val="000000"/>
        </w:rPr>
        <w:t>v</w:t>
      </w:r>
      <w:r w:rsidR="00120199">
        <w:rPr>
          <w:rFonts w:ascii="Arial" w:eastAsia="Times New Roman" w:hAnsi="Arial" w:cs="Arial"/>
          <w:color w:val="000000"/>
        </w:rPr>
        <w:t>0.20.2) libraries</w:t>
      </w:r>
      <w:r w:rsidR="000D09FE" w:rsidRPr="000D09FE">
        <w:rPr>
          <w:rFonts w:ascii="Arial" w:eastAsia="Times New Roman" w:hAnsi="Arial" w:cs="Arial"/>
          <w:color w:val="000000"/>
        </w:rPr>
        <w:t xml:space="preserve"> </w:t>
      </w:r>
      <w:r w:rsidR="00120199">
        <w:rPr>
          <w:rFonts w:ascii="Arial" w:eastAsia="Times New Roman" w:hAnsi="Arial" w:cs="Arial"/>
          <w:color w:val="000000"/>
        </w:rPr>
        <w:t>were also used</w:t>
      </w:r>
      <w:r w:rsidR="000D09FE" w:rsidRPr="000D09FE">
        <w:rPr>
          <w:rFonts w:ascii="Arial" w:eastAsia="Times New Roman" w:hAnsi="Arial" w:cs="Arial"/>
          <w:color w:val="000000"/>
        </w:rPr>
        <w:t xml:space="preserve">. We exported the </w:t>
      </w:r>
      <w:proofErr w:type="spellStart"/>
      <w:r w:rsidR="000D09FE" w:rsidRPr="000D09FE">
        <w:rPr>
          <w:rFonts w:ascii="Arial" w:eastAsia="Times New Roman" w:hAnsi="Arial" w:cs="Arial"/>
          <w:color w:val="000000"/>
        </w:rPr>
        <w:t>Jupyter</w:t>
      </w:r>
      <w:proofErr w:type="spellEnd"/>
      <w:r w:rsidR="000D09FE" w:rsidRPr="000D09FE">
        <w:rPr>
          <w:rFonts w:ascii="Arial" w:eastAsia="Times New Roman" w:hAnsi="Arial" w:cs="Arial"/>
          <w:color w:val="000000"/>
        </w:rPr>
        <w:t xml:space="preserve"> Notebook to a single python script that can be run</w:t>
      </w:r>
      <w:r>
        <w:rPr>
          <w:rFonts w:ascii="Arial" w:eastAsia="Times New Roman" w:hAnsi="Arial" w:cs="Arial"/>
          <w:color w:val="000000"/>
        </w:rPr>
        <w:t xml:space="preserve"> from the command line (such as bash or </w:t>
      </w:r>
      <w:proofErr w:type="spellStart"/>
      <w:r>
        <w:rPr>
          <w:rFonts w:ascii="Arial" w:eastAsia="Times New Roman" w:hAnsi="Arial" w:cs="Arial"/>
          <w:color w:val="000000"/>
        </w:rPr>
        <w:t>zsh</w:t>
      </w:r>
      <w:proofErr w:type="spellEnd"/>
      <w:r>
        <w:rPr>
          <w:rFonts w:ascii="Arial" w:eastAsia="Times New Roman" w:hAnsi="Arial" w:cs="Arial"/>
          <w:color w:val="000000"/>
        </w:rPr>
        <w:t>).</w:t>
      </w:r>
    </w:p>
    <w:p w14:paraId="1FCB0A15" w14:textId="542131F7" w:rsidR="000D09FE" w:rsidRDefault="000D09FE" w:rsidP="00257674">
      <w:pPr>
        <w:spacing w:after="0" w:line="240" w:lineRule="auto"/>
        <w:ind w:firstLine="720"/>
        <w:textAlignment w:val="baseline"/>
        <w:rPr>
          <w:rFonts w:ascii="Arial" w:eastAsia="Times New Roman" w:hAnsi="Arial" w:cs="Arial"/>
          <w:color w:val="000000"/>
        </w:rPr>
      </w:pPr>
      <w:r w:rsidRPr="000D09FE">
        <w:rPr>
          <w:rFonts w:ascii="Arial" w:eastAsia="Times New Roman" w:hAnsi="Arial" w:cs="Arial"/>
          <w:color w:val="000000"/>
        </w:rPr>
        <w:t>After initialization, starting with the file generated by the data</w:t>
      </w:r>
      <w:r w:rsidR="005C66BE">
        <w:rPr>
          <w:rFonts w:ascii="Arial" w:eastAsia="Times New Roman" w:hAnsi="Arial" w:cs="Arial"/>
          <w:color w:val="000000"/>
        </w:rPr>
        <w:t>-</w:t>
      </w:r>
      <w:r w:rsidRPr="000D09FE">
        <w:rPr>
          <w:rFonts w:ascii="Arial" w:eastAsia="Times New Roman" w:hAnsi="Arial" w:cs="Arial"/>
          <w:color w:val="000000"/>
        </w:rPr>
        <w:t xml:space="preserve">logger on the front of the first row, each file was read in as a pandas </w:t>
      </w:r>
      <w:proofErr w:type="spellStart"/>
      <w:r w:rsidRPr="000D09FE">
        <w:rPr>
          <w:rFonts w:ascii="Arial" w:eastAsia="Times New Roman" w:hAnsi="Arial" w:cs="Arial"/>
          <w:color w:val="000000"/>
        </w:rPr>
        <w:t>dataframe</w:t>
      </w:r>
      <w:proofErr w:type="spellEnd"/>
      <w:r w:rsidRPr="000D09FE">
        <w:rPr>
          <w:rFonts w:ascii="Arial" w:eastAsia="Times New Roman" w:hAnsi="Arial" w:cs="Arial"/>
          <w:color w:val="000000"/>
        </w:rPr>
        <w:t xml:space="preserve">. </w:t>
      </w:r>
      <w:r w:rsidR="005D3D47">
        <w:rPr>
          <w:rFonts w:ascii="Arial" w:eastAsia="Times New Roman" w:hAnsi="Arial" w:cs="Arial"/>
          <w:color w:val="000000"/>
        </w:rPr>
        <w:t>For each row, sensor data for individual plots was sliced into separate frames. For rows 4, 5, and 6, rear-bank plot data (for the third column)</w:t>
      </w:r>
      <w:r w:rsidRPr="000D09FE">
        <w:rPr>
          <w:rFonts w:ascii="Arial" w:eastAsia="Times New Roman" w:hAnsi="Arial" w:cs="Arial"/>
          <w:color w:val="000000"/>
        </w:rPr>
        <w:t xml:space="preserve"> was sliced and</w:t>
      </w:r>
      <w:r w:rsidR="005D3D47">
        <w:rPr>
          <w:rFonts w:ascii="Arial" w:eastAsia="Times New Roman" w:hAnsi="Arial" w:cs="Arial"/>
          <w:color w:val="000000"/>
        </w:rPr>
        <w:t xml:space="preserve"> merged with third-column plot data from the forward sensor bank.</w:t>
      </w:r>
      <w:r w:rsidRPr="000D09FE">
        <w:rPr>
          <w:rFonts w:ascii="Arial" w:eastAsia="Times New Roman" w:hAnsi="Arial" w:cs="Arial"/>
          <w:color w:val="000000"/>
        </w:rPr>
        <w:t xml:space="preserve"> </w:t>
      </w:r>
      <w:r w:rsidR="005D3D47">
        <w:rPr>
          <w:rFonts w:ascii="Arial" w:eastAsia="Times New Roman" w:hAnsi="Arial" w:cs="Arial"/>
          <w:color w:val="000000"/>
        </w:rPr>
        <w:t>For all rows, data from each plot was stacked into a single frame. Finally, each frame corresponding to each row was stacked and output to a tab-delimited file (</w:t>
      </w:r>
      <w:proofErr w:type="spellStart"/>
      <w:r w:rsidR="005D3D47">
        <w:rPr>
          <w:rFonts w:ascii="Arial" w:eastAsia="Times New Roman" w:hAnsi="Arial" w:cs="Arial"/>
          <w:color w:val="000000"/>
        </w:rPr>
        <w:t>allrows.tsv</w:t>
      </w:r>
      <w:proofErr w:type="spellEnd"/>
      <w:r w:rsidR="005D3D47">
        <w:rPr>
          <w:rFonts w:ascii="Arial" w:eastAsia="Times New Roman" w:hAnsi="Arial" w:cs="Arial"/>
          <w:color w:val="000000"/>
        </w:rPr>
        <w:t>) with nulls as “N/A” for further processing</w:t>
      </w:r>
      <w:r w:rsidRPr="000D09FE">
        <w:rPr>
          <w:rFonts w:ascii="Arial" w:eastAsia="Times New Roman" w:hAnsi="Arial" w:cs="Arial"/>
          <w:color w:val="000000"/>
        </w:rPr>
        <w:t xml:space="preserve"> by R. </w:t>
      </w:r>
      <w:r w:rsidR="008F48EA">
        <w:rPr>
          <w:rFonts w:ascii="Arial" w:eastAsia="Times New Roman" w:hAnsi="Arial" w:cs="Arial"/>
          <w:color w:val="000000"/>
        </w:rPr>
        <w:t>One of the data-logger files logged i</w:t>
      </w:r>
      <w:r w:rsidRPr="000D09FE">
        <w:rPr>
          <w:rFonts w:ascii="Arial" w:eastAsia="Times New Roman" w:hAnsi="Arial" w:cs="Arial"/>
          <w:color w:val="000000"/>
        </w:rPr>
        <w:t>rrigation flow for all of the plots</w:t>
      </w:r>
      <w:r w:rsidR="005D3D47">
        <w:rPr>
          <w:rFonts w:ascii="Arial" w:eastAsia="Times New Roman" w:hAnsi="Arial" w:cs="Arial"/>
          <w:color w:val="000000"/>
        </w:rPr>
        <w:t xml:space="preserve"> (first row rear sensor bank)</w:t>
      </w:r>
      <w:r w:rsidRPr="000D09FE">
        <w:rPr>
          <w:rFonts w:ascii="Arial" w:eastAsia="Times New Roman" w:hAnsi="Arial" w:cs="Arial"/>
          <w:color w:val="000000"/>
        </w:rPr>
        <w:t xml:space="preserve">, so it was not included in the main </w:t>
      </w:r>
      <w:proofErr w:type="spellStart"/>
      <w:r w:rsidRPr="000D09FE">
        <w:rPr>
          <w:rFonts w:ascii="Arial" w:eastAsia="Times New Roman" w:hAnsi="Arial" w:cs="Arial"/>
          <w:color w:val="000000"/>
        </w:rPr>
        <w:t>dataframe</w:t>
      </w:r>
      <w:proofErr w:type="spellEnd"/>
      <w:r w:rsidRPr="000D09FE">
        <w:rPr>
          <w:rFonts w:ascii="Arial" w:eastAsia="Times New Roman" w:hAnsi="Arial" w:cs="Arial"/>
          <w:color w:val="000000"/>
        </w:rPr>
        <w:t>; data from this file was read into a separate frame so it can be merged with the final frame later.</w:t>
      </w:r>
    </w:p>
    <w:p w14:paraId="732249C3" w14:textId="77777777" w:rsidR="00117028" w:rsidRDefault="00117028" w:rsidP="00117028">
      <w:pPr>
        <w:spacing w:after="0" w:line="240" w:lineRule="auto"/>
        <w:ind w:firstLine="720"/>
        <w:textAlignment w:val="baseline"/>
        <w:rPr>
          <w:rFonts w:ascii="Arial" w:eastAsia="Times New Roman" w:hAnsi="Arial" w:cs="Arial"/>
          <w:color w:val="000000"/>
        </w:rPr>
      </w:pPr>
    </w:p>
    <w:p w14:paraId="5DC2E9A4" w14:textId="5D003EC5" w:rsidR="00084007" w:rsidRPr="00084007" w:rsidRDefault="00084007" w:rsidP="00084007">
      <w:pPr>
        <w:spacing w:after="0" w:line="240" w:lineRule="auto"/>
        <w:textAlignment w:val="baseline"/>
        <w:rPr>
          <w:rFonts w:ascii="Arial" w:eastAsia="Times New Roman" w:hAnsi="Arial" w:cs="Arial"/>
          <w:i/>
          <w:color w:val="000000"/>
        </w:rPr>
      </w:pPr>
      <w:r>
        <w:rPr>
          <w:rFonts w:ascii="Arial" w:eastAsia="Times New Roman" w:hAnsi="Arial" w:cs="Arial"/>
          <w:i/>
          <w:color w:val="000000"/>
        </w:rPr>
        <w:t>Adjusting for Missing Data</w:t>
      </w:r>
    </w:p>
    <w:p w14:paraId="0574B55B" w14:textId="77777777" w:rsidR="00117028" w:rsidRDefault="00117028" w:rsidP="00117028">
      <w:pPr>
        <w:spacing w:after="0" w:line="240" w:lineRule="auto"/>
        <w:ind w:firstLine="720"/>
        <w:textAlignment w:val="baseline"/>
        <w:rPr>
          <w:rFonts w:ascii="Arial" w:eastAsia="Times New Roman" w:hAnsi="Arial" w:cs="Arial"/>
          <w:color w:val="000000"/>
        </w:rPr>
      </w:pPr>
      <w:r>
        <w:rPr>
          <w:rFonts w:ascii="Arial" w:eastAsia="Times New Roman" w:hAnsi="Arial" w:cs="Arial"/>
          <w:color w:val="000000"/>
        </w:rPr>
        <w:t>To account for the missing observations, we simply checked during the initial processing steps and inserted zero data. This re-aligns the errant logs so that observations can be compared chronologically. Future work would include modifying the code to handle missing observations (wherever they might occur) by alerting the user and/or automatically inserting zero data.</w:t>
      </w:r>
    </w:p>
    <w:p w14:paraId="0E4B2049" w14:textId="77777777" w:rsidR="00117028" w:rsidRDefault="00117028" w:rsidP="00257674">
      <w:pPr>
        <w:spacing w:after="0" w:line="240" w:lineRule="auto"/>
        <w:ind w:firstLine="720"/>
        <w:textAlignment w:val="baseline"/>
        <w:rPr>
          <w:rFonts w:ascii="Arial" w:eastAsia="Times New Roman" w:hAnsi="Arial" w:cs="Arial"/>
          <w:color w:val="000000"/>
        </w:rPr>
      </w:pPr>
    </w:p>
    <w:p w14:paraId="6D74EA59" w14:textId="23B5F2AB" w:rsidR="00084007" w:rsidRPr="00084007" w:rsidRDefault="00084007" w:rsidP="00084007">
      <w:pPr>
        <w:spacing w:after="0" w:line="240" w:lineRule="auto"/>
        <w:textAlignment w:val="baseline"/>
        <w:rPr>
          <w:rFonts w:ascii="Arial" w:eastAsia="Times New Roman" w:hAnsi="Arial" w:cs="Arial"/>
          <w:i/>
          <w:color w:val="000000"/>
        </w:rPr>
      </w:pPr>
      <w:r>
        <w:rPr>
          <w:rFonts w:ascii="Arial" w:eastAsia="Times New Roman" w:hAnsi="Arial" w:cs="Arial"/>
          <w:i/>
          <w:color w:val="000000"/>
        </w:rPr>
        <w:t>Docker Setup</w:t>
      </w:r>
    </w:p>
    <w:p w14:paraId="0327DB1B" w14:textId="135B0D91" w:rsidR="000D09FE" w:rsidRPr="000D09FE" w:rsidRDefault="00257674" w:rsidP="005439A7">
      <w:pPr>
        <w:spacing w:after="0" w:line="240" w:lineRule="auto"/>
        <w:ind w:firstLine="720"/>
        <w:textAlignment w:val="baseline"/>
        <w:rPr>
          <w:rFonts w:ascii="Arial" w:eastAsia="Times New Roman" w:hAnsi="Arial" w:cs="Arial"/>
          <w:color w:val="000000"/>
        </w:rPr>
      </w:pPr>
      <w:r>
        <w:rPr>
          <w:rFonts w:ascii="Arial" w:eastAsia="Times New Roman" w:hAnsi="Arial" w:cs="Arial"/>
          <w:color w:val="000000"/>
        </w:rPr>
        <w:t xml:space="preserve">To facilitate reproducibility, we created </w:t>
      </w:r>
      <w:r w:rsidRPr="000D09FE">
        <w:rPr>
          <w:rFonts w:ascii="Arial" w:eastAsia="Times New Roman" w:hAnsi="Arial" w:cs="Arial"/>
          <w:color w:val="000000"/>
        </w:rPr>
        <w:t>a Docker container</w:t>
      </w:r>
      <w:r>
        <w:rPr>
          <w:rFonts w:ascii="Arial" w:eastAsia="Times New Roman" w:hAnsi="Arial" w:cs="Arial"/>
          <w:color w:val="000000"/>
        </w:rPr>
        <w:t xml:space="preserve"> based on the Python3 image using </w:t>
      </w:r>
      <w:r w:rsidRPr="000D09FE">
        <w:rPr>
          <w:rFonts w:ascii="Arial" w:eastAsia="Times New Roman" w:hAnsi="Arial" w:cs="Arial"/>
          <w:color w:val="000000"/>
        </w:rPr>
        <w:t>Docker version 17.12.0-ce.</w:t>
      </w:r>
      <w:r w:rsidR="005D3D47">
        <w:rPr>
          <w:rFonts w:ascii="Arial" w:eastAsia="Times New Roman" w:hAnsi="Arial" w:cs="Arial"/>
          <w:color w:val="000000"/>
        </w:rPr>
        <w:t xml:space="preserve"> </w:t>
      </w:r>
      <w:r w:rsidR="000D09FE" w:rsidRPr="000D09FE">
        <w:rPr>
          <w:rFonts w:ascii="Arial" w:eastAsia="Times New Roman" w:hAnsi="Arial" w:cs="Arial"/>
          <w:color w:val="000000"/>
        </w:rPr>
        <w:t>To use the Docker container, download the most-recent recent version of Docker. Make sure the daemon is running. We recommend going through at least the first two steps of the Get Star</w:t>
      </w:r>
      <w:bookmarkStart w:id="0" w:name="_GoBack"/>
      <w:bookmarkEnd w:id="0"/>
      <w:r w:rsidR="000D09FE" w:rsidRPr="000D09FE">
        <w:rPr>
          <w:rFonts w:ascii="Arial" w:eastAsia="Times New Roman" w:hAnsi="Arial" w:cs="Arial"/>
          <w:color w:val="000000"/>
        </w:rPr>
        <w:t>ted guide. Then</w:t>
      </w:r>
      <w:r w:rsidR="008A5EA6">
        <w:rPr>
          <w:rFonts w:ascii="Arial" w:eastAsia="Times New Roman" w:hAnsi="Arial" w:cs="Arial"/>
          <w:color w:val="000000"/>
        </w:rPr>
        <w:t>,</w:t>
      </w:r>
      <w:r w:rsidR="000D09FE" w:rsidRPr="000D09FE">
        <w:rPr>
          <w:rFonts w:ascii="Arial" w:eastAsia="Times New Roman" w:hAnsi="Arial" w:cs="Arial"/>
          <w:color w:val="000000"/>
        </w:rPr>
        <w:t xml:space="preserve"> clone the repo</w:t>
      </w:r>
      <w:r w:rsidR="008A5EA6">
        <w:rPr>
          <w:rFonts w:ascii="Arial" w:eastAsia="Times New Roman" w:hAnsi="Arial" w:cs="Arial"/>
          <w:color w:val="000000"/>
        </w:rPr>
        <w:t>sitory</w:t>
      </w:r>
      <w:r w:rsidR="000D09FE" w:rsidRPr="000D09FE">
        <w:rPr>
          <w:rFonts w:ascii="Arial" w:eastAsia="Times New Roman" w:hAnsi="Arial" w:cs="Arial"/>
          <w:color w:val="000000"/>
        </w:rPr>
        <w:t xml:space="preserve"> and switch to the root folder.</w:t>
      </w:r>
      <w:r w:rsidR="005D3D47">
        <w:rPr>
          <w:rFonts w:ascii="Arial" w:eastAsia="Times New Roman" w:hAnsi="Arial" w:cs="Arial"/>
          <w:color w:val="000000"/>
        </w:rPr>
        <w:t xml:space="preserve"> Make two directories: “data” and “results,” then copy the (re-initializ</w:t>
      </w:r>
      <w:r w:rsidR="005233E8">
        <w:rPr>
          <w:rFonts w:ascii="Arial" w:eastAsia="Times New Roman" w:hAnsi="Arial" w:cs="Arial"/>
          <w:color w:val="000000"/>
        </w:rPr>
        <w:t>ed) data files into the first folder (/data</w:t>
      </w:r>
      <w:r w:rsidR="005D3D47">
        <w:rPr>
          <w:rFonts w:ascii="Arial" w:eastAsia="Times New Roman" w:hAnsi="Arial" w:cs="Arial"/>
          <w:color w:val="000000"/>
        </w:rPr>
        <w:t>).</w:t>
      </w:r>
      <w:r w:rsidR="000D09FE" w:rsidRPr="000D09FE">
        <w:rPr>
          <w:rFonts w:ascii="Arial" w:eastAsia="Times New Roman" w:hAnsi="Arial" w:cs="Arial"/>
          <w:color w:val="000000"/>
        </w:rPr>
        <w:t xml:space="preserve"> </w:t>
      </w:r>
      <w:r w:rsidR="005439A7">
        <w:rPr>
          <w:rFonts w:ascii="Arial" w:eastAsia="Times New Roman" w:hAnsi="Arial" w:cs="Arial"/>
          <w:color w:val="000000"/>
        </w:rPr>
        <w:t>Now run the run_docker.sh script. This will build the container, run an image based on the container, then copy the output file to the results directory.</w:t>
      </w:r>
    </w:p>
    <w:p w14:paraId="2B0D42BF" w14:textId="27243AB6" w:rsidR="000D09FE" w:rsidRPr="000D09FE" w:rsidRDefault="000D09FE" w:rsidP="00084007">
      <w:pPr>
        <w:spacing w:after="0" w:line="240" w:lineRule="auto"/>
        <w:ind w:firstLine="720"/>
        <w:textAlignment w:val="baseline"/>
        <w:rPr>
          <w:rFonts w:ascii="Arial" w:eastAsia="Times New Roman" w:hAnsi="Arial" w:cs="Arial"/>
          <w:color w:val="000000"/>
        </w:rPr>
      </w:pPr>
      <w:r w:rsidRPr="000D09FE">
        <w:rPr>
          <w:rFonts w:ascii="Arial" w:eastAsia="Times New Roman" w:hAnsi="Arial" w:cs="Arial"/>
          <w:color w:val="000000"/>
        </w:rPr>
        <w:t xml:space="preserve">By default, the script will only create the final file, but the </w:t>
      </w:r>
      <w:proofErr w:type="spellStart"/>
      <w:r w:rsidRPr="000D09FE">
        <w:rPr>
          <w:rFonts w:ascii="Arial" w:eastAsia="Times New Roman" w:hAnsi="Arial" w:cs="Arial"/>
          <w:color w:val="000000"/>
        </w:rPr>
        <w:t>boolean</w:t>
      </w:r>
      <w:proofErr w:type="spellEnd"/>
      <w:r w:rsidRPr="000D09FE">
        <w:rPr>
          <w:rFonts w:ascii="Arial" w:eastAsia="Times New Roman" w:hAnsi="Arial" w:cs="Arial"/>
          <w:color w:val="000000"/>
        </w:rPr>
        <w:t xml:space="preserve"> </w:t>
      </w:r>
      <w:proofErr w:type="spellStart"/>
      <w:r w:rsidRPr="005233E8">
        <w:rPr>
          <w:rFonts w:ascii="Arial" w:eastAsia="Times New Roman" w:hAnsi="Arial" w:cs="Arial"/>
          <w:color w:val="000000"/>
        </w:rPr>
        <w:t>outputIntermediateFiles</w:t>
      </w:r>
      <w:proofErr w:type="spellEnd"/>
      <w:r w:rsidRPr="000D09FE">
        <w:rPr>
          <w:rFonts w:ascii="Arial" w:eastAsia="Times New Roman" w:hAnsi="Arial" w:cs="Arial"/>
          <w:color w:val="000000"/>
        </w:rPr>
        <w:t xml:space="preserve"> in process_input.py (line 22) can be set to “True” and intermediate files will be created</w:t>
      </w:r>
      <w:r w:rsidR="00084007">
        <w:rPr>
          <w:rFonts w:ascii="Arial" w:eastAsia="Times New Roman" w:hAnsi="Arial" w:cs="Arial"/>
          <w:color w:val="000000"/>
        </w:rPr>
        <w:t xml:space="preserve"> in the </w:t>
      </w:r>
      <w:r w:rsidR="005233E8">
        <w:rPr>
          <w:rFonts w:ascii="Arial" w:eastAsia="Times New Roman" w:hAnsi="Arial" w:cs="Arial"/>
          <w:color w:val="000000"/>
        </w:rPr>
        <w:t>/data folder</w:t>
      </w:r>
      <w:r w:rsidRPr="000D09FE">
        <w:rPr>
          <w:rFonts w:ascii="Arial" w:eastAsia="Times New Roman" w:hAnsi="Arial" w:cs="Arial"/>
          <w:color w:val="000000"/>
        </w:rPr>
        <w:t>.</w:t>
      </w:r>
      <w:r w:rsidR="005233E8">
        <w:rPr>
          <w:rFonts w:ascii="Arial" w:eastAsia="Times New Roman" w:hAnsi="Arial" w:cs="Arial"/>
          <w:color w:val="000000"/>
        </w:rPr>
        <w:t xml:space="preserve"> These files will need to be copied from the image manually.</w:t>
      </w:r>
    </w:p>
    <w:p w14:paraId="0DBD9AEB" w14:textId="77777777" w:rsidR="008A5EA6" w:rsidRDefault="008A5EA6" w:rsidP="00190B61">
      <w:pPr>
        <w:spacing w:after="0" w:line="240" w:lineRule="auto"/>
        <w:textAlignment w:val="baseline"/>
        <w:rPr>
          <w:rFonts w:ascii="Arial" w:eastAsia="Times New Roman" w:hAnsi="Arial" w:cs="Arial"/>
          <w:color w:val="000000"/>
        </w:rPr>
      </w:pPr>
    </w:p>
    <w:p w14:paraId="1A48B098" w14:textId="71AB812C" w:rsidR="00E03DB9" w:rsidRPr="00190B61" w:rsidRDefault="00E03DB9" w:rsidP="00190B61">
      <w:pPr>
        <w:spacing w:after="0" w:line="240" w:lineRule="auto"/>
        <w:textAlignment w:val="baseline"/>
        <w:rPr>
          <w:rFonts w:ascii="Arial" w:eastAsia="Times New Roman" w:hAnsi="Arial" w:cs="Arial"/>
          <w:i/>
          <w:color w:val="000000"/>
        </w:rPr>
      </w:pPr>
      <w:r>
        <w:rPr>
          <w:rFonts w:ascii="Arial" w:eastAsia="Times New Roman" w:hAnsi="Arial" w:cs="Arial"/>
          <w:i/>
          <w:color w:val="000000"/>
        </w:rPr>
        <w:t>Figure Design</w:t>
      </w:r>
    </w:p>
    <w:p w14:paraId="1DF1C5A4" w14:textId="720A2DC6" w:rsidR="007F4A06" w:rsidRPr="00FB691E" w:rsidRDefault="00C22407" w:rsidP="00117028">
      <w:pPr>
        <w:spacing w:after="0" w:line="240" w:lineRule="auto"/>
        <w:ind w:firstLine="720"/>
        <w:textAlignment w:val="baseline"/>
        <w:rPr>
          <w:rFonts w:ascii="Arial" w:eastAsia="Times New Roman" w:hAnsi="Arial" w:cs="Arial"/>
          <w:color w:val="000000"/>
        </w:rPr>
      </w:pPr>
      <w:r>
        <w:rPr>
          <w:rFonts w:ascii="Arial" w:eastAsia="Times New Roman" w:hAnsi="Arial" w:cs="Arial"/>
          <w:color w:val="000000"/>
        </w:rPr>
        <w:t xml:space="preserve">R and </w:t>
      </w:r>
      <w:proofErr w:type="spellStart"/>
      <w:r>
        <w:rPr>
          <w:rFonts w:ascii="Arial" w:eastAsia="Times New Roman" w:hAnsi="Arial" w:cs="Arial"/>
          <w:color w:val="000000"/>
        </w:rPr>
        <w:t>RStudio</w:t>
      </w:r>
      <w:proofErr w:type="spellEnd"/>
      <w:r>
        <w:rPr>
          <w:rFonts w:ascii="Arial" w:eastAsia="Times New Roman" w:hAnsi="Arial" w:cs="Arial"/>
          <w:color w:val="000000"/>
        </w:rPr>
        <w:t xml:space="preserve"> will be used to analyze trends in the data from the three-week period of interest. The </w:t>
      </w:r>
      <w:proofErr w:type="spellStart"/>
      <w:r>
        <w:rPr>
          <w:rFonts w:ascii="Arial" w:eastAsia="Times New Roman" w:hAnsi="Arial" w:cs="Arial"/>
          <w:color w:val="000000"/>
        </w:rPr>
        <w:t>readr</w:t>
      </w:r>
      <w:proofErr w:type="spellEnd"/>
      <w:r>
        <w:rPr>
          <w:rFonts w:ascii="Arial" w:eastAsia="Times New Roman" w:hAnsi="Arial" w:cs="Arial"/>
          <w:color w:val="000000"/>
        </w:rPr>
        <w:t xml:space="preserve"> and </w:t>
      </w:r>
      <w:proofErr w:type="spellStart"/>
      <w:r>
        <w:rPr>
          <w:rFonts w:ascii="Arial" w:eastAsia="Times New Roman" w:hAnsi="Arial" w:cs="Arial"/>
          <w:color w:val="000000"/>
        </w:rPr>
        <w:t>dplyr</w:t>
      </w:r>
      <w:proofErr w:type="spellEnd"/>
      <w:r>
        <w:rPr>
          <w:rFonts w:ascii="Arial" w:eastAsia="Times New Roman" w:hAnsi="Arial" w:cs="Arial"/>
          <w:color w:val="000000"/>
        </w:rPr>
        <w:t xml:space="preserve"> packages will be used to read the </w:t>
      </w:r>
      <w:r w:rsidR="005D33F3">
        <w:rPr>
          <w:rFonts w:ascii="Arial" w:eastAsia="Times New Roman" w:hAnsi="Arial" w:cs="Arial"/>
          <w:color w:val="000000"/>
        </w:rPr>
        <w:t xml:space="preserve">tidied data into </w:t>
      </w:r>
      <w:proofErr w:type="spellStart"/>
      <w:r w:rsidR="005D33F3">
        <w:rPr>
          <w:rFonts w:ascii="Arial" w:eastAsia="Times New Roman" w:hAnsi="Arial" w:cs="Arial"/>
          <w:color w:val="000000"/>
        </w:rPr>
        <w:t>dataframes</w:t>
      </w:r>
      <w:proofErr w:type="spellEnd"/>
      <w:r w:rsidR="005D33F3">
        <w:rPr>
          <w:rFonts w:ascii="Arial" w:eastAsia="Times New Roman" w:hAnsi="Arial" w:cs="Arial"/>
          <w:color w:val="000000"/>
        </w:rPr>
        <w:t>, then select only rows associated with the study period. The ggplot2 package will be used to design figu</w:t>
      </w:r>
      <w:r w:rsidR="009500CC">
        <w:rPr>
          <w:rFonts w:ascii="Arial" w:eastAsia="Times New Roman" w:hAnsi="Arial" w:cs="Arial"/>
          <w:color w:val="000000"/>
        </w:rPr>
        <w:t>res demonstrating relationships betwe</w:t>
      </w:r>
      <w:r w:rsidR="00C83188">
        <w:rPr>
          <w:rFonts w:ascii="Arial" w:eastAsia="Times New Roman" w:hAnsi="Arial" w:cs="Arial"/>
          <w:color w:val="000000"/>
        </w:rPr>
        <w:t>e</w:t>
      </w:r>
      <w:r w:rsidR="001B7A7C">
        <w:rPr>
          <w:rFonts w:ascii="Arial" w:eastAsia="Times New Roman" w:hAnsi="Arial" w:cs="Arial"/>
          <w:color w:val="000000"/>
        </w:rPr>
        <w:t>n treatments and plant stress</w:t>
      </w:r>
      <w:r w:rsidR="00C83188">
        <w:rPr>
          <w:rFonts w:ascii="Arial" w:eastAsia="Times New Roman" w:hAnsi="Arial" w:cs="Arial"/>
          <w:color w:val="000000"/>
        </w:rPr>
        <w:t xml:space="preserve">. </w:t>
      </w:r>
      <w:r w:rsidR="001B7A7C">
        <w:rPr>
          <w:rFonts w:ascii="Arial" w:eastAsia="Times New Roman" w:hAnsi="Arial" w:cs="Arial"/>
          <w:color w:val="000000"/>
        </w:rPr>
        <w:t>We will</w:t>
      </w:r>
      <w:r w:rsidR="00F423C6">
        <w:rPr>
          <w:rFonts w:ascii="Arial" w:eastAsia="Times New Roman" w:hAnsi="Arial" w:cs="Arial"/>
          <w:color w:val="000000"/>
        </w:rPr>
        <w:t xml:space="preserve"> also use R to employ a one-way ANOVA test, determining</w:t>
      </w:r>
      <w:r w:rsidR="001B7A7C">
        <w:rPr>
          <w:rFonts w:ascii="Arial" w:eastAsia="Times New Roman" w:hAnsi="Arial" w:cs="Arial"/>
          <w:color w:val="000000"/>
        </w:rPr>
        <w:t xml:space="preserve"> the </w:t>
      </w:r>
      <w:r w:rsidR="00F423C6">
        <w:rPr>
          <w:rFonts w:ascii="Arial" w:eastAsia="Times New Roman" w:hAnsi="Arial" w:cs="Arial"/>
          <w:color w:val="000000"/>
        </w:rPr>
        <w:t xml:space="preserve">significance of the </w:t>
      </w:r>
      <w:r w:rsidR="001B7A7C">
        <w:rPr>
          <w:rFonts w:ascii="Arial" w:eastAsia="Times New Roman" w:hAnsi="Arial" w:cs="Arial"/>
          <w:color w:val="000000"/>
        </w:rPr>
        <w:t xml:space="preserve">relationship between available water content and nitrogen treatments. </w:t>
      </w:r>
      <w:r w:rsidR="008A5EA6">
        <w:rPr>
          <w:rFonts w:ascii="Arial" w:eastAsia="Times New Roman" w:hAnsi="Arial" w:cs="Arial"/>
          <w:color w:val="000000"/>
        </w:rPr>
        <w:t>The resulting code will be added to the Docker container</w:t>
      </w:r>
      <w:r w:rsidR="00F423C6">
        <w:rPr>
          <w:rFonts w:ascii="Arial" w:eastAsia="Times New Roman" w:hAnsi="Arial" w:cs="Arial"/>
          <w:color w:val="000000"/>
        </w:rPr>
        <w:t xml:space="preserve"> for analyses of future studies</w:t>
      </w:r>
      <w:r w:rsidR="008A5EA6">
        <w:rPr>
          <w:rFonts w:ascii="Arial" w:eastAsia="Times New Roman" w:hAnsi="Arial" w:cs="Arial"/>
          <w:color w:val="000000"/>
        </w:rPr>
        <w:t>.</w:t>
      </w:r>
    </w:p>
    <w:p w14:paraId="7820B00C" w14:textId="77777777" w:rsidR="00B853D9" w:rsidRDefault="00B853D9" w:rsidP="00B853D9">
      <w:pPr>
        <w:spacing w:after="0" w:line="240" w:lineRule="auto"/>
        <w:textAlignment w:val="baseline"/>
        <w:rPr>
          <w:rFonts w:ascii="Arial" w:eastAsia="Times New Roman" w:hAnsi="Arial" w:cs="Arial"/>
          <w:color w:val="000000"/>
        </w:rPr>
      </w:pPr>
    </w:p>
    <w:p w14:paraId="190EAE07" w14:textId="4DEAA0ED" w:rsidR="00B853D9" w:rsidRDefault="006F13D6" w:rsidP="0072228D">
      <w:pPr>
        <w:spacing w:after="0" w:line="240" w:lineRule="auto"/>
        <w:jc w:val="center"/>
        <w:textAlignment w:val="baseline"/>
        <w:rPr>
          <w:rFonts w:ascii="Arial" w:eastAsia="Times New Roman" w:hAnsi="Arial" w:cs="Arial"/>
          <w:color w:val="000000"/>
        </w:rPr>
      </w:pPr>
      <w:r>
        <w:rPr>
          <w:rFonts w:ascii="Arial" w:eastAsia="Times New Roman" w:hAnsi="Arial" w:cs="Arial"/>
          <w:color w:val="000000"/>
        </w:rPr>
        <w:t>RESULTS</w:t>
      </w:r>
    </w:p>
    <w:p w14:paraId="159A3692" w14:textId="77777777" w:rsidR="00380EBA" w:rsidRDefault="00380EBA" w:rsidP="00380EBA">
      <w:pPr>
        <w:spacing w:after="0" w:line="240" w:lineRule="auto"/>
        <w:textAlignment w:val="baseline"/>
        <w:rPr>
          <w:rFonts w:ascii="Arial" w:eastAsia="Times New Roman" w:hAnsi="Arial" w:cs="Arial"/>
          <w:color w:val="000000"/>
        </w:rPr>
      </w:pPr>
    </w:p>
    <w:p w14:paraId="582C39DB" w14:textId="3D2C92D8" w:rsidR="00380EBA" w:rsidRPr="00117028" w:rsidRDefault="00380EBA" w:rsidP="00117028">
      <w:pPr>
        <w:spacing w:after="0" w:line="240" w:lineRule="auto"/>
        <w:ind w:firstLine="720"/>
        <w:textAlignment w:val="baseline"/>
        <w:rPr>
          <w:rFonts w:ascii="Arial" w:eastAsia="Times New Roman" w:hAnsi="Arial" w:cs="Arial"/>
          <w:color w:val="A6A6A6" w:themeColor="background1" w:themeShade="A6"/>
        </w:rPr>
      </w:pPr>
      <w:r w:rsidRPr="00117028">
        <w:rPr>
          <w:rFonts w:ascii="Arial" w:eastAsia="Times New Roman" w:hAnsi="Arial" w:cs="Arial"/>
          <w:color w:val="A6A6A6" w:themeColor="background1" w:themeShade="A6"/>
        </w:rPr>
        <w:t xml:space="preserve">Although the timing of this experiment coincided with precipitation that may have interfered with irrigation-related results, we hope we will still be able to identify trends in the data. It will be particularly interesting to visualize the effect of different nitrogen treatments at deficient irrigation levels. We hope to provide excellent analysis tools in the Docker container </w:t>
      </w:r>
      <w:r w:rsidRPr="00117028">
        <w:rPr>
          <w:rFonts w:ascii="Arial" w:eastAsia="Times New Roman" w:hAnsi="Arial" w:cs="Arial"/>
          <w:color w:val="A6A6A6" w:themeColor="background1" w:themeShade="A6"/>
        </w:rPr>
        <w:lastRenderedPageBreak/>
        <w:t>system that can easily applied to future duplications of this study. Using the ggplot2 package in R, we propose the following figures:</w:t>
      </w:r>
    </w:p>
    <w:p w14:paraId="0C368D26" w14:textId="1B417AFC" w:rsidR="001B7A7C" w:rsidRPr="00117028" w:rsidRDefault="001B7A7C" w:rsidP="00C331BB">
      <w:pPr>
        <w:pStyle w:val="ListParagraph"/>
        <w:numPr>
          <w:ilvl w:val="0"/>
          <w:numId w:val="5"/>
        </w:numPr>
        <w:spacing w:line="254" w:lineRule="auto"/>
        <w:rPr>
          <w:rFonts w:ascii="Arial" w:hAnsi="Arial" w:cs="Arial"/>
          <w:color w:val="A6A6A6" w:themeColor="background1" w:themeShade="A6"/>
        </w:rPr>
      </w:pPr>
      <w:r w:rsidRPr="00117028">
        <w:rPr>
          <w:rFonts w:ascii="Arial" w:hAnsi="Arial" w:cs="Arial"/>
          <w:color w:val="A6A6A6" w:themeColor="background1" w:themeShade="A6"/>
        </w:rPr>
        <w:t>We will provide a diagram of the study site, including treatments applied to each plot, sensor locations, and data-logger locations.</w:t>
      </w:r>
    </w:p>
    <w:p w14:paraId="63370B26" w14:textId="5B5C9D66" w:rsidR="007217C9" w:rsidRPr="00117028" w:rsidRDefault="00380EBA" w:rsidP="00C331BB">
      <w:pPr>
        <w:pStyle w:val="ListParagraph"/>
        <w:numPr>
          <w:ilvl w:val="0"/>
          <w:numId w:val="5"/>
        </w:numPr>
        <w:spacing w:line="254" w:lineRule="auto"/>
        <w:rPr>
          <w:rFonts w:ascii="Arial" w:hAnsi="Arial" w:cs="Arial"/>
          <w:color w:val="A6A6A6" w:themeColor="background1" w:themeShade="A6"/>
        </w:rPr>
      </w:pPr>
      <w:r w:rsidRPr="00117028">
        <w:rPr>
          <w:rFonts w:ascii="Arial" w:hAnsi="Arial" w:cs="Arial"/>
          <w:color w:val="A6A6A6" w:themeColor="background1" w:themeShade="A6"/>
        </w:rPr>
        <w:t xml:space="preserve">Plots 43, 53, and 63 are all provided with optimum nitrogen fertilizer, but each represents a different irrigation treatment (full, high, and low, respectively). They each have water potential sensors at 6” and 12” beneath the soil surface. These give values (in </w:t>
      </w:r>
      <w:proofErr w:type="spellStart"/>
      <w:r w:rsidRPr="00117028">
        <w:rPr>
          <w:rFonts w:ascii="Arial" w:hAnsi="Arial" w:cs="Arial"/>
          <w:color w:val="A6A6A6" w:themeColor="background1" w:themeShade="A6"/>
        </w:rPr>
        <w:t>kPA</w:t>
      </w:r>
      <w:proofErr w:type="spellEnd"/>
      <w:r w:rsidRPr="00117028">
        <w:rPr>
          <w:rFonts w:ascii="Arial" w:hAnsi="Arial" w:cs="Arial"/>
          <w:color w:val="A6A6A6" w:themeColor="background1" w:themeShade="A6"/>
        </w:rPr>
        <w:t>) for water that is available to the plant. This chart will help readers to visualize the three water treatments in optimal nitrogen conditions</w:t>
      </w:r>
      <w:r w:rsidR="00BF2717" w:rsidRPr="00117028">
        <w:rPr>
          <w:rFonts w:ascii="Arial" w:hAnsi="Arial" w:cs="Arial"/>
          <w:color w:val="A6A6A6" w:themeColor="background1" w:themeShade="A6"/>
        </w:rPr>
        <w:t xml:space="preserve"> over time</w:t>
      </w:r>
      <w:r w:rsidRPr="00117028">
        <w:rPr>
          <w:rFonts w:ascii="Arial" w:hAnsi="Arial" w:cs="Arial"/>
          <w:color w:val="A6A6A6" w:themeColor="background1" w:themeShade="A6"/>
        </w:rPr>
        <w:t>.</w:t>
      </w:r>
      <w:r w:rsidR="00BF2717" w:rsidRPr="00117028">
        <w:rPr>
          <w:rFonts w:ascii="Arial" w:hAnsi="Arial" w:cs="Arial"/>
          <w:color w:val="A6A6A6" w:themeColor="background1" w:themeShade="A6"/>
        </w:rPr>
        <w:t xml:space="preserve"> Separate charts may be necessary for each depth.</w:t>
      </w:r>
      <w:r w:rsidR="007217C9" w:rsidRPr="00117028">
        <w:rPr>
          <w:rFonts w:ascii="Arial" w:hAnsi="Arial" w:cs="Arial"/>
          <w:color w:val="A6A6A6" w:themeColor="background1" w:themeShade="A6"/>
        </w:rPr>
        <w:t xml:space="preserve">  </w:t>
      </w:r>
    </w:p>
    <w:p w14:paraId="0F3B053D" w14:textId="73CFF6A8" w:rsidR="001B7A7C" w:rsidRPr="00117028" w:rsidRDefault="00BF2717" w:rsidP="001B7A7C">
      <w:pPr>
        <w:pStyle w:val="ListParagraph"/>
        <w:numPr>
          <w:ilvl w:val="0"/>
          <w:numId w:val="5"/>
        </w:numPr>
        <w:spacing w:line="254" w:lineRule="auto"/>
        <w:rPr>
          <w:rFonts w:ascii="Arial" w:hAnsi="Arial" w:cs="Arial"/>
          <w:color w:val="A6A6A6" w:themeColor="background1" w:themeShade="A6"/>
        </w:rPr>
      </w:pPr>
      <w:r w:rsidRPr="00117028">
        <w:rPr>
          <w:rFonts w:ascii="Arial" w:hAnsi="Arial" w:cs="Arial"/>
          <w:color w:val="A6A6A6" w:themeColor="background1" w:themeShade="A6"/>
        </w:rPr>
        <w:t xml:space="preserve">Volumetric water content data is available from all 27 plots. This data will be used to plot the total soil water content by water treatment for each nitrogen treatment. Separate graphs will be made for each water treatment. Here, we expect to see available water decrease (particularly in low irrigation treatment plots) in plots that have been treated with excessive nitrogen. </w:t>
      </w:r>
    </w:p>
    <w:p w14:paraId="35DC69EB" w14:textId="44028B0C" w:rsidR="001E41DA" w:rsidRPr="00117028" w:rsidRDefault="001E41DA" w:rsidP="001E41DA">
      <w:pPr>
        <w:pStyle w:val="ListParagraph"/>
        <w:numPr>
          <w:ilvl w:val="0"/>
          <w:numId w:val="5"/>
        </w:numPr>
        <w:spacing w:line="254" w:lineRule="auto"/>
        <w:rPr>
          <w:rFonts w:ascii="Arial" w:hAnsi="Arial" w:cs="Arial"/>
          <w:color w:val="A6A6A6" w:themeColor="background1" w:themeShade="A6"/>
        </w:rPr>
      </w:pPr>
      <w:r w:rsidRPr="00117028">
        <w:rPr>
          <w:rFonts w:ascii="Arial" w:hAnsi="Arial" w:cs="Arial"/>
          <w:color w:val="A6A6A6" w:themeColor="background1" w:themeShade="A6"/>
        </w:rPr>
        <w:t>Three charts (one for each irrigation treatment) will be developed to show the change in NDVI over time between nitrogen treatments. Here, we expect to see NDVI values decrease over time in nitrogen deficient plots, and more so in plots that are also water stressed.</w:t>
      </w:r>
    </w:p>
    <w:p w14:paraId="50FAD6FE" w14:textId="3ACB3F86" w:rsidR="007217C9" w:rsidRPr="00117028" w:rsidRDefault="001E41DA" w:rsidP="00404F77">
      <w:pPr>
        <w:pStyle w:val="ListParagraph"/>
        <w:numPr>
          <w:ilvl w:val="0"/>
          <w:numId w:val="5"/>
        </w:numPr>
        <w:spacing w:line="254" w:lineRule="auto"/>
        <w:rPr>
          <w:rFonts w:ascii="Arial" w:hAnsi="Arial" w:cs="Arial"/>
          <w:color w:val="A6A6A6" w:themeColor="background1" w:themeShade="A6"/>
        </w:rPr>
      </w:pPr>
      <w:r w:rsidRPr="00117028">
        <w:rPr>
          <w:rFonts w:ascii="Arial" w:hAnsi="Arial" w:cs="Arial"/>
          <w:color w:val="A6A6A6" w:themeColor="background1" w:themeShade="A6"/>
        </w:rPr>
        <w:t>Line charts will be developed to show the change in canopy temperature o</w:t>
      </w:r>
      <w:r w:rsidR="00404F77" w:rsidRPr="00117028">
        <w:rPr>
          <w:rFonts w:ascii="Arial" w:hAnsi="Arial" w:cs="Arial"/>
          <w:color w:val="A6A6A6" w:themeColor="background1" w:themeShade="A6"/>
        </w:rPr>
        <w:t>ver time. Because increased canopy temperature is associated with water stress, the most interesting treatments to observe will be the high nitrogen treatments with low water supply. These should show more stress than low water plots with optimal or deficient nitrogen application.</w:t>
      </w:r>
    </w:p>
    <w:p w14:paraId="2250CEC0" w14:textId="111851C7" w:rsidR="00404F77" w:rsidRPr="00117028" w:rsidRDefault="00404F77" w:rsidP="00404F77">
      <w:pPr>
        <w:pStyle w:val="ListParagraph"/>
        <w:numPr>
          <w:ilvl w:val="0"/>
          <w:numId w:val="5"/>
        </w:numPr>
        <w:spacing w:line="254" w:lineRule="auto"/>
        <w:rPr>
          <w:rFonts w:ascii="Arial" w:hAnsi="Arial" w:cs="Arial"/>
          <w:color w:val="A6A6A6" w:themeColor="background1" w:themeShade="A6"/>
        </w:rPr>
      </w:pPr>
      <w:r w:rsidRPr="00117028">
        <w:rPr>
          <w:rFonts w:ascii="Arial" w:hAnsi="Arial" w:cs="Arial"/>
          <w:color w:val="A6A6A6" w:themeColor="background1" w:themeShade="A6"/>
        </w:rPr>
        <w:t>Finally, we will provide a schematic to demonstrate the process taken to tidy, combine, analyze, and containerize the data.</w:t>
      </w:r>
    </w:p>
    <w:p w14:paraId="3EE89CEF" w14:textId="2C5242EB" w:rsidR="00174713" w:rsidRDefault="00404F77" w:rsidP="006D5705">
      <w:pPr>
        <w:spacing w:line="254" w:lineRule="auto"/>
        <w:ind w:left="360"/>
        <w:rPr>
          <w:rFonts w:ascii="Arial" w:hAnsi="Arial" w:cs="Arial"/>
          <w:color w:val="000000"/>
        </w:rPr>
      </w:pPr>
      <w:r w:rsidRPr="00117028">
        <w:rPr>
          <w:rFonts w:ascii="Arial" w:hAnsi="Arial" w:cs="Arial"/>
          <w:color w:val="A6A6A6" w:themeColor="background1" w:themeShade="A6"/>
        </w:rPr>
        <w:t>For the Milestone Results assignment, we will provide a completed schematic and the first line chart described above.</w:t>
      </w:r>
      <w:r>
        <w:rPr>
          <w:rFonts w:ascii="Arial" w:hAnsi="Arial" w:cs="Arial"/>
          <w:color w:val="000000"/>
        </w:rPr>
        <w:t xml:space="preserve"> </w:t>
      </w:r>
    </w:p>
    <w:p w14:paraId="0B8B05CF" w14:textId="77777777" w:rsidR="00117028" w:rsidRPr="00117028" w:rsidRDefault="00117028" w:rsidP="006D5705">
      <w:pPr>
        <w:spacing w:line="254" w:lineRule="auto"/>
        <w:ind w:left="360"/>
        <w:rPr>
          <w:rFonts w:ascii="Arial" w:hAnsi="Arial" w:cs="Arial"/>
        </w:rPr>
      </w:pPr>
    </w:p>
    <w:p w14:paraId="6F6A99DB" w14:textId="77777777" w:rsidR="00117028" w:rsidRPr="00117028" w:rsidRDefault="00117028" w:rsidP="006D5705">
      <w:pPr>
        <w:spacing w:line="254" w:lineRule="auto"/>
        <w:ind w:left="360"/>
        <w:rPr>
          <w:rFonts w:ascii="Arial" w:hAnsi="Arial" w:cs="Arial"/>
        </w:rPr>
      </w:pPr>
    </w:p>
    <w:p w14:paraId="679D6795" w14:textId="77777777" w:rsidR="00117028" w:rsidRPr="00117028" w:rsidRDefault="00117028" w:rsidP="006D5705">
      <w:pPr>
        <w:spacing w:line="254" w:lineRule="auto"/>
        <w:ind w:left="360"/>
        <w:rPr>
          <w:rFonts w:ascii="Arial" w:hAnsi="Arial" w:cs="Arial"/>
        </w:rPr>
      </w:pPr>
    </w:p>
    <w:p w14:paraId="3983874C" w14:textId="644AA9F0" w:rsidR="00B853D9" w:rsidRDefault="00A6385F" w:rsidP="00174713">
      <w:pPr>
        <w:spacing w:line="254" w:lineRule="auto"/>
        <w:ind w:left="360"/>
        <w:jc w:val="center"/>
        <w:rPr>
          <w:rFonts w:ascii="Arial" w:hAnsi="Arial" w:cs="Arial"/>
        </w:rPr>
      </w:pPr>
      <w:r>
        <w:rPr>
          <w:rFonts w:ascii="Arial" w:hAnsi="Arial" w:cs="Arial"/>
        </w:rPr>
        <w:t>REFERENCE</w:t>
      </w:r>
      <w:r w:rsidR="00100926" w:rsidRPr="00100926">
        <w:rPr>
          <w:rFonts w:ascii="Arial" w:hAnsi="Arial" w:cs="Arial"/>
        </w:rPr>
        <w:t>S</w:t>
      </w:r>
    </w:p>
    <w:p w14:paraId="5FAD7134" w14:textId="77777777" w:rsidR="001A377F" w:rsidRPr="001A377F" w:rsidRDefault="001A377F" w:rsidP="001A377F">
      <w:pPr>
        <w:spacing w:line="240" w:lineRule="auto"/>
        <w:ind w:hanging="640"/>
        <w:rPr>
          <w:rFonts w:ascii="Times New Roman" w:eastAsia="Times New Roman" w:hAnsi="Times New Roman" w:cs="Times New Roman"/>
          <w:sz w:val="24"/>
          <w:szCs w:val="24"/>
        </w:rPr>
      </w:pPr>
      <w:r w:rsidRPr="001A377F">
        <w:rPr>
          <w:rFonts w:ascii="Arial" w:eastAsia="Times New Roman" w:hAnsi="Arial" w:cs="Arial"/>
          <w:color w:val="000000"/>
        </w:rPr>
        <w:t>1.</w:t>
      </w:r>
      <w:r w:rsidRPr="001A377F">
        <w:rPr>
          <w:rFonts w:ascii="Arial" w:eastAsia="Times New Roman" w:hAnsi="Arial" w:cs="Arial"/>
          <w:color w:val="000000"/>
        </w:rPr>
        <w:tab/>
      </w:r>
      <w:proofErr w:type="spellStart"/>
      <w:r w:rsidRPr="001A377F">
        <w:rPr>
          <w:rFonts w:ascii="Arial" w:eastAsia="Times New Roman" w:hAnsi="Arial" w:cs="Arial"/>
          <w:color w:val="000000"/>
        </w:rPr>
        <w:t>Vörösmarty</w:t>
      </w:r>
      <w:proofErr w:type="spellEnd"/>
      <w:r w:rsidRPr="001A377F">
        <w:rPr>
          <w:rFonts w:ascii="Arial" w:eastAsia="Times New Roman" w:hAnsi="Arial" w:cs="Arial"/>
          <w:color w:val="000000"/>
        </w:rPr>
        <w:t xml:space="preserve">, C. J., Green, P., Salisbury, J. &amp; </w:t>
      </w:r>
      <w:proofErr w:type="spellStart"/>
      <w:r w:rsidRPr="001A377F">
        <w:rPr>
          <w:rFonts w:ascii="Arial" w:eastAsia="Times New Roman" w:hAnsi="Arial" w:cs="Arial"/>
          <w:color w:val="000000"/>
        </w:rPr>
        <w:t>Lammers</w:t>
      </w:r>
      <w:proofErr w:type="spellEnd"/>
      <w:r w:rsidRPr="001A377F">
        <w:rPr>
          <w:rFonts w:ascii="Arial" w:eastAsia="Times New Roman" w:hAnsi="Arial" w:cs="Arial"/>
          <w:color w:val="000000"/>
        </w:rPr>
        <w:t xml:space="preserve">, R. B. Global water resources: vulnerability from climate change and population growth. </w:t>
      </w:r>
      <w:r w:rsidRPr="001A377F">
        <w:rPr>
          <w:rFonts w:ascii="Arial" w:eastAsia="Times New Roman" w:hAnsi="Arial" w:cs="Arial"/>
          <w:i/>
          <w:iCs/>
          <w:color w:val="000000"/>
        </w:rPr>
        <w:t>Science</w:t>
      </w:r>
      <w:r w:rsidRPr="001A377F">
        <w:rPr>
          <w:rFonts w:ascii="Arial" w:eastAsia="Times New Roman" w:hAnsi="Arial" w:cs="Arial"/>
          <w:color w:val="000000"/>
        </w:rPr>
        <w:t xml:space="preserve"> </w:t>
      </w:r>
      <w:r w:rsidRPr="001A377F">
        <w:rPr>
          <w:rFonts w:ascii="Arial" w:eastAsia="Times New Roman" w:hAnsi="Arial" w:cs="Arial"/>
          <w:b/>
          <w:bCs/>
          <w:color w:val="000000"/>
        </w:rPr>
        <w:t>289,</w:t>
      </w:r>
      <w:r w:rsidRPr="001A377F">
        <w:rPr>
          <w:rFonts w:ascii="Arial" w:eastAsia="Times New Roman" w:hAnsi="Arial" w:cs="Arial"/>
          <w:color w:val="000000"/>
        </w:rPr>
        <w:t xml:space="preserve"> 284–8 (2000).</w:t>
      </w:r>
    </w:p>
    <w:p w14:paraId="1BDCC391" w14:textId="77777777" w:rsidR="001A377F" w:rsidRPr="001A377F" w:rsidRDefault="001A377F" w:rsidP="001A377F">
      <w:pPr>
        <w:spacing w:line="240" w:lineRule="auto"/>
        <w:ind w:hanging="640"/>
        <w:rPr>
          <w:rFonts w:ascii="Times New Roman" w:eastAsia="Times New Roman" w:hAnsi="Times New Roman" w:cs="Times New Roman"/>
          <w:sz w:val="24"/>
          <w:szCs w:val="24"/>
        </w:rPr>
      </w:pPr>
      <w:r w:rsidRPr="001A377F">
        <w:rPr>
          <w:rFonts w:ascii="Arial" w:eastAsia="Times New Roman" w:hAnsi="Arial" w:cs="Arial"/>
          <w:color w:val="000000"/>
        </w:rPr>
        <w:t>2.</w:t>
      </w:r>
      <w:r w:rsidRPr="001A377F">
        <w:rPr>
          <w:rFonts w:ascii="Arial" w:eastAsia="Times New Roman" w:hAnsi="Arial" w:cs="Arial"/>
          <w:color w:val="000000"/>
        </w:rPr>
        <w:tab/>
      </w:r>
      <w:proofErr w:type="spellStart"/>
      <w:r w:rsidRPr="001A377F">
        <w:rPr>
          <w:rFonts w:ascii="Arial" w:eastAsia="Times New Roman" w:hAnsi="Arial" w:cs="Arial"/>
          <w:color w:val="000000"/>
        </w:rPr>
        <w:t>Haque</w:t>
      </w:r>
      <w:proofErr w:type="spellEnd"/>
      <w:r w:rsidRPr="001A377F">
        <w:rPr>
          <w:rFonts w:ascii="Arial" w:eastAsia="Times New Roman" w:hAnsi="Arial" w:cs="Arial"/>
          <w:color w:val="000000"/>
        </w:rPr>
        <w:t xml:space="preserve">, M. M., </w:t>
      </w:r>
      <w:proofErr w:type="spellStart"/>
      <w:r w:rsidRPr="001A377F">
        <w:rPr>
          <w:rFonts w:ascii="Arial" w:eastAsia="Times New Roman" w:hAnsi="Arial" w:cs="Arial"/>
          <w:color w:val="000000"/>
        </w:rPr>
        <w:t>Egodawatta</w:t>
      </w:r>
      <w:proofErr w:type="spellEnd"/>
      <w:r w:rsidRPr="001A377F">
        <w:rPr>
          <w:rFonts w:ascii="Arial" w:eastAsia="Times New Roman" w:hAnsi="Arial" w:cs="Arial"/>
          <w:color w:val="000000"/>
        </w:rPr>
        <w:t xml:space="preserve">, P., Rahman, A. &amp; </w:t>
      </w:r>
      <w:proofErr w:type="spellStart"/>
      <w:r w:rsidRPr="001A377F">
        <w:rPr>
          <w:rFonts w:ascii="Arial" w:eastAsia="Times New Roman" w:hAnsi="Arial" w:cs="Arial"/>
          <w:color w:val="000000"/>
        </w:rPr>
        <w:t>Goonetilleke</w:t>
      </w:r>
      <w:proofErr w:type="spellEnd"/>
      <w:r w:rsidRPr="001A377F">
        <w:rPr>
          <w:rFonts w:ascii="Arial" w:eastAsia="Times New Roman" w:hAnsi="Arial" w:cs="Arial"/>
          <w:color w:val="000000"/>
        </w:rPr>
        <w:t xml:space="preserve">, A. Assessing the significance of climate and community factors on urban water demand. </w:t>
      </w:r>
      <w:r w:rsidRPr="001A377F">
        <w:rPr>
          <w:rFonts w:ascii="Arial" w:eastAsia="Times New Roman" w:hAnsi="Arial" w:cs="Arial"/>
          <w:i/>
          <w:iCs/>
          <w:color w:val="000000"/>
        </w:rPr>
        <w:t>Int. J. Sustain. Built Environ.</w:t>
      </w:r>
      <w:r w:rsidRPr="001A377F">
        <w:rPr>
          <w:rFonts w:ascii="Arial" w:eastAsia="Times New Roman" w:hAnsi="Arial" w:cs="Arial"/>
          <w:color w:val="000000"/>
        </w:rPr>
        <w:t xml:space="preserve"> </w:t>
      </w:r>
      <w:r w:rsidRPr="001A377F">
        <w:rPr>
          <w:rFonts w:ascii="Arial" w:eastAsia="Times New Roman" w:hAnsi="Arial" w:cs="Arial"/>
          <w:b/>
          <w:bCs/>
          <w:color w:val="000000"/>
        </w:rPr>
        <w:t>4,</w:t>
      </w:r>
      <w:r w:rsidRPr="001A377F">
        <w:rPr>
          <w:rFonts w:ascii="Arial" w:eastAsia="Times New Roman" w:hAnsi="Arial" w:cs="Arial"/>
          <w:color w:val="000000"/>
        </w:rPr>
        <w:t xml:space="preserve"> 222–230 (2015).</w:t>
      </w:r>
    </w:p>
    <w:p w14:paraId="7F4745D3" w14:textId="77777777" w:rsidR="001A377F" w:rsidRPr="001A377F" w:rsidRDefault="001A377F" w:rsidP="001A377F">
      <w:pPr>
        <w:spacing w:line="240" w:lineRule="auto"/>
        <w:ind w:hanging="640"/>
        <w:rPr>
          <w:rFonts w:ascii="Times New Roman" w:eastAsia="Times New Roman" w:hAnsi="Times New Roman" w:cs="Times New Roman"/>
          <w:sz w:val="24"/>
          <w:szCs w:val="24"/>
        </w:rPr>
      </w:pPr>
      <w:r w:rsidRPr="001A377F">
        <w:rPr>
          <w:rFonts w:ascii="Arial" w:eastAsia="Times New Roman" w:hAnsi="Arial" w:cs="Arial"/>
          <w:color w:val="000000"/>
        </w:rPr>
        <w:t>3.</w:t>
      </w:r>
      <w:r w:rsidRPr="001A377F">
        <w:rPr>
          <w:rFonts w:ascii="Arial" w:eastAsia="Times New Roman" w:hAnsi="Arial" w:cs="Arial"/>
          <w:color w:val="000000"/>
        </w:rPr>
        <w:tab/>
      </w:r>
      <w:proofErr w:type="spellStart"/>
      <w:r w:rsidRPr="001A377F">
        <w:rPr>
          <w:rFonts w:ascii="Arial" w:eastAsia="Times New Roman" w:hAnsi="Arial" w:cs="Arial"/>
          <w:color w:val="000000"/>
        </w:rPr>
        <w:t>Rost</w:t>
      </w:r>
      <w:proofErr w:type="spellEnd"/>
      <w:r w:rsidRPr="001A377F">
        <w:rPr>
          <w:rFonts w:ascii="Arial" w:eastAsia="Times New Roman" w:hAnsi="Arial" w:cs="Arial"/>
          <w:color w:val="000000"/>
        </w:rPr>
        <w:t xml:space="preserve">, S. </w:t>
      </w:r>
      <w:r w:rsidRPr="001A377F">
        <w:rPr>
          <w:rFonts w:ascii="Arial" w:eastAsia="Times New Roman" w:hAnsi="Arial" w:cs="Arial"/>
          <w:i/>
          <w:iCs/>
          <w:color w:val="000000"/>
        </w:rPr>
        <w:t>et al.</w:t>
      </w:r>
      <w:r w:rsidRPr="001A377F">
        <w:rPr>
          <w:rFonts w:ascii="Arial" w:eastAsia="Times New Roman" w:hAnsi="Arial" w:cs="Arial"/>
          <w:color w:val="000000"/>
        </w:rPr>
        <w:t xml:space="preserve"> Agricultural green and blue water consumption and its influence on the global water system. </w:t>
      </w:r>
      <w:r w:rsidRPr="001A377F">
        <w:rPr>
          <w:rFonts w:ascii="Arial" w:eastAsia="Times New Roman" w:hAnsi="Arial" w:cs="Arial"/>
          <w:i/>
          <w:iCs/>
          <w:color w:val="000000"/>
        </w:rPr>
        <w:t xml:space="preserve">Water </w:t>
      </w:r>
      <w:proofErr w:type="spellStart"/>
      <w:r w:rsidRPr="001A377F">
        <w:rPr>
          <w:rFonts w:ascii="Arial" w:eastAsia="Times New Roman" w:hAnsi="Arial" w:cs="Arial"/>
          <w:i/>
          <w:iCs/>
          <w:color w:val="000000"/>
        </w:rPr>
        <w:t>Resour</w:t>
      </w:r>
      <w:proofErr w:type="spellEnd"/>
      <w:r w:rsidRPr="001A377F">
        <w:rPr>
          <w:rFonts w:ascii="Arial" w:eastAsia="Times New Roman" w:hAnsi="Arial" w:cs="Arial"/>
          <w:i/>
          <w:iCs/>
          <w:color w:val="000000"/>
        </w:rPr>
        <w:t>. Res.</w:t>
      </w:r>
      <w:r w:rsidRPr="001A377F">
        <w:rPr>
          <w:rFonts w:ascii="Arial" w:eastAsia="Times New Roman" w:hAnsi="Arial" w:cs="Arial"/>
          <w:color w:val="000000"/>
        </w:rPr>
        <w:t xml:space="preserve"> </w:t>
      </w:r>
      <w:r w:rsidRPr="001A377F">
        <w:rPr>
          <w:rFonts w:ascii="Arial" w:eastAsia="Times New Roman" w:hAnsi="Arial" w:cs="Arial"/>
          <w:b/>
          <w:bCs/>
          <w:color w:val="000000"/>
        </w:rPr>
        <w:t>44,</w:t>
      </w:r>
      <w:r w:rsidRPr="001A377F">
        <w:rPr>
          <w:rFonts w:ascii="Arial" w:eastAsia="Times New Roman" w:hAnsi="Arial" w:cs="Arial"/>
          <w:color w:val="000000"/>
        </w:rPr>
        <w:t xml:space="preserve"> (2008).</w:t>
      </w:r>
    </w:p>
    <w:p w14:paraId="6C4E99AC" w14:textId="004D3F0A" w:rsidR="001A377F" w:rsidRPr="001A377F" w:rsidRDefault="001A377F" w:rsidP="001A377F">
      <w:pPr>
        <w:spacing w:line="240" w:lineRule="auto"/>
        <w:ind w:hanging="640"/>
        <w:rPr>
          <w:rFonts w:ascii="Times New Roman" w:eastAsia="Times New Roman" w:hAnsi="Times New Roman" w:cs="Times New Roman"/>
          <w:sz w:val="24"/>
          <w:szCs w:val="24"/>
        </w:rPr>
      </w:pPr>
      <w:r w:rsidRPr="001A377F">
        <w:rPr>
          <w:rFonts w:ascii="Arial" w:eastAsia="Times New Roman" w:hAnsi="Arial" w:cs="Arial"/>
          <w:color w:val="000000"/>
        </w:rPr>
        <w:t>4.</w:t>
      </w:r>
      <w:r w:rsidRPr="001A377F">
        <w:rPr>
          <w:rFonts w:ascii="Arial" w:eastAsia="Times New Roman" w:hAnsi="Arial" w:cs="Arial"/>
          <w:color w:val="000000"/>
        </w:rPr>
        <w:tab/>
      </w:r>
      <w:proofErr w:type="spellStart"/>
      <w:r w:rsidR="00C86DF8">
        <w:rPr>
          <w:rFonts w:ascii="Arial" w:eastAsia="Times New Roman" w:hAnsi="Arial" w:cs="Arial"/>
          <w:color w:val="000000"/>
        </w:rPr>
        <w:t>Heberger</w:t>
      </w:r>
      <w:proofErr w:type="spellEnd"/>
      <w:r w:rsidR="00C86DF8">
        <w:rPr>
          <w:rFonts w:ascii="Arial" w:eastAsia="Times New Roman" w:hAnsi="Arial" w:cs="Arial"/>
          <w:color w:val="000000"/>
        </w:rPr>
        <w:t xml:space="preserve">, M., Cooley H., </w:t>
      </w:r>
      <w:proofErr w:type="spellStart"/>
      <w:r w:rsidR="00C86DF8">
        <w:rPr>
          <w:rFonts w:ascii="Arial" w:eastAsia="Times New Roman" w:hAnsi="Arial" w:cs="Arial"/>
          <w:color w:val="000000"/>
        </w:rPr>
        <w:t>Gleick</w:t>
      </w:r>
      <w:proofErr w:type="spellEnd"/>
      <w:r w:rsidR="00C86DF8">
        <w:rPr>
          <w:rFonts w:ascii="Arial" w:eastAsia="Times New Roman" w:hAnsi="Arial" w:cs="Arial"/>
          <w:color w:val="000000"/>
        </w:rPr>
        <w:t xml:space="preserve">, P. </w:t>
      </w:r>
      <w:r w:rsidRPr="001A377F">
        <w:rPr>
          <w:rFonts w:ascii="Arial" w:eastAsia="Times New Roman" w:hAnsi="Arial" w:cs="Arial"/>
          <w:color w:val="000000"/>
        </w:rPr>
        <w:t>Urban Water Conservation and Efficiency Potential in California. (2014).</w:t>
      </w:r>
    </w:p>
    <w:p w14:paraId="1E6A5C97" w14:textId="77777777" w:rsidR="001A377F" w:rsidRPr="001A377F" w:rsidRDefault="001A377F" w:rsidP="001A377F">
      <w:pPr>
        <w:spacing w:line="240" w:lineRule="auto"/>
        <w:ind w:hanging="640"/>
        <w:rPr>
          <w:rFonts w:ascii="Times New Roman" w:eastAsia="Times New Roman" w:hAnsi="Times New Roman" w:cs="Times New Roman"/>
          <w:sz w:val="24"/>
          <w:szCs w:val="24"/>
        </w:rPr>
      </w:pPr>
      <w:r w:rsidRPr="001A377F">
        <w:rPr>
          <w:rFonts w:ascii="Arial" w:eastAsia="Times New Roman" w:hAnsi="Arial" w:cs="Arial"/>
          <w:color w:val="000000"/>
        </w:rPr>
        <w:t>5.</w:t>
      </w:r>
      <w:r w:rsidRPr="001A377F">
        <w:rPr>
          <w:rFonts w:ascii="Arial" w:eastAsia="Times New Roman" w:hAnsi="Arial" w:cs="Arial"/>
          <w:color w:val="000000"/>
        </w:rPr>
        <w:tab/>
        <w:t xml:space="preserve">St., R. </w:t>
      </w:r>
      <w:r w:rsidRPr="001A377F">
        <w:rPr>
          <w:rFonts w:ascii="Arial" w:eastAsia="Times New Roman" w:hAnsi="Arial" w:cs="Arial"/>
          <w:i/>
          <w:iCs/>
          <w:color w:val="000000"/>
        </w:rPr>
        <w:t>et al.</w:t>
      </w:r>
      <w:r w:rsidRPr="001A377F">
        <w:rPr>
          <w:rFonts w:ascii="Arial" w:eastAsia="Times New Roman" w:hAnsi="Arial" w:cs="Arial"/>
          <w:color w:val="000000"/>
        </w:rPr>
        <w:t xml:space="preserve"> </w:t>
      </w:r>
      <w:r w:rsidRPr="001A377F">
        <w:rPr>
          <w:rFonts w:ascii="Arial" w:eastAsia="Times New Roman" w:hAnsi="Arial" w:cs="Arial"/>
          <w:iCs/>
          <w:color w:val="000000"/>
        </w:rPr>
        <w:t>Efficient Water Use in Residential Urban Landscapes</w:t>
      </w:r>
      <w:r w:rsidRPr="001A377F">
        <w:rPr>
          <w:rFonts w:ascii="Arial" w:eastAsia="Times New Roman" w:hAnsi="Arial" w:cs="Arial"/>
          <w:color w:val="000000"/>
        </w:rPr>
        <w:t xml:space="preserve">. </w:t>
      </w:r>
      <w:proofErr w:type="spellStart"/>
      <w:r w:rsidRPr="001A377F">
        <w:rPr>
          <w:rFonts w:ascii="Arial" w:eastAsia="Times New Roman" w:hAnsi="Arial" w:cs="Arial"/>
          <w:i/>
          <w:iCs/>
          <w:color w:val="000000"/>
        </w:rPr>
        <w:t>HortScience</w:t>
      </w:r>
      <w:proofErr w:type="spellEnd"/>
      <w:r w:rsidRPr="001A377F">
        <w:rPr>
          <w:rFonts w:ascii="Arial" w:eastAsia="Times New Roman" w:hAnsi="Arial" w:cs="Arial"/>
          <w:color w:val="000000"/>
        </w:rPr>
        <w:t xml:space="preserve"> </w:t>
      </w:r>
      <w:r w:rsidRPr="001A377F">
        <w:rPr>
          <w:rFonts w:ascii="Arial" w:eastAsia="Times New Roman" w:hAnsi="Arial" w:cs="Arial"/>
          <w:b/>
          <w:bCs/>
          <w:color w:val="000000"/>
        </w:rPr>
        <w:t>43,</w:t>
      </w:r>
      <w:r w:rsidRPr="001A377F">
        <w:rPr>
          <w:rFonts w:ascii="Arial" w:eastAsia="Times New Roman" w:hAnsi="Arial" w:cs="Arial"/>
          <w:color w:val="000000"/>
        </w:rPr>
        <w:t xml:space="preserve"> (The Society, 2008).</w:t>
      </w:r>
    </w:p>
    <w:p w14:paraId="40A7509F" w14:textId="7E89C9E1" w:rsidR="001A377F" w:rsidRPr="001A377F" w:rsidRDefault="001A377F" w:rsidP="001A377F">
      <w:pPr>
        <w:spacing w:line="240" w:lineRule="auto"/>
        <w:ind w:hanging="640"/>
        <w:rPr>
          <w:rFonts w:ascii="Times New Roman" w:eastAsia="Times New Roman" w:hAnsi="Times New Roman" w:cs="Times New Roman"/>
          <w:sz w:val="24"/>
          <w:szCs w:val="24"/>
        </w:rPr>
      </w:pPr>
      <w:r>
        <w:rPr>
          <w:rFonts w:ascii="Arial" w:eastAsia="Times New Roman" w:hAnsi="Arial" w:cs="Arial"/>
          <w:color w:val="000000"/>
        </w:rPr>
        <w:lastRenderedPageBreak/>
        <w:t>6</w:t>
      </w:r>
      <w:r w:rsidRPr="001A377F">
        <w:rPr>
          <w:rFonts w:ascii="Arial" w:eastAsia="Times New Roman" w:hAnsi="Arial" w:cs="Arial"/>
          <w:color w:val="000000"/>
        </w:rPr>
        <w:t>.</w:t>
      </w:r>
      <w:r w:rsidRPr="001A377F">
        <w:rPr>
          <w:rFonts w:ascii="Arial" w:eastAsia="Times New Roman" w:hAnsi="Arial" w:cs="Arial"/>
          <w:color w:val="000000"/>
        </w:rPr>
        <w:tab/>
      </w:r>
      <w:proofErr w:type="spellStart"/>
      <w:r w:rsidRPr="001A377F">
        <w:rPr>
          <w:rFonts w:ascii="Arial" w:eastAsia="Times New Roman" w:hAnsi="Arial" w:cs="Arial"/>
          <w:color w:val="000000"/>
        </w:rPr>
        <w:t>Endter</w:t>
      </w:r>
      <w:proofErr w:type="spellEnd"/>
      <w:r w:rsidRPr="001A377F">
        <w:rPr>
          <w:rFonts w:ascii="Arial" w:eastAsia="Times New Roman" w:hAnsi="Arial" w:cs="Arial"/>
          <w:color w:val="000000"/>
        </w:rPr>
        <w:t xml:space="preserve">-Wada, J., Kurtzman, J., Keenan, S. P., </w:t>
      </w:r>
      <w:proofErr w:type="spellStart"/>
      <w:r w:rsidRPr="001A377F">
        <w:rPr>
          <w:rFonts w:ascii="Arial" w:eastAsia="Times New Roman" w:hAnsi="Arial" w:cs="Arial"/>
          <w:color w:val="000000"/>
        </w:rPr>
        <w:t>Kjelgren</w:t>
      </w:r>
      <w:proofErr w:type="spellEnd"/>
      <w:r w:rsidRPr="001A377F">
        <w:rPr>
          <w:rFonts w:ascii="Arial" w:eastAsia="Times New Roman" w:hAnsi="Arial" w:cs="Arial"/>
          <w:color w:val="000000"/>
        </w:rPr>
        <w:t xml:space="preserve">, R. K. &amp; Neale, C. M. U. Situational Waste in Landscape Watering: Residential and Business Water Use in an Urban Utah Community </w:t>
      </w:r>
      <w:r w:rsidRPr="001A377F">
        <w:rPr>
          <w:rFonts w:ascii="Arial" w:eastAsia="Times New Roman" w:hAnsi="Arial" w:cs="Arial"/>
          <w:color w:val="000000"/>
          <w:sz w:val="13"/>
          <w:szCs w:val="13"/>
          <w:vertAlign w:val="superscript"/>
        </w:rPr>
        <w:t>1</w:t>
      </w:r>
      <w:r w:rsidRPr="001A377F">
        <w:rPr>
          <w:rFonts w:ascii="Arial" w:eastAsia="Times New Roman" w:hAnsi="Arial" w:cs="Arial"/>
          <w:color w:val="000000"/>
        </w:rPr>
        <w:t xml:space="preserve">. </w:t>
      </w:r>
      <w:r w:rsidRPr="001A377F">
        <w:rPr>
          <w:rFonts w:ascii="Arial" w:eastAsia="Times New Roman" w:hAnsi="Arial" w:cs="Arial"/>
          <w:i/>
          <w:iCs/>
          <w:color w:val="000000"/>
        </w:rPr>
        <w:t xml:space="preserve">JAWRA J. Am. Water </w:t>
      </w:r>
      <w:proofErr w:type="spellStart"/>
      <w:r w:rsidRPr="001A377F">
        <w:rPr>
          <w:rFonts w:ascii="Arial" w:eastAsia="Times New Roman" w:hAnsi="Arial" w:cs="Arial"/>
          <w:i/>
          <w:iCs/>
          <w:color w:val="000000"/>
        </w:rPr>
        <w:t>Resour</w:t>
      </w:r>
      <w:proofErr w:type="spellEnd"/>
      <w:r w:rsidRPr="001A377F">
        <w:rPr>
          <w:rFonts w:ascii="Arial" w:eastAsia="Times New Roman" w:hAnsi="Arial" w:cs="Arial"/>
          <w:i/>
          <w:iCs/>
          <w:color w:val="000000"/>
        </w:rPr>
        <w:t>. Assoc.</w:t>
      </w:r>
      <w:r w:rsidRPr="001A377F">
        <w:rPr>
          <w:rFonts w:ascii="Arial" w:eastAsia="Times New Roman" w:hAnsi="Arial" w:cs="Arial"/>
          <w:color w:val="000000"/>
        </w:rPr>
        <w:t xml:space="preserve"> </w:t>
      </w:r>
      <w:r w:rsidRPr="001A377F">
        <w:rPr>
          <w:rFonts w:ascii="Arial" w:eastAsia="Times New Roman" w:hAnsi="Arial" w:cs="Arial"/>
          <w:b/>
          <w:bCs/>
          <w:color w:val="000000"/>
        </w:rPr>
        <w:t>44,</w:t>
      </w:r>
      <w:r w:rsidRPr="001A377F">
        <w:rPr>
          <w:rFonts w:ascii="Arial" w:eastAsia="Times New Roman" w:hAnsi="Arial" w:cs="Arial"/>
          <w:color w:val="000000"/>
        </w:rPr>
        <w:t xml:space="preserve"> 902–920 (2008).</w:t>
      </w:r>
    </w:p>
    <w:p w14:paraId="6DCCB282" w14:textId="733AEEA4" w:rsidR="001A377F" w:rsidRPr="001A377F" w:rsidRDefault="001A377F" w:rsidP="001A377F">
      <w:pPr>
        <w:spacing w:line="240" w:lineRule="auto"/>
        <w:ind w:hanging="640"/>
        <w:rPr>
          <w:rFonts w:ascii="Times New Roman" w:eastAsia="Times New Roman" w:hAnsi="Times New Roman" w:cs="Times New Roman"/>
          <w:sz w:val="24"/>
          <w:szCs w:val="24"/>
        </w:rPr>
      </w:pPr>
      <w:r>
        <w:rPr>
          <w:rFonts w:ascii="Arial" w:eastAsia="Times New Roman" w:hAnsi="Arial" w:cs="Arial"/>
          <w:color w:val="000000"/>
        </w:rPr>
        <w:t>7</w:t>
      </w:r>
      <w:r w:rsidRPr="001A377F">
        <w:rPr>
          <w:rFonts w:ascii="Arial" w:eastAsia="Times New Roman" w:hAnsi="Arial" w:cs="Arial"/>
          <w:color w:val="000000"/>
        </w:rPr>
        <w:t>.</w:t>
      </w:r>
      <w:r w:rsidRPr="001A377F">
        <w:rPr>
          <w:rFonts w:ascii="Arial" w:eastAsia="Times New Roman" w:hAnsi="Arial" w:cs="Arial"/>
          <w:color w:val="000000"/>
        </w:rPr>
        <w:tab/>
      </w:r>
      <w:proofErr w:type="spellStart"/>
      <w:r w:rsidRPr="001A377F">
        <w:rPr>
          <w:rFonts w:ascii="Arial" w:eastAsia="Times New Roman" w:hAnsi="Arial" w:cs="Arial"/>
          <w:color w:val="000000"/>
        </w:rPr>
        <w:t>Bilgili</w:t>
      </w:r>
      <w:proofErr w:type="spellEnd"/>
      <w:r w:rsidRPr="001A377F">
        <w:rPr>
          <w:rFonts w:ascii="Arial" w:eastAsia="Times New Roman" w:hAnsi="Arial" w:cs="Arial"/>
          <w:color w:val="000000"/>
        </w:rPr>
        <w:t xml:space="preserve">, U. &amp; </w:t>
      </w:r>
      <w:proofErr w:type="spellStart"/>
      <w:r w:rsidRPr="001A377F">
        <w:rPr>
          <w:rFonts w:ascii="Arial" w:eastAsia="Times New Roman" w:hAnsi="Arial" w:cs="Arial"/>
          <w:color w:val="000000"/>
        </w:rPr>
        <w:t>Acikgoz</w:t>
      </w:r>
      <w:proofErr w:type="spellEnd"/>
      <w:r w:rsidRPr="001A377F">
        <w:rPr>
          <w:rFonts w:ascii="Arial" w:eastAsia="Times New Roman" w:hAnsi="Arial" w:cs="Arial"/>
          <w:color w:val="000000"/>
        </w:rPr>
        <w:t xml:space="preserve">, E. Year-Round Nitrogen Fertilization Effects on Growth and Quality of Sports Turf Mixtures. </w:t>
      </w:r>
      <w:r w:rsidRPr="001A377F">
        <w:rPr>
          <w:rFonts w:ascii="Arial" w:eastAsia="Times New Roman" w:hAnsi="Arial" w:cs="Arial"/>
          <w:i/>
          <w:iCs/>
          <w:color w:val="000000"/>
        </w:rPr>
        <w:t xml:space="preserve">J. Plant </w:t>
      </w:r>
      <w:proofErr w:type="spellStart"/>
      <w:r w:rsidRPr="001A377F">
        <w:rPr>
          <w:rFonts w:ascii="Arial" w:eastAsia="Times New Roman" w:hAnsi="Arial" w:cs="Arial"/>
          <w:i/>
          <w:iCs/>
          <w:color w:val="000000"/>
        </w:rPr>
        <w:t>Nutr</w:t>
      </w:r>
      <w:proofErr w:type="spellEnd"/>
      <w:r w:rsidRPr="001A377F">
        <w:rPr>
          <w:rFonts w:ascii="Arial" w:eastAsia="Times New Roman" w:hAnsi="Arial" w:cs="Arial"/>
          <w:i/>
          <w:iCs/>
          <w:color w:val="000000"/>
        </w:rPr>
        <w:t>.</w:t>
      </w:r>
      <w:r w:rsidRPr="001A377F">
        <w:rPr>
          <w:rFonts w:ascii="Arial" w:eastAsia="Times New Roman" w:hAnsi="Arial" w:cs="Arial"/>
          <w:color w:val="000000"/>
        </w:rPr>
        <w:t xml:space="preserve"> </w:t>
      </w:r>
      <w:r w:rsidRPr="001A377F">
        <w:rPr>
          <w:rFonts w:ascii="Arial" w:eastAsia="Times New Roman" w:hAnsi="Arial" w:cs="Arial"/>
          <w:b/>
          <w:bCs/>
          <w:color w:val="000000"/>
        </w:rPr>
        <w:t>28,</w:t>
      </w:r>
      <w:r w:rsidRPr="001A377F">
        <w:rPr>
          <w:rFonts w:ascii="Arial" w:eastAsia="Times New Roman" w:hAnsi="Arial" w:cs="Arial"/>
          <w:color w:val="000000"/>
        </w:rPr>
        <w:t xml:space="preserve"> 299–307 (2005).</w:t>
      </w:r>
    </w:p>
    <w:p w14:paraId="60E921C1" w14:textId="14EC5A07" w:rsidR="001A377F" w:rsidRPr="001A377F" w:rsidRDefault="001A377F" w:rsidP="001A377F">
      <w:pPr>
        <w:spacing w:line="240" w:lineRule="auto"/>
        <w:ind w:hanging="640"/>
        <w:rPr>
          <w:rFonts w:ascii="Times New Roman" w:eastAsia="Times New Roman" w:hAnsi="Times New Roman" w:cs="Times New Roman"/>
          <w:sz w:val="24"/>
          <w:szCs w:val="24"/>
        </w:rPr>
      </w:pPr>
      <w:r>
        <w:rPr>
          <w:rFonts w:ascii="Arial" w:eastAsia="Times New Roman" w:hAnsi="Arial" w:cs="Arial"/>
          <w:color w:val="000000"/>
        </w:rPr>
        <w:t>8</w:t>
      </w:r>
      <w:r w:rsidRPr="001A377F">
        <w:rPr>
          <w:rFonts w:ascii="Arial" w:eastAsia="Times New Roman" w:hAnsi="Arial" w:cs="Arial"/>
          <w:color w:val="000000"/>
        </w:rPr>
        <w:t>.</w:t>
      </w:r>
      <w:r w:rsidRPr="001A377F">
        <w:rPr>
          <w:rFonts w:ascii="Arial" w:eastAsia="Times New Roman" w:hAnsi="Arial" w:cs="Arial"/>
          <w:color w:val="000000"/>
        </w:rPr>
        <w:tab/>
        <w:t xml:space="preserve">Carroll, D. A., Hansen, N. C., Hopkins, B. G. &amp; </w:t>
      </w:r>
      <w:proofErr w:type="spellStart"/>
      <w:r w:rsidRPr="001A377F">
        <w:rPr>
          <w:rFonts w:ascii="Arial" w:eastAsia="Times New Roman" w:hAnsi="Arial" w:cs="Arial"/>
          <w:color w:val="000000"/>
        </w:rPr>
        <w:t>DeJonge</w:t>
      </w:r>
      <w:proofErr w:type="spellEnd"/>
      <w:r w:rsidRPr="001A377F">
        <w:rPr>
          <w:rFonts w:ascii="Arial" w:eastAsia="Times New Roman" w:hAnsi="Arial" w:cs="Arial"/>
          <w:color w:val="000000"/>
        </w:rPr>
        <w:t xml:space="preserve">, K. C. Leaf temperature of maize and Crop Water Stress Index with variable irrigation and nitrogen supply. </w:t>
      </w:r>
      <w:proofErr w:type="spellStart"/>
      <w:r w:rsidRPr="001A377F">
        <w:rPr>
          <w:rFonts w:ascii="Arial" w:eastAsia="Times New Roman" w:hAnsi="Arial" w:cs="Arial"/>
          <w:i/>
          <w:iCs/>
          <w:color w:val="000000"/>
        </w:rPr>
        <w:t>Irrig</w:t>
      </w:r>
      <w:proofErr w:type="spellEnd"/>
      <w:r w:rsidRPr="001A377F">
        <w:rPr>
          <w:rFonts w:ascii="Arial" w:eastAsia="Times New Roman" w:hAnsi="Arial" w:cs="Arial"/>
          <w:i/>
          <w:iCs/>
          <w:color w:val="000000"/>
        </w:rPr>
        <w:t>. Sci.</w:t>
      </w:r>
      <w:r w:rsidRPr="001A377F">
        <w:rPr>
          <w:rFonts w:ascii="Arial" w:eastAsia="Times New Roman" w:hAnsi="Arial" w:cs="Arial"/>
          <w:color w:val="000000"/>
        </w:rPr>
        <w:t xml:space="preserve"> </w:t>
      </w:r>
      <w:r w:rsidRPr="001A377F">
        <w:rPr>
          <w:rFonts w:ascii="Arial" w:eastAsia="Times New Roman" w:hAnsi="Arial" w:cs="Arial"/>
          <w:b/>
          <w:bCs/>
          <w:color w:val="000000"/>
        </w:rPr>
        <w:t>35,</w:t>
      </w:r>
      <w:r w:rsidRPr="001A377F">
        <w:rPr>
          <w:rFonts w:ascii="Arial" w:eastAsia="Times New Roman" w:hAnsi="Arial" w:cs="Arial"/>
          <w:color w:val="000000"/>
        </w:rPr>
        <w:t xml:space="preserve"> 549–560 (2017).</w:t>
      </w:r>
    </w:p>
    <w:p w14:paraId="6AC0E51E" w14:textId="0F8D6D95" w:rsidR="001A377F" w:rsidRPr="001A377F" w:rsidRDefault="001A377F" w:rsidP="001A377F">
      <w:pPr>
        <w:spacing w:line="240" w:lineRule="auto"/>
        <w:ind w:hanging="640"/>
        <w:rPr>
          <w:rFonts w:ascii="Times New Roman" w:eastAsia="Times New Roman" w:hAnsi="Times New Roman" w:cs="Times New Roman"/>
          <w:sz w:val="24"/>
          <w:szCs w:val="24"/>
        </w:rPr>
      </w:pPr>
      <w:r>
        <w:rPr>
          <w:rFonts w:ascii="Arial" w:eastAsia="Times New Roman" w:hAnsi="Arial" w:cs="Arial"/>
          <w:color w:val="000000"/>
        </w:rPr>
        <w:t>9</w:t>
      </w:r>
      <w:r w:rsidRPr="001A377F">
        <w:rPr>
          <w:rFonts w:ascii="Arial" w:eastAsia="Times New Roman" w:hAnsi="Arial" w:cs="Arial"/>
          <w:color w:val="000000"/>
        </w:rPr>
        <w:t>.</w:t>
      </w:r>
      <w:r w:rsidRPr="001A377F">
        <w:rPr>
          <w:rFonts w:ascii="Arial" w:eastAsia="Times New Roman" w:hAnsi="Arial" w:cs="Arial"/>
          <w:color w:val="000000"/>
        </w:rPr>
        <w:tab/>
        <w:t>Cabrera-</w:t>
      </w:r>
      <w:proofErr w:type="spellStart"/>
      <w:r w:rsidRPr="001A377F">
        <w:rPr>
          <w:rFonts w:ascii="Arial" w:eastAsia="Times New Roman" w:hAnsi="Arial" w:cs="Arial"/>
          <w:color w:val="000000"/>
        </w:rPr>
        <w:t>Bosquet</w:t>
      </w:r>
      <w:proofErr w:type="spellEnd"/>
      <w:r w:rsidRPr="001A377F">
        <w:rPr>
          <w:rFonts w:ascii="Arial" w:eastAsia="Times New Roman" w:hAnsi="Arial" w:cs="Arial"/>
          <w:color w:val="000000"/>
        </w:rPr>
        <w:t xml:space="preserve">, L. </w:t>
      </w:r>
      <w:r w:rsidRPr="001A377F">
        <w:rPr>
          <w:rFonts w:ascii="Arial" w:eastAsia="Times New Roman" w:hAnsi="Arial" w:cs="Arial"/>
          <w:i/>
          <w:iCs/>
          <w:color w:val="000000"/>
        </w:rPr>
        <w:t>et al.</w:t>
      </w:r>
      <w:r w:rsidRPr="001A377F">
        <w:rPr>
          <w:rFonts w:ascii="Arial" w:eastAsia="Times New Roman" w:hAnsi="Arial" w:cs="Arial"/>
          <w:color w:val="000000"/>
        </w:rPr>
        <w:t xml:space="preserve"> NDVI as a potential tool for predicting biomass, plant nitrogen content and growth in wheat genotypes subjected to different water and nitrogen conditions. </w:t>
      </w:r>
      <w:r w:rsidRPr="001A377F">
        <w:rPr>
          <w:rFonts w:ascii="Arial" w:eastAsia="Times New Roman" w:hAnsi="Arial" w:cs="Arial"/>
          <w:i/>
          <w:iCs/>
          <w:color w:val="000000"/>
        </w:rPr>
        <w:t xml:space="preserve">Cereal Res. </w:t>
      </w:r>
      <w:proofErr w:type="spellStart"/>
      <w:r w:rsidRPr="001A377F">
        <w:rPr>
          <w:rFonts w:ascii="Arial" w:eastAsia="Times New Roman" w:hAnsi="Arial" w:cs="Arial"/>
          <w:i/>
          <w:iCs/>
          <w:color w:val="000000"/>
        </w:rPr>
        <w:t>Commun</w:t>
      </w:r>
      <w:proofErr w:type="spellEnd"/>
      <w:r w:rsidRPr="001A377F">
        <w:rPr>
          <w:rFonts w:ascii="Arial" w:eastAsia="Times New Roman" w:hAnsi="Arial" w:cs="Arial"/>
          <w:i/>
          <w:iCs/>
          <w:color w:val="000000"/>
        </w:rPr>
        <w:t>.</w:t>
      </w:r>
      <w:r w:rsidRPr="001A377F">
        <w:rPr>
          <w:rFonts w:ascii="Arial" w:eastAsia="Times New Roman" w:hAnsi="Arial" w:cs="Arial"/>
          <w:color w:val="000000"/>
        </w:rPr>
        <w:t xml:space="preserve"> </w:t>
      </w:r>
      <w:r w:rsidRPr="001A377F">
        <w:rPr>
          <w:rFonts w:ascii="Arial" w:eastAsia="Times New Roman" w:hAnsi="Arial" w:cs="Arial"/>
          <w:b/>
          <w:bCs/>
          <w:color w:val="000000"/>
        </w:rPr>
        <w:t>39,</w:t>
      </w:r>
      <w:r w:rsidRPr="001A377F">
        <w:rPr>
          <w:rFonts w:ascii="Arial" w:eastAsia="Times New Roman" w:hAnsi="Arial" w:cs="Arial"/>
          <w:color w:val="000000"/>
        </w:rPr>
        <w:t xml:space="preserve"> 147–159 (2011).</w:t>
      </w:r>
    </w:p>
    <w:p w14:paraId="0522A158" w14:textId="1B9395AF" w:rsidR="001A377F" w:rsidRPr="001A377F" w:rsidRDefault="001A377F" w:rsidP="001A377F">
      <w:pPr>
        <w:spacing w:line="240" w:lineRule="auto"/>
        <w:ind w:hanging="640"/>
        <w:rPr>
          <w:rFonts w:ascii="Times New Roman" w:eastAsia="Times New Roman" w:hAnsi="Times New Roman" w:cs="Times New Roman"/>
          <w:sz w:val="24"/>
          <w:szCs w:val="24"/>
        </w:rPr>
      </w:pPr>
      <w:r w:rsidRPr="001A377F">
        <w:rPr>
          <w:rFonts w:ascii="Arial" w:eastAsia="Times New Roman" w:hAnsi="Arial" w:cs="Arial"/>
          <w:color w:val="000000"/>
        </w:rPr>
        <w:t>1</w:t>
      </w:r>
      <w:r>
        <w:rPr>
          <w:rFonts w:ascii="Arial" w:eastAsia="Times New Roman" w:hAnsi="Arial" w:cs="Arial"/>
          <w:color w:val="000000"/>
        </w:rPr>
        <w:t>0</w:t>
      </w:r>
      <w:r w:rsidRPr="001A377F">
        <w:rPr>
          <w:rFonts w:ascii="Arial" w:eastAsia="Times New Roman" w:hAnsi="Arial" w:cs="Arial"/>
          <w:color w:val="000000"/>
        </w:rPr>
        <w:t>.</w:t>
      </w:r>
      <w:r w:rsidRPr="001A377F">
        <w:rPr>
          <w:rFonts w:ascii="Arial" w:eastAsia="Times New Roman" w:hAnsi="Arial" w:cs="Arial"/>
          <w:color w:val="000000"/>
        </w:rPr>
        <w:tab/>
      </w:r>
      <w:proofErr w:type="spellStart"/>
      <w:r w:rsidRPr="001A377F">
        <w:rPr>
          <w:rFonts w:ascii="Arial" w:eastAsia="Times New Roman" w:hAnsi="Arial" w:cs="Arial"/>
          <w:color w:val="000000"/>
        </w:rPr>
        <w:t>Taghvaeian</w:t>
      </w:r>
      <w:proofErr w:type="spellEnd"/>
      <w:r w:rsidRPr="001A377F">
        <w:rPr>
          <w:rFonts w:ascii="Arial" w:eastAsia="Times New Roman" w:hAnsi="Arial" w:cs="Arial"/>
          <w:color w:val="000000"/>
        </w:rPr>
        <w:t xml:space="preserve">, S., Chávez, J., </w:t>
      </w:r>
      <w:proofErr w:type="spellStart"/>
      <w:r w:rsidRPr="001A377F">
        <w:rPr>
          <w:rFonts w:ascii="Arial" w:eastAsia="Times New Roman" w:hAnsi="Arial" w:cs="Arial"/>
          <w:color w:val="000000"/>
        </w:rPr>
        <w:t>Hattendorf</w:t>
      </w:r>
      <w:proofErr w:type="spellEnd"/>
      <w:r w:rsidRPr="001A377F">
        <w:rPr>
          <w:rFonts w:ascii="Arial" w:eastAsia="Times New Roman" w:hAnsi="Arial" w:cs="Arial"/>
          <w:color w:val="000000"/>
        </w:rPr>
        <w:t xml:space="preserve">, M. &amp; Crookston, M. Optical and Thermal Remote Sensing of </w:t>
      </w:r>
      <w:proofErr w:type="spellStart"/>
      <w:r w:rsidRPr="001A377F">
        <w:rPr>
          <w:rFonts w:ascii="Arial" w:eastAsia="Times New Roman" w:hAnsi="Arial" w:cs="Arial"/>
          <w:color w:val="000000"/>
        </w:rPr>
        <w:t>Turfgrass</w:t>
      </w:r>
      <w:proofErr w:type="spellEnd"/>
      <w:r w:rsidRPr="001A377F">
        <w:rPr>
          <w:rFonts w:ascii="Arial" w:eastAsia="Times New Roman" w:hAnsi="Arial" w:cs="Arial"/>
          <w:color w:val="000000"/>
        </w:rPr>
        <w:t xml:space="preserve"> Quality, Water Stress, and Water Use under Different Soil and Irrigation Treatments. </w:t>
      </w:r>
      <w:r w:rsidRPr="001A377F">
        <w:rPr>
          <w:rFonts w:ascii="Arial" w:eastAsia="Times New Roman" w:hAnsi="Arial" w:cs="Arial"/>
          <w:i/>
          <w:iCs/>
          <w:color w:val="000000"/>
        </w:rPr>
        <w:t>Remote Sens.</w:t>
      </w:r>
      <w:r w:rsidRPr="001A377F">
        <w:rPr>
          <w:rFonts w:ascii="Arial" w:eastAsia="Times New Roman" w:hAnsi="Arial" w:cs="Arial"/>
          <w:color w:val="000000"/>
        </w:rPr>
        <w:t xml:space="preserve"> </w:t>
      </w:r>
      <w:r w:rsidRPr="001A377F">
        <w:rPr>
          <w:rFonts w:ascii="Arial" w:eastAsia="Times New Roman" w:hAnsi="Arial" w:cs="Arial"/>
          <w:b/>
          <w:bCs/>
          <w:color w:val="000000"/>
        </w:rPr>
        <w:t>5,</w:t>
      </w:r>
      <w:r w:rsidRPr="001A377F">
        <w:rPr>
          <w:rFonts w:ascii="Arial" w:eastAsia="Times New Roman" w:hAnsi="Arial" w:cs="Arial"/>
          <w:color w:val="000000"/>
        </w:rPr>
        <w:t xml:space="preserve"> 2327–2347 (2013).</w:t>
      </w:r>
    </w:p>
    <w:p w14:paraId="1C946099" w14:textId="0683F76D" w:rsidR="001A377F" w:rsidRPr="001A377F" w:rsidRDefault="001A377F" w:rsidP="001A377F">
      <w:pPr>
        <w:spacing w:line="240" w:lineRule="auto"/>
        <w:ind w:hanging="640"/>
        <w:rPr>
          <w:rFonts w:ascii="Times New Roman" w:eastAsia="Times New Roman" w:hAnsi="Times New Roman" w:cs="Times New Roman"/>
          <w:sz w:val="24"/>
          <w:szCs w:val="24"/>
        </w:rPr>
      </w:pPr>
      <w:r>
        <w:rPr>
          <w:rFonts w:ascii="Arial" w:eastAsia="Times New Roman" w:hAnsi="Arial" w:cs="Arial"/>
          <w:color w:val="000000"/>
        </w:rPr>
        <w:t>11</w:t>
      </w:r>
      <w:r w:rsidRPr="001A377F">
        <w:rPr>
          <w:rFonts w:ascii="Arial" w:eastAsia="Times New Roman" w:hAnsi="Arial" w:cs="Arial"/>
          <w:color w:val="000000"/>
        </w:rPr>
        <w:t>.</w:t>
      </w:r>
      <w:r w:rsidRPr="001A377F">
        <w:rPr>
          <w:rFonts w:ascii="Arial" w:eastAsia="Times New Roman" w:hAnsi="Arial" w:cs="Arial"/>
          <w:color w:val="000000"/>
        </w:rPr>
        <w:tab/>
        <w:t xml:space="preserve">Piccolo, S. R. &amp; Frampton, M. B. Tools and techniques for computational reproducibility. </w:t>
      </w:r>
      <w:proofErr w:type="spellStart"/>
      <w:r w:rsidRPr="001A377F">
        <w:rPr>
          <w:rFonts w:ascii="Arial" w:eastAsia="Times New Roman" w:hAnsi="Arial" w:cs="Arial"/>
          <w:i/>
          <w:iCs/>
          <w:color w:val="000000"/>
        </w:rPr>
        <w:t>Gigascience</w:t>
      </w:r>
      <w:proofErr w:type="spellEnd"/>
      <w:r w:rsidRPr="001A377F">
        <w:rPr>
          <w:rFonts w:ascii="Arial" w:eastAsia="Times New Roman" w:hAnsi="Arial" w:cs="Arial"/>
          <w:color w:val="000000"/>
        </w:rPr>
        <w:t xml:space="preserve"> </w:t>
      </w:r>
      <w:r w:rsidRPr="001A377F">
        <w:rPr>
          <w:rFonts w:ascii="Arial" w:eastAsia="Times New Roman" w:hAnsi="Arial" w:cs="Arial"/>
          <w:b/>
          <w:bCs/>
          <w:color w:val="000000"/>
        </w:rPr>
        <w:t>5,</w:t>
      </w:r>
      <w:r w:rsidRPr="001A377F">
        <w:rPr>
          <w:rFonts w:ascii="Arial" w:eastAsia="Times New Roman" w:hAnsi="Arial" w:cs="Arial"/>
          <w:color w:val="000000"/>
        </w:rPr>
        <w:t xml:space="preserve"> 30 (2016).</w:t>
      </w:r>
    </w:p>
    <w:p w14:paraId="22BAF7AB" w14:textId="4B47C671" w:rsidR="0064678A" w:rsidRPr="00100926" w:rsidRDefault="0064678A" w:rsidP="0064678A">
      <w:pPr>
        <w:spacing w:line="254" w:lineRule="auto"/>
        <w:ind w:left="360"/>
        <w:rPr>
          <w:rFonts w:ascii="Arial" w:hAnsi="Arial" w:cs="Arial"/>
        </w:rPr>
      </w:pPr>
    </w:p>
    <w:sectPr w:rsidR="0064678A" w:rsidRPr="00100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B1A1A"/>
    <w:multiLevelType w:val="hybridMultilevel"/>
    <w:tmpl w:val="36D88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246653"/>
    <w:multiLevelType w:val="multilevel"/>
    <w:tmpl w:val="7FCA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C14DBF"/>
    <w:multiLevelType w:val="multilevel"/>
    <w:tmpl w:val="9A9E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432420"/>
    <w:multiLevelType w:val="multilevel"/>
    <w:tmpl w:val="28EC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27462B"/>
    <w:multiLevelType w:val="hybridMultilevel"/>
    <w:tmpl w:val="204C876C"/>
    <w:lvl w:ilvl="0" w:tplc="49F6DFB8">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7A3"/>
    <w:rsid w:val="000040D9"/>
    <w:rsid w:val="00005F0A"/>
    <w:rsid w:val="0002183C"/>
    <w:rsid w:val="000229E6"/>
    <w:rsid w:val="00074926"/>
    <w:rsid w:val="000812DC"/>
    <w:rsid w:val="00084007"/>
    <w:rsid w:val="000D09FE"/>
    <w:rsid w:val="00100926"/>
    <w:rsid w:val="00117028"/>
    <w:rsid w:val="00120199"/>
    <w:rsid w:val="00171AEE"/>
    <w:rsid w:val="00174713"/>
    <w:rsid w:val="00190B61"/>
    <w:rsid w:val="001A377F"/>
    <w:rsid w:val="001B7A7C"/>
    <w:rsid w:val="001C0DAC"/>
    <w:rsid w:val="001E41DA"/>
    <w:rsid w:val="001F6075"/>
    <w:rsid w:val="00257674"/>
    <w:rsid w:val="00306E1F"/>
    <w:rsid w:val="003246FE"/>
    <w:rsid w:val="0035222B"/>
    <w:rsid w:val="003530F0"/>
    <w:rsid w:val="00380EBA"/>
    <w:rsid w:val="00392227"/>
    <w:rsid w:val="003A0DD6"/>
    <w:rsid w:val="003C1174"/>
    <w:rsid w:val="003F634F"/>
    <w:rsid w:val="00404F77"/>
    <w:rsid w:val="00411A48"/>
    <w:rsid w:val="00422075"/>
    <w:rsid w:val="00462287"/>
    <w:rsid w:val="004705B4"/>
    <w:rsid w:val="004866E4"/>
    <w:rsid w:val="004B18FA"/>
    <w:rsid w:val="004B24B8"/>
    <w:rsid w:val="004D1582"/>
    <w:rsid w:val="004E702E"/>
    <w:rsid w:val="004F053B"/>
    <w:rsid w:val="005233E8"/>
    <w:rsid w:val="005439A7"/>
    <w:rsid w:val="005A437C"/>
    <w:rsid w:val="005A5DCE"/>
    <w:rsid w:val="005C66BE"/>
    <w:rsid w:val="005D33F3"/>
    <w:rsid w:val="005D3D47"/>
    <w:rsid w:val="005E1CA1"/>
    <w:rsid w:val="00610411"/>
    <w:rsid w:val="006228F7"/>
    <w:rsid w:val="006409DF"/>
    <w:rsid w:val="0064678A"/>
    <w:rsid w:val="00663B2A"/>
    <w:rsid w:val="00690829"/>
    <w:rsid w:val="00694BB5"/>
    <w:rsid w:val="006D5705"/>
    <w:rsid w:val="006F13D6"/>
    <w:rsid w:val="00716E7C"/>
    <w:rsid w:val="007217C9"/>
    <w:rsid w:val="0072228D"/>
    <w:rsid w:val="00751680"/>
    <w:rsid w:val="00785EEA"/>
    <w:rsid w:val="00796AA9"/>
    <w:rsid w:val="007E3FD6"/>
    <w:rsid w:val="007F4A06"/>
    <w:rsid w:val="00865B66"/>
    <w:rsid w:val="008A5EA6"/>
    <w:rsid w:val="008B1B30"/>
    <w:rsid w:val="008E497C"/>
    <w:rsid w:val="008F0A4D"/>
    <w:rsid w:val="008F48EA"/>
    <w:rsid w:val="009500CC"/>
    <w:rsid w:val="009A25C0"/>
    <w:rsid w:val="009B36A5"/>
    <w:rsid w:val="009F6B67"/>
    <w:rsid w:val="00A23C51"/>
    <w:rsid w:val="00A32304"/>
    <w:rsid w:val="00A6385F"/>
    <w:rsid w:val="00A850C5"/>
    <w:rsid w:val="00AC028A"/>
    <w:rsid w:val="00B05339"/>
    <w:rsid w:val="00B05E63"/>
    <w:rsid w:val="00B33BAF"/>
    <w:rsid w:val="00B376E9"/>
    <w:rsid w:val="00B37732"/>
    <w:rsid w:val="00B85375"/>
    <w:rsid w:val="00B853D9"/>
    <w:rsid w:val="00B8552A"/>
    <w:rsid w:val="00BB39D3"/>
    <w:rsid w:val="00BB749A"/>
    <w:rsid w:val="00BF0E65"/>
    <w:rsid w:val="00BF1637"/>
    <w:rsid w:val="00BF2717"/>
    <w:rsid w:val="00C22407"/>
    <w:rsid w:val="00C23A59"/>
    <w:rsid w:val="00C31ADD"/>
    <w:rsid w:val="00C70D72"/>
    <w:rsid w:val="00C83188"/>
    <w:rsid w:val="00C86DF8"/>
    <w:rsid w:val="00CB544F"/>
    <w:rsid w:val="00CB6F6C"/>
    <w:rsid w:val="00CE67A3"/>
    <w:rsid w:val="00CF700B"/>
    <w:rsid w:val="00D24FCE"/>
    <w:rsid w:val="00D27B2F"/>
    <w:rsid w:val="00D606B3"/>
    <w:rsid w:val="00D60DC2"/>
    <w:rsid w:val="00D6406D"/>
    <w:rsid w:val="00D702CA"/>
    <w:rsid w:val="00D83BF2"/>
    <w:rsid w:val="00DD5143"/>
    <w:rsid w:val="00E03DB9"/>
    <w:rsid w:val="00E97AB2"/>
    <w:rsid w:val="00EC24F6"/>
    <w:rsid w:val="00F423C6"/>
    <w:rsid w:val="00F72D63"/>
    <w:rsid w:val="00FA6B0D"/>
    <w:rsid w:val="00FB691E"/>
    <w:rsid w:val="00FD7218"/>
    <w:rsid w:val="00FF42E9"/>
    <w:rsid w:val="00FF58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1AC49"/>
  <w15:chartTrackingRefBased/>
  <w15:docId w15:val="{F8ACD902-841A-41EC-9C41-CBC9F943A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67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E67A3"/>
  </w:style>
  <w:style w:type="paragraph" w:styleId="ListParagraph">
    <w:name w:val="List Paragraph"/>
    <w:basedOn w:val="Normal"/>
    <w:uiPriority w:val="34"/>
    <w:qFormat/>
    <w:rsid w:val="00B853D9"/>
    <w:pPr>
      <w:ind w:left="720"/>
      <w:contextualSpacing/>
    </w:pPr>
  </w:style>
  <w:style w:type="character" w:styleId="CommentReference">
    <w:name w:val="annotation reference"/>
    <w:basedOn w:val="DefaultParagraphFont"/>
    <w:uiPriority w:val="99"/>
    <w:semiHidden/>
    <w:unhideWhenUsed/>
    <w:rsid w:val="003F634F"/>
    <w:rPr>
      <w:sz w:val="16"/>
      <w:szCs w:val="16"/>
    </w:rPr>
  </w:style>
  <w:style w:type="paragraph" w:styleId="CommentText">
    <w:name w:val="annotation text"/>
    <w:basedOn w:val="Normal"/>
    <w:link w:val="CommentTextChar"/>
    <w:uiPriority w:val="99"/>
    <w:semiHidden/>
    <w:unhideWhenUsed/>
    <w:rsid w:val="003F634F"/>
    <w:pPr>
      <w:spacing w:line="240" w:lineRule="auto"/>
    </w:pPr>
    <w:rPr>
      <w:sz w:val="20"/>
      <w:szCs w:val="20"/>
    </w:rPr>
  </w:style>
  <w:style w:type="character" w:customStyle="1" w:styleId="CommentTextChar">
    <w:name w:val="Comment Text Char"/>
    <w:basedOn w:val="DefaultParagraphFont"/>
    <w:link w:val="CommentText"/>
    <w:uiPriority w:val="99"/>
    <w:semiHidden/>
    <w:rsid w:val="003F634F"/>
    <w:rPr>
      <w:sz w:val="20"/>
      <w:szCs w:val="20"/>
    </w:rPr>
  </w:style>
  <w:style w:type="paragraph" w:styleId="CommentSubject">
    <w:name w:val="annotation subject"/>
    <w:basedOn w:val="CommentText"/>
    <w:next w:val="CommentText"/>
    <w:link w:val="CommentSubjectChar"/>
    <w:uiPriority w:val="99"/>
    <w:semiHidden/>
    <w:unhideWhenUsed/>
    <w:rsid w:val="003F634F"/>
    <w:rPr>
      <w:b/>
      <w:bCs/>
    </w:rPr>
  </w:style>
  <w:style w:type="character" w:customStyle="1" w:styleId="CommentSubjectChar">
    <w:name w:val="Comment Subject Char"/>
    <w:basedOn w:val="CommentTextChar"/>
    <w:link w:val="CommentSubject"/>
    <w:uiPriority w:val="99"/>
    <w:semiHidden/>
    <w:rsid w:val="003F634F"/>
    <w:rPr>
      <w:b/>
      <w:bCs/>
      <w:sz w:val="20"/>
      <w:szCs w:val="20"/>
    </w:rPr>
  </w:style>
  <w:style w:type="paragraph" w:styleId="BalloonText">
    <w:name w:val="Balloon Text"/>
    <w:basedOn w:val="Normal"/>
    <w:link w:val="BalloonTextChar"/>
    <w:uiPriority w:val="99"/>
    <w:semiHidden/>
    <w:unhideWhenUsed/>
    <w:rsid w:val="003F63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63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757756">
      <w:bodyDiv w:val="1"/>
      <w:marLeft w:val="0"/>
      <w:marRight w:val="0"/>
      <w:marTop w:val="0"/>
      <w:marBottom w:val="0"/>
      <w:divBdr>
        <w:top w:val="none" w:sz="0" w:space="0" w:color="auto"/>
        <w:left w:val="none" w:sz="0" w:space="0" w:color="auto"/>
        <w:bottom w:val="none" w:sz="0" w:space="0" w:color="auto"/>
        <w:right w:val="none" w:sz="0" w:space="0" w:color="auto"/>
      </w:divBdr>
    </w:div>
    <w:div w:id="469131101">
      <w:bodyDiv w:val="1"/>
      <w:marLeft w:val="0"/>
      <w:marRight w:val="0"/>
      <w:marTop w:val="0"/>
      <w:marBottom w:val="0"/>
      <w:divBdr>
        <w:top w:val="none" w:sz="0" w:space="0" w:color="auto"/>
        <w:left w:val="none" w:sz="0" w:space="0" w:color="auto"/>
        <w:bottom w:val="none" w:sz="0" w:space="0" w:color="auto"/>
        <w:right w:val="none" w:sz="0" w:space="0" w:color="auto"/>
      </w:divBdr>
    </w:div>
    <w:div w:id="705444076">
      <w:bodyDiv w:val="1"/>
      <w:marLeft w:val="0"/>
      <w:marRight w:val="0"/>
      <w:marTop w:val="0"/>
      <w:marBottom w:val="0"/>
      <w:divBdr>
        <w:top w:val="none" w:sz="0" w:space="0" w:color="auto"/>
        <w:left w:val="none" w:sz="0" w:space="0" w:color="auto"/>
        <w:bottom w:val="none" w:sz="0" w:space="0" w:color="auto"/>
        <w:right w:val="none" w:sz="0" w:space="0" w:color="auto"/>
      </w:divBdr>
    </w:div>
    <w:div w:id="850142296">
      <w:bodyDiv w:val="1"/>
      <w:marLeft w:val="0"/>
      <w:marRight w:val="0"/>
      <w:marTop w:val="0"/>
      <w:marBottom w:val="0"/>
      <w:divBdr>
        <w:top w:val="none" w:sz="0" w:space="0" w:color="auto"/>
        <w:left w:val="none" w:sz="0" w:space="0" w:color="auto"/>
        <w:bottom w:val="none" w:sz="0" w:space="0" w:color="auto"/>
        <w:right w:val="none" w:sz="0" w:space="0" w:color="auto"/>
      </w:divBdr>
    </w:div>
    <w:div w:id="1224606837">
      <w:bodyDiv w:val="1"/>
      <w:marLeft w:val="0"/>
      <w:marRight w:val="0"/>
      <w:marTop w:val="0"/>
      <w:marBottom w:val="0"/>
      <w:divBdr>
        <w:top w:val="none" w:sz="0" w:space="0" w:color="auto"/>
        <w:left w:val="none" w:sz="0" w:space="0" w:color="auto"/>
        <w:bottom w:val="none" w:sz="0" w:space="0" w:color="auto"/>
        <w:right w:val="none" w:sz="0" w:space="0" w:color="auto"/>
      </w:divBdr>
    </w:div>
    <w:div w:id="1345090581">
      <w:bodyDiv w:val="1"/>
      <w:marLeft w:val="0"/>
      <w:marRight w:val="0"/>
      <w:marTop w:val="0"/>
      <w:marBottom w:val="0"/>
      <w:divBdr>
        <w:top w:val="none" w:sz="0" w:space="0" w:color="auto"/>
        <w:left w:val="none" w:sz="0" w:space="0" w:color="auto"/>
        <w:bottom w:val="none" w:sz="0" w:space="0" w:color="auto"/>
        <w:right w:val="none" w:sz="0" w:space="0" w:color="auto"/>
      </w:divBdr>
    </w:div>
    <w:div w:id="155781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FFEE0-E5A7-D748-A575-AF273862A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1986</TotalTime>
  <Pages>5</Pages>
  <Words>4035</Words>
  <Characters>23005</Characters>
  <Application>Microsoft Macintosh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Mangelson</dc:creator>
  <cp:keywords/>
  <dc:description/>
  <cp:lastModifiedBy>Justin S</cp:lastModifiedBy>
  <cp:revision>54</cp:revision>
  <dcterms:created xsi:type="dcterms:W3CDTF">2018-03-21T19:14:00Z</dcterms:created>
  <dcterms:modified xsi:type="dcterms:W3CDTF">2018-04-18T23:05:00Z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Unable to retrieve uuid - error: 0. Server error 'Network access is disabled.'</vt:lpwstr>
  </property>
  <property fmtid="{D5CDD505-2E9C-101B-9397-08002B2CF9AE}" pid="24" name="Mendeley Citation Style_1">
    <vt:lpwstr>http://www.zotero.org/styles/nature</vt:lpwstr>
  </property>
</Properties>
</file>