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F6690"/>
          <w:sz w:val="26"/>
        </w:rPr>
        <w:t>WAYSTAR GROUP</w:t>
      </w:r>
    </w:p>
    <w:p>
      <w:pPr>
        <w:pStyle w:val="Title"/>
      </w:pPr>
      <w:r>
        <w:rPr>
          <w:rFonts w:ascii="Calibri" w:hAnsi="Calibri"/>
          <w:color w:val="13294B"/>
        </w:rPr>
        <w:t>Система мотивации и KPI</w:t>
      </w:r>
    </w:p>
    <w:p>
      <w:pPr>
        <w:spacing w:after="200" w:before="0"/>
      </w:pPr>
      <w:r>
        <w:rPr>
          <w:b w:val="0"/>
          <w:i w:val="0"/>
          <w:color w:val="6B7A8D"/>
          <w:sz w:val="22"/>
        </w:rPr>
        <w:t>Модель 75/25 · Оценка ФОТ · Методология · KPI-карты · Привязка к прибыли · Положение о премировании · Проект приказа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Суть модели. </w:t>
      </w:r>
      <w:r>
        <w:rPr>
          <w:b w:val="0"/>
          <w:i w:val="0"/>
          <w:color w:val="2A3746"/>
          <w:sz w:val="22"/>
        </w:rPr>
        <w:t xml:space="preserve">Действующая заработная плата делится на </w:t>
      </w:r>
      <w:r>
        <w:rPr>
          <w:b/>
          <w:i w:val="0"/>
          <w:color w:val="13294B"/>
          <w:sz w:val="22"/>
        </w:rPr>
        <w:t>75% постоянной (гарантированной) и 25% переменной части</w:t>
      </w:r>
      <w:r>
        <w:rPr>
          <w:b w:val="0"/>
          <w:i w:val="0"/>
          <w:color w:val="2A3746"/>
          <w:sz w:val="22"/>
        </w:rPr>
        <w:t>. Переменная вырезается из текущей оплаты (не добавляется сверху): при выполнении целей на 100% сотрудник получает свою текущую сумму, при недовыполнении — теряет часть, при перевыполнении — зарабатывает больше. Эти 25% и «держат штат в тонусе».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Привязка к прибыли. </w:t>
      </w:r>
      <w:r>
        <w:rPr>
          <w:b w:val="0"/>
          <w:i w:val="0"/>
          <w:color w:val="2A3746"/>
          <w:sz w:val="22"/>
        </w:rPr>
        <w:t xml:space="preserve">У каждого </w:t>
      </w:r>
      <w:r>
        <w:rPr>
          <w:b/>
          <w:i w:val="0"/>
          <w:color w:val="13294B"/>
          <w:sz w:val="22"/>
        </w:rPr>
        <w:t>фронтовика</w:t>
      </w:r>
      <w:r>
        <w:rPr>
          <w:b w:val="0"/>
          <w:i w:val="0"/>
          <w:color w:val="2A3746"/>
          <w:sz w:val="22"/>
        </w:rPr>
        <w:t xml:space="preserve"> (роли, напрямую создающие маржу) переменная часть завязана на личную/командную </w:t>
      </w:r>
      <w:r>
        <w:rPr>
          <w:b/>
          <w:i w:val="0"/>
          <w:color w:val="13294B"/>
          <w:sz w:val="22"/>
        </w:rPr>
        <w:t>цель по валовой/чистой прибыли</w:t>
      </w:r>
      <w:r>
        <w:rPr>
          <w:b w:val="0"/>
          <w:i w:val="0"/>
          <w:color w:val="2A3746"/>
          <w:sz w:val="22"/>
        </w:rPr>
        <w:t xml:space="preserve"> — по принципу «принести валовую прибыль ≥ K× собственной стоимости (ФОТ)». Бэк-офис (HR, HR-менеджер, юрист) получает долю переменной от чистой прибыли компании — чтобы весь штат тянул в одну сторону.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Статус. </w:t>
      </w:r>
      <w:r>
        <w:rPr>
          <w:b w:val="0"/>
          <w:i w:val="0"/>
          <w:color w:val="6B7A8D"/>
          <w:sz w:val="22"/>
        </w:rPr>
        <w:t>Проект. Числовые пороги и коэффициент K калибруются по финансовой модели / P&amp;L; наименование юрлица и распределение ролей Президент/CEO — уточнить перед подписанием.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1. Оценка фонда оплаты труда (ФОТ)</w:t>
      </w:r>
    </w:p>
    <w:p>
      <w:pPr>
        <w:pStyle w:val="Heading2"/>
      </w:pPr>
      <w:r>
        <w:rPr>
          <w:rFonts w:ascii="Calibri" w:hAnsi="Calibri"/>
          <w:color w:val="2F6690"/>
        </w:rPr>
        <w:t>1.1. Ключевые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 (мес.)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В год</w:t>
            </w:r>
          </w:p>
        </w:tc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Оклад начисленный (ОПВ/ВОСМС/ИПН)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19 834 098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238,0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База начисления и деления 75/25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ЗП на руки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16 150 000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193,8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Нетто сотрудникам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Налоги и отчисления с ЗП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6 130 320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73,6 млн ₸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+38% к «на руки»</w:t>
            </w:r>
          </w:p>
        </w:tc>
      </w:tr>
      <w:tr>
        <w:tc>
          <w:tcPr>
            <w:tcW w:type="dxa" w:w="3402"/>
            <w:shd w:val="clear" w:fill="FFFFFF"/>
          </w:tcPr>
          <w:p>
            <w:r>
              <w:rPr>
                <w:b/>
                <w:color w:val="2A3746"/>
                <w:sz w:val="19"/>
              </w:rPr>
              <w:t>ФОТ со всеми налогами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/>
                <w:color w:val="2A3746"/>
                <w:sz w:val="19"/>
              </w:rPr>
              <w:t>22 280 320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/>
                <w:color w:val="2A3746"/>
                <w:sz w:val="19"/>
              </w:rPr>
              <w:t>267,4 млн ₸</w:t>
            </w:r>
          </w:p>
        </w:tc>
        <w:tc>
          <w:tcPr>
            <w:tcW w:type="dxa" w:w="2381"/>
            <w:shd w:val="clear" w:fill="FFFFFF"/>
          </w:tcPr>
          <w:p>
            <w:r>
              <w:rPr>
                <w:b/>
                <w:color w:val="2A3746"/>
                <w:sz w:val="19"/>
              </w:rPr>
              <w:t>Полная стоимость для компании</w:t>
            </w:r>
          </w:p>
        </w:tc>
      </w:tr>
      <w:tr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Налоговая нагрузка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27,5% от ФОТ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ОПВ/ИПН/СН/СО/ОСМС/ОПВР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C4772F"/>
        </w:rPr>
        <w:t>1.2. Выводы диагностики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«Тяжёлый верх». </w:t>
      </w:r>
      <w:r>
        <w:rPr>
          <w:b w:val="0"/>
          <w:color w:val="2A3746"/>
          <w:sz w:val="22"/>
        </w:rPr>
        <w:t>Топ-4 роли (Президент, CFO, Опер. директор, CEO) = 68% ФОТ на 4 из 13 человек; Президент+CFO = 52,6%. Соотношение макс./мин. оклада ≈ 33:1.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Дублирование верхнего уровня. </w:t>
      </w:r>
      <w:r>
        <w:rPr>
          <w:b w:val="0"/>
          <w:color w:val="2A3746"/>
          <w:sz w:val="22"/>
        </w:rPr>
        <w:t>Есть Президент, CEO и Операционный директор — три «первых» роли; зоны ответственности нужно развести (стратегия/капитал ↔ операционный P&amp;L ↔ операции/логистика), иначе цели по прибыли пересекутся.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Нет вилок и грейдов. </w:t>
      </w:r>
      <w:r>
        <w:rPr>
          <w:b w:val="0"/>
          <w:color w:val="2A3746"/>
          <w:sz w:val="22"/>
        </w:rPr>
        <w:t>Должность «Менеджер по логистике» оплачивается от 150 000 до 800 000 ₸ (разброс 5,3×) — нужна формализация грейдов.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100% фикс, 0% переменной (устраняется этой моделью). </w:t>
      </w:r>
      <w:r>
        <w:rPr>
          <w:b w:val="0"/>
          <w:color w:val="2A3746"/>
          <w:sz w:val="22"/>
        </w:rPr>
        <w:t>Сейчас вся оплата гарантирована независимо от результата. Модель 75/25 вводит переменную часть и привязывает её к прибыли.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Кто отвечает за прибыль. </w:t>
      </w:r>
      <w:r>
        <w:rPr>
          <w:b w:val="0"/>
          <w:color w:val="2A3746"/>
          <w:sz w:val="22"/>
        </w:rPr>
        <w:t>До сих пор ни у кого не было персональной цели по марже. Ниже (раздел 2.4) закрепляем профит-цель за каждым фронтовиком.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2. Методология: модель 75/25 с привязкой к прибыли</w:t>
      </w:r>
    </w:p>
    <w:p>
      <w:pPr>
        <w:pStyle w:val="Heading2"/>
      </w:pPr>
      <w:r>
        <w:rPr>
          <w:rFonts w:ascii="Calibri" w:hAnsi="Calibri"/>
          <w:color w:val="2F6690"/>
        </w:rPr>
        <w:t>2.1. Принципы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Заработная плата = 75% постоянная часть (гарантирована) + 25% переменная часть (за результат). Единое правило для всех 13 сотрудников.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Переменная вырезается из действующей оплаты, а не добавляется: при 100% выполнения ФОТ не меняется. Это «тонус», а не рост затрат.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У каждого фронтовика — личная/командная цель по валовой (или чистой) прибыли; переменная часть привязана прежде всего к ней.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Бэк-офис держит долю переменной на чистой прибыли компании — чтобы поддержка тоже была заинтересована в результате.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Прозрачность и измеримость: 3–5 KPI, веса, пороги, источник факта; расчёт по единой формуле, калибровка Комитетом по KPI.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Стоп-факторы (гейты): критическое нарушение HSE/комплаенса обнуляет переменную независимо от KPI.</w:t>
      </w:r>
    </w:p>
    <w:p>
      <w:pPr>
        <w:pStyle w:val="Heading2"/>
      </w:pPr>
      <w:r>
        <w:rPr>
          <w:rFonts w:ascii="Calibri" w:hAnsi="Calibri"/>
          <w:color w:val="2F6690"/>
        </w:rPr>
        <w:t>2.2. Структура оплаты 75/25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  <w:shd w:val="clear" w:fill="13294B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Доля от оклада</w:t>
            </w:r>
          </w:p>
        </w:tc>
        <w:tc>
          <w:tcPr>
            <w:tcW w:type="dxa" w:w="2608"/>
            <w:shd w:val="clear" w:fill="13294B"/>
          </w:tcPr>
          <w:p>
            <w:r>
              <w:rPr>
                <w:b/>
                <w:color w:val="FFFFFF"/>
                <w:sz w:val="20"/>
              </w:rPr>
              <w:t>Когда выплачивается</w:t>
            </w:r>
          </w:p>
        </w:tc>
        <w:tc>
          <w:tcPr>
            <w:tcW w:type="dxa" w:w="2268"/>
            <w:shd w:val="clear" w:fill="13294B"/>
          </w:tcPr>
          <w:p>
            <w:r>
              <w:rPr>
                <w:b/>
                <w:color w:val="FFFFFF"/>
                <w:sz w:val="20"/>
              </w:rPr>
              <w:t>Смысл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Постоянная (фикс)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Всегда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Стабильность, база жизни сотрудника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Переменная (target)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25%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При выполнении KPI на 100%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«Тонус» — под результат и прибыль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/>
                <w:color w:val="2A3746"/>
                <w:sz w:val="19"/>
              </w:rPr>
              <w:t>Итого при 100% KPI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/>
                <w:color w:val="2A3746"/>
                <w:sz w:val="19"/>
              </w:rPr>
              <w:t>100%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/>
                <w:color w:val="2A3746"/>
                <w:sz w:val="19"/>
              </w:rPr>
              <w:t>Текущая ЗП без изменений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Минимум (KPI = 0)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75%</w:t>
            </w:r>
          </w:p>
        </w:tc>
        <w:tc>
          <w:tcPr>
            <w:tcW w:type="dxa" w:w="260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—</w:t>
            </w:r>
          </w:p>
        </w:tc>
        <w:tc>
          <w:tcPr>
            <w:tcW w:type="dxa" w:w="226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Потеря переменной части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Максимум (stretch, кап 150% перем.)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 112,5%</w:t>
            </w:r>
          </w:p>
        </w:tc>
        <w:tc>
          <w:tcPr>
            <w:tcW w:type="dxa" w:w="260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При перевыполнении</w:t>
            </w:r>
          </w:p>
        </w:tc>
        <w:tc>
          <w:tcPr>
            <w:tcW w:type="dxa" w:w="226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Апсайд из перевыполнения/прибыли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Экономика для компании. </w:t>
      </w:r>
      <w:r>
        <w:rPr>
          <w:b w:val="0"/>
          <w:i w:val="0"/>
          <w:color w:val="2A3746"/>
          <w:sz w:val="22"/>
        </w:rPr>
        <w:t>«Под риском» — 25% оклада: ≈ 4,96 млн ₸/мес (≈ 59,5 млн ₸/год) от начисленного. При 100% — платится полностью (ФОТ не растёт). Верхний предел переменной — 150% target (37,5% оклада), т.е. максимум +12,5% к текущему ФОТ, и только при перевыполнении, финансируемом прибылью.</w:t>
      </w:r>
    </w:p>
    <w:p>
      <w:pPr>
        <w:pStyle w:val="Heading2"/>
      </w:pPr>
      <w:r>
        <w:rPr>
          <w:rFonts w:ascii="Calibri" w:hAnsi="Calibri"/>
          <w:color w:val="2F6690"/>
        </w:rPr>
        <w:t>2.3. Формула переменной части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Переменная к выплате = (25% × Оклад) × Итоговый %KPI × Модификатор компании × Гейт,   кап = 150% target</w:t>
      </w:r>
    </w:p>
    <w:p>
      <w:pPr>
        <w:spacing w:after="120" w:before="40"/>
      </w:pPr>
      <w:r>
        <w:rPr>
          <w:b/>
          <w:i w:val="0"/>
          <w:color w:val="2F6690"/>
          <w:sz w:val="22"/>
        </w:rPr>
        <w:t>Итоговый %KPI = Σ (Достижение_i × Вес_i);   Итого к выплате = 75% × Оклад + Переменная к выплате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type="dxa" w:w="5102"/>
            <w:shd w:val="clear" w:fill="13294B"/>
          </w:tcPr>
          <w:p>
            <w:r>
              <w:rPr>
                <w:b/>
                <w:color w:val="FFFFFF"/>
                <w:sz w:val="20"/>
              </w:rPr>
              <w:t>Что означает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Диапазон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Достижение по KPI_i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Факт vs порог/цель/супер-цель (threshold / target / stretch)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0–150%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Вес_i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Значимость KPI (сумма = 100%); у фронта профит-KPI — доминирующий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10–50%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Модификатор компании</w:t>
            </w:r>
          </w:p>
        </w:tc>
        <w:tc>
          <w:tcPr>
            <w:tcW w:type="dxa" w:w="51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Множитель по чистой прибыли компании к плану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0,7–1,3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Гейт</w:t>
            </w:r>
          </w:p>
        </w:tc>
        <w:tc>
          <w:tcPr>
            <w:tcW w:type="dxa" w:w="51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Стоп-фактор (комплаенс/HSE/крит. инцидент)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0 / 0,5 / 1,0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Шкала: </w:t>
      </w:r>
      <w:r>
        <w:rPr>
          <w:b w:val="0"/>
          <w:i w:val="0"/>
          <w:color w:val="2A3746"/>
          <w:sz w:val="22"/>
        </w:rPr>
        <w:t>ниже порога — 0%; на пороге — 50%; на цели — 100%; на супер-цели — до 150% (кап). Между точками — линейная интерполяция.</w:t>
      </w:r>
    </w:p>
    <w:p>
      <w:pPr>
        <w:pStyle w:val="Heading2"/>
      </w:pPr>
      <w:r>
        <w:rPr>
          <w:rFonts w:ascii="Calibri" w:hAnsi="Calibri"/>
          <w:color w:val="2F6690"/>
        </w:rPr>
        <w:t>2.4. Привязка к прибыли: фронтовики и бэк-офис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Фронтовики</w:t>
      </w:r>
      <w:r>
        <w:rPr>
          <w:b w:val="0"/>
          <w:i w:val="0"/>
          <w:color w:val="2A3746"/>
          <w:sz w:val="22"/>
        </w:rPr>
        <w:t xml:space="preserve"> — роли, напрямую создающие выручку и маржу: топ-менеджмент (владеют P&amp;L целиком), операционный директор и начальник логистики (валовая прибыль своих функций), менеджеры по логистике (маржа по своим рейсам/клиентам), менеджер по закрытию (валовая прибыль по закрытым сделкам). У каждого — профит-KPI с весом 40–50%.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Бэк-офис</w:t>
      </w:r>
      <w:r>
        <w:rPr>
          <w:b w:val="0"/>
          <w:i w:val="0"/>
          <w:color w:val="2A3746"/>
          <w:sz w:val="22"/>
        </w:rPr>
        <w:t xml:space="preserve"> — HR, HR-менеджер, юрист: переменная = функциональные KPI + доля от чистой прибыли компании (вес ≈ 25%), чтобы поддержка была заинтересована в общем результате.</w:t>
      </w: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Якорь профит-цели: </w:t>
      </w:r>
      <w:r>
        <w:rPr>
          <w:b w:val="0"/>
          <w:i w:val="0"/>
          <w:color w:val="2A3746"/>
          <w:sz w:val="22"/>
        </w:rPr>
        <w:t>целевая валовая прибыль фронтовика ≥ K × его годовой стоимости (ФОТ). Коэффициент K задаётся из P&amp;L так, чтобы сумма профит-целей фронта покрывала все затраты компании плюс целевую чистую маржу. Ниже — стоимость фронтовиков и ориентир при K=3 (иллюстративно, калибруется).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Фронтовик</w:t>
            </w:r>
          </w:p>
        </w:tc>
        <w:tc>
          <w:tcPr>
            <w:tcW w:type="dxa" w:w="3175"/>
            <w:shd w:val="clear" w:fill="13294B"/>
          </w:tcPr>
          <w:p>
            <w:r>
              <w:rPr>
                <w:b/>
                <w:color w:val="FFFFFF"/>
                <w:sz w:val="20"/>
              </w:rPr>
              <w:t>Профит-цель</w:t>
            </w:r>
          </w:p>
        </w:tc>
        <w:tc>
          <w:tcPr>
            <w:tcW w:type="dxa" w:w="1814"/>
            <w:shd w:val="clear" w:fill="13294B"/>
          </w:tcPr>
          <w:p>
            <w:r>
              <w:rPr>
                <w:b/>
                <w:color w:val="FFFFFF"/>
                <w:sz w:val="20"/>
              </w:rPr>
              <w:t>Стоимость (год), ₸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Ориентир ВП при K=3, ₸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Президент / CEO / CFO</w:t>
            </w:r>
          </w:p>
        </w:tc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Чистая прибыль компании (P&amp;L целиком)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—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 плану компании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Унбетпаев Е. (Опер. директор)</w:t>
            </w:r>
          </w:p>
        </w:tc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по операциям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25 491 360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76 474 080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Доолоткулов Д. (Нач. логистики)</w:t>
            </w:r>
          </w:p>
        </w:tc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Валовая прибыль отдела логистики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17 073 612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51 220 836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Сибагатов Х. (логист senior)</w:t>
            </w:r>
          </w:p>
        </w:tc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рейсам/клиентам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13 686 336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41 059 008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Таджимурадова А. (закрытие)</w:t>
            </w:r>
          </w:p>
        </w:tc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ВП по закрытым сделкам / собранная маржа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5 285 472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15 856 416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Сейтқадыр Д. (логист)</w:t>
            </w:r>
          </w:p>
        </w:tc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рейсам/клиентам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3 295 044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9 885 132</w:t>
            </w:r>
          </w:p>
        </w:tc>
      </w:tr>
      <w:tr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Жунусова К. (логист)</w:t>
            </w:r>
          </w:p>
        </w:tc>
        <w:tc>
          <w:tcPr>
            <w:tcW w:type="dxa" w:w="3175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Маржа по своим рейсам/клиентам</w:t>
            </w:r>
          </w:p>
        </w:tc>
        <w:tc>
          <w:tcPr>
            <w:tcW w:type="dxa" w:w="181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3 142 032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9 426 096</w:t>
            </w:r>
          </w:p>
        </w:tc>
      </w:tr>
      <w:tr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Белова П. (логист junior)</w:t>
            </w:r>
          </w:p>
        </w:tc>
        <w:tc>
          <w:tcPr>
            <w:tcW w:type="dxa" w:w="3175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Маржа по своим рейсам/клиентам</w:t>
            </w:r>
          </w:p>
        </w:tc>
        <w:tc>
          <w:tcPr>
            <w:tcW w:type="dxa" w:w="181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2 414 124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7 242 372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 w:val="0"/>
          <w:i w:val="0"/>
          <w:color w:val="6B7A8D"/>
          <w:sz w:val="18"/>
        </w:rPr>
        <w:t>Стоимость = «Итого ФОТ со всеми налогами» × 12. K — единый ориентир; для junior/senior пороги дифференцируются грейдом.</w:t>
      </w:r>
    </w:p>
    <w:p>
      <w:pPr>
        <w:pStyle w:val="Heading2"/>
      </w:pPr>
      <w:r>
        <w:rPr>
          <w:rFonts w:ascii="Calibri" w:hAnsi="Calibri"/>
          <w:color w:val="2F6690"/>
        </w:rPr>
        <w:t>2.5. Каденс и управление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Периодичность. </w:t>
      </w:r>
      <w:r>
        <w:rPr>
          <w:b w:val="0"/>
          <w:color w:val="2A3746"/>
          <w:sz w:val="22"/>
        </w:rPr>
        <w:t>Фронт (логисты, закрытие) — ежемесячно (быстрый тонус); менеджмент — квартал; профит-часть топ-менеджмента — квартал+год.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Комитет по KPI. </w:t>
      </w:r>
      <w:r>
        <w:rPr>
          <w:b w:val="0"/>
          <w:color w:val="2A3746"/>
          <w:sz w:val="22"/>
        </w:rPr>
        <w:t>Президент/CEO (председатель), CFO, HR: утверждение целей, ежеквартальная калибровка, разрешение спорных случаев.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Источник факта по прибыли. </w:t>
      </w:r>
      <w:r>
        <w:rPr>
          <w:b w:val="0"/>
          <w:color w:val="2A3746"/>
          <w:sz w:val="22"/>
        </w:rPr>
        <w:t>Валовая/чистая прибыль — из управленческого P&amp;L (ответственный — CFO); маржа по рейсам/сделкам — из костинга/CRM.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Оцифровка. </w:t>
      </w:r>
      <w:r>
        <w:rPr>
          <w:b w:val="0"/>
          <w:color w:val="2A3746"/>
          <w:sz w:val="22"/>
        </w:rPr>
        <w:t>Excel-калькулятор прилагается (расчёт переменной по каждому); далее — BI/1С.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3. KPI-карты сотрудников (модель 75/25)</w:t>
      </w:r>
    </w:p>
    <w:p>
      <w:pPr>
        <w:spacing w:after="120" w:before="0"/>
      </w:pPr>
      <w:r>
        <w:rPr>
          <w:b w:val="0"/>
          <w:i w:val="0"/>
          <w:color w:val="6B7A8D"/>
          <w:sz w:val="22"/>
        </w:rPr>
        <w:t>У всех: фикс 75% + переменная 25% оклада. Профит-KPI выделен. Сумма весов = 100%. Пороги калибруются владельцем функции.</w:t>
      </w:r>
    </w:p>
    <w:p>
      <w:pPr>
        <w:pStyle w:val="Heading2"/>
      </w:pPr>
      <w:r>
        <w:rPr>
          <w:rFonts w:ascii="Calibri" w:hAnsi="Calibri"/>
          <w:color w:val="2F6690"/>
        </w:rPr>
        <w:t>3.1. Серикбаев Адиль — Президент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Выручка vs план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115%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Стратег. инициативы (новые направления / рынки)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вех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проекта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Денежный поток / привлечённое финансирование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ДДС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Удержание топ-команды / eNPS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92%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HR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чистая прибыль компании — владеет P&amp;L целиком.</w:t>
      </w:r>
    </w:p>
    <w:p>
      <w:pPr>
        <w:pStyle w:val="Heading2"/>
      </w:pPr>
      <w:r>
        <w:rPr>
          <w:rFonts w:ascii="Calibri" w:hAnsi="Calibri"/>
          <w:color w:val="2F6690"/>
        </w:rPr>
        <w:t>3.2. Данияр Алим — CEO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Валовая прибыль / маржа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Выручка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Бизнес-план / годовые OKR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целей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OKR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Кросс-функц. цель / eNPS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Опер./HR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чистая и валовая прибыль компании — операционный P&amp;L.</w:t>
      </w:r>
    </w:p>
    <w:p>
      <w:pPr>
        <w:pStyle w:val="Heading2"/>
      </w:pPr>
      <w:r>
        <w:rPr>
          <w:rFonts w:ascii="Calibri" w:hAnsi="Calibri"/>
          <w:color w:val="2F6690"/>
        </w:rPr>
        <w:t>3.3. Аубакиров Алимбек — CFO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35%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Управл. 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Ликвидность / cash runway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мес.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ДДС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DSO — оборачиваемость дебиторки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AR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бюджета (|факт−план|)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±10%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±5%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±2%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План/факт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Стоимость и привлечение финансирования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Казначейство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чистая прибыль + денежная устойчивость компании.</w:t>
      </w:r>
    </w:p>
    <w:p>
      <w:pPr>
        <w:pStyle w:val="Heading2"/>
      </w:pPr>
      <w:r>
        <w:rPr>
          <w:rFonts w:ascii="Calibri" w:hAnsi="Calibri"/>
          <w:color w:val="2F6690"/>
        </w:rPr>
        <w:t>3.4. Унбетпаев Ернар — Операционный директор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операциям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Костинг/P&amp;L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OTIF — в срок и в полном объёме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WMS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Удельная себестоимость операций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₸/т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HSE / качество (0 крит. инцидентов)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 / 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HSE/ОТК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валовая прибыль по операциям ≥ K× стоимости (ориентир ~76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3.5. Доолоткулов Данияр — Начальник отдела логистики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отдела логистики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45%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млн 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On-time delivery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Стоимость доставки на тонну/рейс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−7%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−15%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Потери / претензии (claims)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Рекламации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валовая прибыль отдела ≥ K× стоимости (ориентир ~51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3.6. Сибагатов Хамардин — Менеджер по логистике (senior/lead)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рейсам/клиентам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 (K×ФОТ)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Обработанные заявки/рейсы vs норма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On-time % по своим рейсам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 / отсутствие претензий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/ 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ЭДО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маржа ≥ K× стоимости (~41 млн ₸/год при K=3), повышенный норматив, наставничество.</w:t>
      </w:r>
    </w:p>
    <w:p>
      <w:pPr>
        <w:pStyle w:val="Heading2"/>
      </w:pPr>
      <w:r>
        <w:rPr>
          <w:rFonts w:ascii="Calibri" w:hAnsi="Calibri"/>
          <w:color w:val="2F6690"/>
        </w:rPr>
        <w:t>3.7. Жунусова Камила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рейсам/клиентам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 (K×ФОТ)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Обработанные заявки/рейсы vs норма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On-time % по своим рейсам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 / отсутствие претензий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/ 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ЭДО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маржа ≥ K× стоимости (~9,4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3.8. Сейтқадыр Дарын — Менеджер по логистике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рейсам/клиентам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 (K×ФОТ)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Обработанные заявки/рейсы vs норма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On-time % по своим рейсам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 / отсутствие претензий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/ 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ЭДО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маржа ≥ K× стоимости (~9,9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3.9. Белова Полина — Менеджер по логистике (junior)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маржа по своим рейсам/клиентам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 (K×ФОТ)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Костинг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Обработанные заявки/рейсы vs норма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On-time % по своим рейсам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95%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98%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TMS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 / отсутствие претензий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 / 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ЭДО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маржа ≥ K× стоимости (~7,2 млн ₸/год при K=3), пороги ниже по грейду.</w:t>
      </w:r>
    </w:p>
    <w:p>
      <w:pPr>
        <w:pStyle w:val="Heading2"/>
      </w:pPr>
      <w:r>
        <w:rPr>
          <w:rFonts w:ascii="Calibri" w:hAnsi="Calibri"/>
          <w:color w:val="2F6690"/>
        </w:rPr>
        <w:t>3.10. Таджимурадова Асем — Менеджер по закрытию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ФРОНТ · профит-цель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Валовая прибыль по закрытым сделкам vs план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50%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120%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CRM/учёт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Собираемость дебиторки (в срок)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AR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Срок закрытия документов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быстрее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ЭДО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документов / 0 расхождений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Сверка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b/>
          <w:i w:val="0"/>
          <w:color w:val="2E7D46"/>
          <w:sz w:val="19"/>
        </w:rPr>
        <w:t xml:space="preserve">Профит-цель: </w:t>
      </w:r>
      <w:r>
        <w:rPr>
          <w:b w:val="0"/>
          <w:i w:val="0"/>
          <w:color w:val="2A3746"/>
          <w:sz w:val="19"/>
        </w:rPr>
        <w:t>валовая прибыль по закрытым сделкам / собранная маржа ≥ K× стоимости (~15,9 млн ₸/год при K=3).</w:t>
      </w:r>
    </w:p>
    <w:p>
      <w:pPr>
        <w:pStyle w:val="Heading2"/>
      </w:pPr>
      <w:r>
        <w:rPr>
          <w:rFonts w:ascii="Calibri" w:hAnsi="Calibri"/>
          <w:color w:val="2F6690"/>
        </w:rPr>
        <w:t>3.11. Аманбекова Айгуль — HR (директор по персоналу)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БЭК-ОФИС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KPI)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Удержание ключевого персонала / текучесть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HR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Закрытие ключевых вакансий в срок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ATS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eNPS / вовлечённость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балл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Опрос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Запуск KPI-системы / соблюдение ФОТ-бюджета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60%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 ошиб.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План HR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3.12. Байльденова Шолпан — HR менеджер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БЭК-ОФИС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KPI)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Скорость подбора (time-to-hire)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дни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ATS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Кадровый документооборот без нарушений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/ шт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 в срок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0 замеч.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Аудит ЕНбек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Точность и своевременность payroll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 ошиб.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Finance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Онбординг: прохождение испыт. срока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HR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3.13. Ташметов Сакен — Юрист</w:t>
      </w:r>
    </w:p>
    <w:p>
      <w:pPr>
        <w:spacing w:after="60" w:before="0"/>
      </w:pPr>
      <w:r>
        <w:rPr>
          <w:b/>
          <w:i w:val="0"/>
          <w:color w:val="C4772F"/>
          <w:sz w:val="20"/>
        </w:rPr>
        <w:t>Оплата: 75% фикс + 25% переменная · БЭК-ОФИС · доля от прибыли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628"/>
            <w:shd w:val="clear" w:fill="13294B"/>
          </w:tcPr>
          <w:p>
            <w:r>
              <w:rPr>
                <w:b/>
                <w:color w:val="FFFFFF"/>
                <w:sz w:val="17"/>
              </w:rPr>
              <w:t>KPI</w:t>
            </w:r>
          </w:p>
        </w:tc>
        <w:tc>
          <w:tcPr>
            <w:tcW w:type="dxa" w:w="624"/>
            <w:shd w:val="clear" w:fill="13294B"/>
          </w:tcPr>
          <w:p>
            <w:r>
              <w:rPr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850"/>
            <w:shd w:val="clear" w:fill="13294B"/>
          </w:tcPr>
          <w:p>
            <w:r>
              <w:rPr>
                <w:b/>
                <w:color w:val="FFFFFF"/>
                <w:sz w:val="17"/>
              </w:rPr>
              <w:t>Ед.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Цель</w:t>
            </w:r>
          </w:p>
        </w:tc>
        <w:tc>
          <w:tcPr>
            <w:tcW w:type="dxa" w:w="907"/>
            <w:shd w:val="clear" w:fill="13294B"/>
          </w:tcPr>
          <w:p>
            <w:r>
              <w:rPr>
                <w:b/>
                <w:color w:val="FFFFFF"/>
                <w:sz w:val="17"/>
              </w:rPr>
              <w:t>Stretch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17"/>
              </w:rPr>
              <w:t>Источник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/>
                <w:color w:val="2A3746"/>
                <w:sz w:val="17"/>
              </w:rPr>
              <w:t>Чистая прибыль компании (общий KPI)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P&amp;L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Взысканная дебиторка / % выигранных споров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25%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₸ / %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+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Претензии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Согласование договоров в SLA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20%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дни / 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цель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лучше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Реестр</w:t>
            </w:r>
          </w:p>
        </w:tc>
      </w:tr>
      <w:tr>
        <w:tc>
          <w:tcPr>
            <w:tcW w:type="dxa" w:w="3628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Юр. риски: штрафы/просрочки</w:t>
            </w:r>
          </w:p>
        </w:tc>
        <w:tc>
          <w:tcPr>
            <w:tcW w:type="dxa" w:w="624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шт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порог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907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7"/>
              </w:rPr>
              <w:t>Реестр рисков</w:t>
            </w:r>
          </w:p>
        </w:tc>
      </w:tr>
      <w:tr>
        <w:tc>
          <w:tcPr>
            <w:tcW w:type="dxa" w:w="3628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Поддержка сделок/финансирования (DD)</w:t>
            </w:r>
          </w:p>
        </w:tc>
        <w:tc>
          <w:tcPr>
            <w:tcW w:type="dxa" w:w="624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15%</w:t>
            </w:r>
          </w:p>
        </w:tc>
        <w:tc>
          <w:tcPr>
            <w:tcW w:type="dxa" w:w="850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% вех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80%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100%</w:t>
            </w:r>
          </w:p>
        </w:tc>
        <w:tc>
          <w:tcPr>
            <w:tcW w:type="dxa" w:w="907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досрочно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7"/>
              </w:rPr>
              <w:t>Проекты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4. Положение о премировании (модель 75/25)</w:t>
      </w:r>
    </w:p>
    <w:p>
      <w:pPr>
        <w:pStyle w:val="Heading2"/>
      </w:pPr>
      <w:r>
        <w:rPr>
          <w:rFonts w:ascii="Calibri" w:hAnsi="Calibri"/>
          <w:color w:val="2F6690"/>
        </w:rPr>
        <w:t>4.1. Расчёт</w:t>
      </w:r>
    </w:p>
    <w:p>
      <w:pPr>
        <w:spacing w:after="120" w:before="0"/>
      </w:pPr>
      <w:r>
        <w:rPr>
          <w:b/>
          <w:i w:val="0"/>
          <w:color w:val="13294B"/>
          <w:sz w:val="22"/>
        </w:rPr>
        <w:t>Итого к выплате = 75% × Оклад + (25% × Оклад) × %KPI × Модификатор компании × Гейт   (переменная — кап 150% target).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Постоянная часть. </w:t>
      </w:r>
      <w:r>
        <w:rPr>
          <w:b w:val="0"/>
          <w:color w:val="2A3746"/>
          <w:sz w:val="22"/>
        </w:rPr>
        <w:t>75% оклада — выплачивается всегда, не зависит от KPI.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Переменная часть. </w:t>
      </w:r>
      <w:r>
        <w:rPr>
          <w:b w:val="0"/>
          <w:color w:val="2A3746"/>
          <w:sz w:val="22"/>
        </w:rPr>
        <w:t>25% оклада при 100% KPI; масштабируется достижением, модификатором компании и гейтом; кап — 150% target (=37,5% оклада).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Модификатор компании. </w:t>
      </w:r>
      <w:r>
        <w:rPr>
          <w:b w:val="0"/>
          <w:color w:val="2A3746"/>
          <w:sz w:val="22"/>
        </w:rPr>
        <w:t>по чистой прибыли к плану: &lt;70% → 0,7; 100% → 1,0; ≥120% → 1,3 — синхронизирует всех с прибылью.</w:t>
      </w:r>
    </w:p>
    <w:p>
      <w:pPr>
        <w:pStyle w:val="ListBullet"/>
        <w:spacing w:after="60"/>
      </w:pPr>
      <w:r>
        <w:rPr>
          <w:b/>
          <w:color w:val="13294B"/>
          <w:sz w:val="22"/>
        </w:rPr>
        <w:t xml:space="preserve">Гейт. </w:t>
      </w:r>
      <w:r>
        <w:rPr>
          <w:b w:val="0"/>
          <w:color w:val="2A3746"/>
          <w:sz w:val="22"/>
        </w:rPr>
        <w:t>критическое нарушение HSE/комплаенса → переменная × 0 или × 0,5 по решению Комитета.</w:t>
      </w:r>
    </w:p>
    <w:p>
      <w:pPr>
        <w:pStyle w:val="Heading2"/>
      </w:pPr>
      <w:r>
        <w:rPr>
          <w:rFonts w:ascii="Calibri" w:hAnsi="Calibri"/>
          <w:color w:val="2F6690"/>
        </w:rPr>
        <w:t>4.2. Пример расчёта (менеджер по логистике)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Оклад 200 000 ₸ → фикс 150 000 + переменная target 50 000. Период — месяц.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81"/>
            <w:shd w:val="clear" w:fill="13294B"/>
          </w:tcPr>
          <w:p>
            <w:r>
              <w:rPr>
                <w:b/>
                <w:color w:val="FFFFFF"/>
                <w:sz w:val="20"/>
              </w:rPr>
              <w:t>Сценарий</w:t>
            </w:r>
          </w:p>
        </w:tc>
        <w:tc>
          <w:tcPr>
            <w:tcW w:type="dxa" w:w="2041"/>
            <w:shd w:val="clear" w:fill="13294B"/>
          </w:tcPr>
          <w:p>
            <w:r>
              <w:rPr>
                <w:b/>
                <w:color w:val="FFFFFF"/>
                <w:sz w:val="20"/>
              </w:rPr>
              <w:t>Итоговый %KPI</w:t>
            </w:r>
          </w:p>
        </w:tc>
        <w:tc>
          <w:tcPr>
            <w:tcW w:type="dxa" w:w="2494"/>
            <w:shd w:val="clear" w:fill="13294B"/>
          </w:tcPr>
          <w:p>
            <w:r>
              <w:rPr>
                <w:b/>
                <w:color w:val="FFFFFF"/>
                <w:sz w:val="20"/>
              </w:rPr>
              <w:t>Переменная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Итого к выплате</w:t>
            </w:r>
          </w:p>
        </w:tc>
        <w:tc>
          <w:tcPr>
            <w:tcW w:type="dxa" w:w="1701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Перевыполнил план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маржа 120% и т.д. → ≈110%</w:t>
            </w:r>
          </w:p>
        </w:tc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50 000×1,10×1,05 ≈ 57 750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207 750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+ к текущей ЗП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На плане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≈100%</w:t>
            </w:r>
          </w:p>
        </w:tc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50 000×1,0×1,0 = 50 000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200 000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текущая ЗП</w:t>
            </w:r>
          </w:p>
        </w:tc>
      </w:tr>
      <w:tr>
        <w:tc>
          <w:tcPr>
            <w:tcW w:type="dxa" w:w="238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Недовыполнил</w:t>
            </w:r>
          </w:p>
        </w:tc>
        <w:tc>
          <w:tcPr>
            <w:tcW w:type="dxa" w:w="204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≈60%</w:t>
            </w:r>
          </w:p>
        </w:tc>
        <w:tc>
          <w:tcPr>
            <w:tcW w:type="dxa" w:w="2494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50 000×0,6×1,0 = 30 000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180 000 ₸</w:t>
            </w:r>
          </w:p>
        </w:tc>
        <w:tc>
          <w:tcPr>
            <w:tcW w:type="dxa" w:w="1701"/>
            <w:shd w:val="clear" w:fill="F1F5F9"/>
          </w:tcPr>
          <w:p>
            <w:r>
              <w:rPr>
                <w:b w:val="0"/>
                <w:color w:val="2A3746"/>
                <w:sz w:val="18"/>
              </w:rPr>
              <w:t>−20 000 (тонус)</w:t>
            </w:r>
          </w:p>
        </w:tc>
      </w:tr>
      <w:tr>
        <w:tc>
          <w:tcPr>
            <w:tcW w:type="dxa" w:w="238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Провалил профит-цель</w:t>
            </w:r>
          </w:p>
        </w:tc>
        <w:tc>
          <w:tcPr>
            <w:tcW w:type="dxa" w:w="204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≈20%</w:t>
            </w:r>
          </w:p>
        </w:tc>
        <w:tc>
          <w:tcPr>
            <w:tcW w:type="dxa" w:w="2494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50 000×0,2 = 10 000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160 000 ₸</w:t>
            </w:r>
          </w:p>
        </w:tc>
        <w:tc>
          <w:tcPr>
            <w:tcW w:type="dxa" w:w="1701"/>
            <w:shd w:val="clear" w:fill="FFFFFF"/>
          </w:tcPr>
          <w:p>
            <w:r>
              <w:rPr>
                <w:b w:val="0"/>
                <w:color w:val="2A3746"/>
                <w:sz w:val="18"/>
              </w:rPr>
              <w:t>−40 000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2F6690"/>
        </w:rPr>
        <w:t>4.3. Экономика для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13294B"/>
          </w:tcPr>
          <w:p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3061"/>
            <w:shd w:val="clear" w:fill="13294B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402"/>
            <w:shd w:val="clear" w:fill="13294B"/>
          </w:tcPr>
          <w:p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Под риском (25% оклада)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≈ 4,96 млн ₸/мес · 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Часть текущей оплаты, ставшая условной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ФОТ при 100% KPI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267,4 млн ₸/год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Без изменений</w:t>
            </w:r>
          </w:p>
        </w:tc>
      </w:tr>
      <w:tr>
        <w:tc>
          <w:tcPr>
            <w:tcW w:type="dxa" w:w="2948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Экономия при недовыполнении</w:t>
            </w:r>
          </w:p>
        </w:tc>
        <w:tc>
          <w:tcPr>
            <w:tcW w:type="dxa" w:w="3061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до −59,5 млн ₸/год</w:t>
            </w:r>
          </w:p>
        </w:tc>
        <w:tc>
          <w:tcPr>
            <w:tcW w:type="dxa" w:w="3402"/>
            <w:shd w:val="clear" w:fill="F1F5F9"/>
          </w:tcPr>
          <w:p>
            <w:r>
              <w:rPr>
                <w:b w:val="0"/>
                <w:color w:val="2A3746"/>
                <w:sz w:val="19"/>
              </w:rPr>
              <w:t>Если цели массово не достигнуты</w:t>
            </w:r>
          </w:p>
        </w:tc>
      </w:tr>
      <w:tr>
        <w:tc>
          <w:tcPr>
            <w:tcW w:type="dxa" w:w="2948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Максимум (все на stretch 150%)</w:t>
            </w:r>
          </w:p>
        </w:tc>
        <w:tc>
          <w:tcPr>
            <w:tcW w:type="dxa" w:w="3061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до +29,8 млн ₸/год</w:t>
            </w:r>
          </w:p>
        </w:tc>
        <w:tc>
          <w:tcPr>
            <w:tcW w:type="dxa" w:w="3402"/>
            <w:shd w:val="clear" w:fill="FFFFFF"/>
          </w:tcPr>
          <w:p>
            <w:r>
              <w:rPr>
                <w:b w:val="0"/>
                <w:color w:val="2A3746"/>
                <w:sz w:val="19"/>
              </w:rPr>
              <w:t>Только при перевыполнении, из прибыли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b/>
          <w:i w:val="0"/>
          <w:color w:val="C4772F"/>
          <w:sz w:val="22"/>
        </w:rPr>
        <w:t xml:space="preserve">Итог: </w:t>
      </w:r>
      <w:r>
        <w:rPr>
          <w:b w:val="0"/>
          <w:i w:val="0"/>
          <w:color w:val="2A3746"/>
          <w:sz w:val="22"/>
        </w:rPr>
        <w:t>модель самобалансируется — платим полностью, когда цели по прибыли достигнуты; экономим, когда нет; сверхвыплаты возникают только при перевыполнении и финансируются заработанной прибылью.</w:t>
      </w:r>
    </w:p>
    <w:p>
      <w:pPr>
        <w:pStyle w:val="Heading2"/>
      </w:pPr>
      <w:r>
        <w:rPr>
          <w:rFonts w:ascii="Calibri" w:hAnsi="Calibri"/>
          <w:color w:val="2F6690"/>
        </w:rPr>
        <w:t>4.4. Правила и защита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Деление 75/25 и KPI фиксируются допсоглашением к трудовому договору; вводится с даты приказа, без снижения совокупной ЗП при 100% выполнения.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Отсутствие факта по KPI по вине сотрудника = 0% по этому KPI; по независящим причинам — исключается, веса перераспределяются.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Профит-факт (валовая/чистая прибыль) подтверждается управленческим P&amp;L; методика учёта маржи по рейсам/сделкам утверждается CFO.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Пороги и коэффициент K пересматриваются раз в год (или при существенном изменении рынка) во избежание «инфляции целей».</w:t>
      </w:r>
    </w:p>
    <w:p>
      <w:pPr>
        <w:pStyle w:val="ListBullet"/>
        <w:spacing w:after="60"/>
      </w:pPr>
      <w:r>
        <w:rPr>
          <w:b w:val="0"/>
          <w:color w:val="2A3746"/>
          <w:sz w:val="22"/>
        </w:rPr>
        <w:t>Спорные случаи — Комитет по KPI; окончательное решение по нестандартным ситуациям — за Президентом/CEO.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3294B"/>
        </w:rPr>
        <w:t>5. Проект приказа</w:t>
      </w:r>
    </w:p>
    <w:p>
      <w:pPr>
        <w:pBdr>
          <w:bottom w:val="single" w:sz="6" w:space="1" w:color="C4772F"/>
        </w:pBdr>
        <w:spacing w:after="40"/>
      </w:pPr>
    </w:p>
    <w:p>
      <w:pPr>
        <w:spacing w:after="40" w:before="0"/>
        <w:jc w:val="center"/>
      </w:pPr>
      <w:r>
        <w:rPr>
          <w:b/>
          <w:i w:val="0"/>
          <w:color w:val="13294B"/>
          <w:sz w:val="22"/>
        </w:rPr>
        <w:t>Waystar Group  (полное наименование юрлица — уточнить)</w:t>
      </w:r>
    </w:p>
    <w:p>
      <w:pPr>
        <w:spacing w:after="40" w:before="0"/>
        <w:jc w:val="center"/>
      </w:pPr>
      <w:r>
        <w:rPr>
          <w:b/>
          <w:i w:val="0"/>
          <w:color w:val="13294B"/>
          <w:sz w:val="28"/>
        </w:rPr>
        <w:t>ПРИКАЗ</w:t>
      </w:r>
    </w:p>
    <w:p>
      <w:pPr>
        <w:spacing w:after="160" w:before="0"/>
        <w:jc w:val="center"/>
      </w:pPr>
      <w:r>
        <w:rPr>
          <w:b w:val="0"/>
          <w:i w:val="0"/>
          <w:color w:val="2A3746"/>
          <w:sz w:val="22"/>
        </w:rPr>
        <w:t>г. ____________               № ______               «____» __________ 2026 г.</w:t>
      </w:r>
    </w:p>
    <w:p>
      <w:pPr>
        <w:spacing w:after="160" w:before="0"/>
        <w:jc w:val="center"/>
      </w:pPr>
      <w:r>
        <w:rPr>
          <w:b/>
          <w:i w:val="0"/>
          <w:color w:val="13294B"/>
          <w:sz w:val="22"/>
        </w:rPr>
        <w:t>О внедрении системы KPI и переменной оплаты труда по модели «75/25» с привязкой к прибыли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В целях повышения эффективности, привязки вознаграждения к результатам и прибыли компании и поддержания результативности персонала, ПРИКАЗЫВАЮ: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Ввести с «01» ________ 2026 г. структуру оплаты труда «75% постоянная часть + 25% переменная часть» для всех сотрудников, без снижения совокупной заработной платы при выполнении целей на 100%.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Утвердить: Методологию (раздел 2) — Приложение 1; Положение о премировании (раздел 4) — Приложение 2; KPI-карты сотрудников (раздел 3) — Приложение 3.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Закрепить за каждым фронтовиком цель по валовой/чистой прибыли по принципу «≥ K× собственной стоимости»; коэффициент K и пороги — утвердить по финансовой модели / P&amp;L (раздел 2.4).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Установить переменную часть как: (25% × оклад) × %KPI × модификатор по чистой прибыли компании × гейт, кап 150% target.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Создать Комитет по KPI: Президент/CEO (председатель), CFO, HR. Периодичность калибровки — ежеквартально.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CFO (Аубакиров А.Е.) — обеспечить управленческий учёт валовой/чистой прибыли, методику маржи по рейсам/сделкам, расчёт переменной и K.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HR (Аманбекова А.Б.) — до «____» ________ 2026 г. довести приказ под роспись, оформить допсоглашения и KPI-карты, вести реестр KPI.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Руководителям функций — откалибровать пороги (threshold/target/stretch) и назначить владельцев факта по каждому KPI.</w:t>
      </w:r>
    </w:p>
    <w:p>
      <w:pPr>
        <w:pStyle w:val="ListNumber"/>
        <w:spacing w:after="60"/>
      </w:pPr>
      <w:r>
        <w:rPr>
          <w:b w:val="0"/>
          <w:color w:val="2A3746"/>
          <w:sz w:val="22"/>
        </w:rPr>
        <w:t>Контроль за исполнением приказа оставляю за собой.</w:t>
      </w:r>
    </w:p>
    <w:p>
      <w:pPr>
        <w:spacing w:after="120" w:before="120"/>
      </w:pPr>
      <w:r>
        <w:rPr>
          <w:b w:val="0"/>
          <w:i w:val="0"/>
          <w:color w:val="6B7A8D"/>
          <w:sz w:val="20"/>
        </w:rPr>
        <w:t>Приложения: 1) Методология; 2) Положение о премировании; 3) KPI-карты; 4) Excel-калькулятор (модель 75/25).</w:t>
      </w:r>
    </w:p>
    <w:p>
      <w:pPr>
        <w:spacing w:after="160" w:before="0"/>
      </w:pPr>
      <w:r>
        <w:rPr>
          <w:b w:val="0"/>
          <w:i w:val="0"/>
          <w:color w:val="2A3746"/>
          <w:sz w:val="22"/>
        </w:rPr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  <w:t>Президент Waystar Group    ______________________    Серикбаев А.</w:t>
      </w:r>
    </w:p>
    <w:p>
      <w:pPr>
        <w:spacing w:after="120" w:before="0"/>
      </w:pPr>
      <w:r>
        <w:rPr>
          <w:b w:val="0"/>
          <w:i w:val="0"/>
          <w:color w:val="2A3746"/>
          <w:sz w:val="22"/>
        </w:rPr>
      </w:r>
    </w:p>
    <w:p>
      <w:pPr>
        <w:spacing w:after="120" w:before="0"/>
      </w:pPr>
      <w:r>
        <w:rPr>
          <w:b w:val="0"/>
          <w:i w:val="0"/>
          <w:color w:val="6B7A8D"/>
          <w:sz w:val="20"/>
        </w:rPr>
        <w:t>С приказом ознакомлены:  ______________________________________________________</w:t>
      </w:r>
    </w:p>
    <w:p>
      <w:pPr>
        <w:spacing w:after="120" w:before="160"/>
      </w:pPr>
      <w:r>
        <w:rPr>
          <w:b/>
          <w:i w:val="0"/>
          <w:color w:val="C4772F"/>
          <w:sz w:val="18"/>
        </w:rPr>
        <w:t xml:space="preserve">Примечание. </w:t>
      </w:r>
      <w:r>
        <w:rPr>
          <w:b w:val="0"/>
          <w:i w:val="0"/>
          <w:color w:val="6B7A8D"/>
          <w:sz w:val="18"/>
        </w:rPr>
        <w:t>Проект. Реквизиты, даты, коэффициент K и пороги KPI — уточнить перед подписанием. Значения ФОТ — по управленческой ведомости, подлежат сверке с бухгалтерией.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A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