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drawing>
          <wp:inline distT="0" distB="0" distL="0" distR="0">
            <wp:extent cx="200025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0"/>
      </w:pPr>
    </w:p>
    <w:p>
      <w:pPr>
        <w:spacing w:after="120"/>
      </w:pPr>
      <w:r>
        <w:rPr>
          <w:rFonts w:ascii="Montserrat" w:cs="Montserrat" w:eastAsia="Montserrat" w:hAnsi="Montserrat"/>
          <w:b/>
          <w:bCs/>
          <w:color w:val="1668B3"/>
          <w:spacing w:val="44"/>
          <w:sz w:val="22"/>
          <w:szCs w:val="22"/>
        </w:rPr>
        <w:t xml:space="preserve">КОММЕРЧЕСКОЕ ПРЕДЛОЖЕНИЕ</w:t>
      </w:r>
    </w:p>
    <w:p>
      <w:pPr>
        <w:spacing w:after="60" w:line="308" w:lineRule="auto"/>
      </w:pPr>
      <w:r>
        <w:rPr>
          <w:rFonts w:ascii="Montserrat" w:cs="Montserrat" w:eastAsia="Montserrat" w:hAnsi="Montserrat"/>
          <w:b/>
          <w:bCs/>
          <w:color w:val="1D2733"/>
          <w:sz w:val="52"/>
          <w:szCs w:val="52"/>
        </w:rPr>
        <w:t xml:space="preserve">Поставка подсолнечного масла нерафинированного</w:t>
      </w:r>
    </w:p>
    <w:p>
      <w:pPr>
        <w:pBdr>
          <w:bottom w:val="single" w:color="1668B3" w:sz="20" w:space="10"/>
        </w:pBdr>
        <w:spacing w:after="220" w:line="300" w:lineRule="auto"/>
      </w:pPr>
      <w:r>
        <w:rPr>
          <w:rFonts w:ascii="Montserrat" w:cs="Montserrat" w:eastAsia="Montserrat" w:hAnsi="Montserrat"/>
          <w:color w:val="6B7682"/>
          <w:sz w:val="26"/>
          <w:szCs w:val="26"/>
        </w:rPr>
        <w:t xml:space="preserve">Базис поставки FOB — порт Актау (Инкотермс 2020)</w:t>
      </w:r>
    </w:p>
    <w:p>
      <w:pPr>
        <w:spacing w:after="2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54"/>
      </w:tblGrid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ПОЛУЧАТЕЛЬ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_____________________________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ДАТА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03 августа 2026 г.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ДЕЙСТВИТЕЛЬНО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5 (пять) банковских дней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ПРОДУКТ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Масло подсолнечное нерафинированное, налив</w:t>
            </w:r>
          </w:p>
        </w:tc>
      </w:tr>
    </w:tbl>
    <w:p>
      <w:pPr>
        <w:spacing w:after="1000"/>
      </w:pPr>
    </w:p>
    <w:p>
      <w:pPr>
        <w:spacing w:after="0" w:line="220" w:lineRule="auto"/>
      </w:pPr>
      <w:r>
        <w:rPr>
          <w:rFonts w:ascii="Montserrat" w:cs="Montserrat" w:eastAsia="Montserrat" w:hAnsi="Montserrat"/>
          <w:b/>
          <w:bCs/>
          <w:color w:val="1668B3"/>
          <w:spacing w:val="14"/>
          <w:sz w:val="15"/>
          <w:szCs w:val="15"/>
        </w:rPr>
        <w:t xml:space="preserve">КОНФИДЕНЦИАЛЬНО.</w:t>
      </w:r>
      <w:r>
        <w:rPr>
          <w:rFonts w:ascii="Montserrat" w:cs="Montserrat" w:eastAsia="Montserrat" w:hAnsi="Montserrat"/>
          <w:color w:val="6B7682"/>
          <w:sz w:val="15"/>
          <w:szCs w:val="15"/>
        </w:rPr>
        <w:t xml:space="preserve">  Документ подготовлен ТОО «WayStar Group» и предназначен исключительно для адресата.</w:t>
      </w:r>
    </w:p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01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КЛЮЧЕВОЕ ПРЕДЛОЖЕНИЕ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WayStar Group поставит 3 000–5 000 тонн подсолнечного масла на условиях FOB Актау в течение 5–10 рабочих дней с даты предоплаты.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Цена — </w:t>
      </w: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1 380–1 410 USD за метрическую тонну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 на базисе FOB порт Актау (Инкотермс 2020); точная цена в диапазоне фиксируется под объём и форму оплаты.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Собственная логистика группы обеспечивает контроль сроков и себестоимости </w:t>
      </w: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от завода до борта судна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 — без посредников и перегрузочных рисков.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Гибкие финансовые условия: 100% предоплата, аккредитив либо предоплата с окончательным расчётом против копий отгрузочных документов.</w:t>
      </w:r>
    </w:p>
    <w:p>
      <w:pPr>
        <w:spacing w:after="15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0"/>
      </w:tblGrid>
      <w:tr>
        <w:tc>
          <w:tcPr>
            <w:tcW w:type="dxa" w:w="233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1 380–1 410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> USD/т</w:t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Цена, FOB Актау</w:t>
            </w:r>
          </w:p>
        </w:tc>
        <w:tc>
          <w:tcPr>
            <w:tcW w:type="dxa" w:w="233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3 000–5 000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> тонн</w:t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Объём партии</w:t>
            </w:r>
          </w:p>
        </w:tc>
        <w:tc>
          <w:tcPr>
            <w:tcW w:type="dxa" w:w="233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FOB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/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Инкотермс 2020</w:t>
            </w:r>
          </w:p>
        </w:tc>
        <w:tc>
          <w:tcPr>
            <w:tcW w:type="dxa" w:w="2340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5–10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> дней</w:t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Срок до порта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02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О КОМПАНИИ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Вертикальная интеграция логистики, трейдинга и IT позволяет WayStar Group отвечать за поставку на всех этапах.</w:t>
      </w:r>
    </w:p>
    <w:p>
      <w:pPr>
        <w:spacing w:after="60"/>
      </w:pPr>
    </w:p>
    <w:p>
      <w:pPr>
        <w:spacing w:after="160" w:before="0" w:line="264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WayStar Group — группа компаний, объединяющая три направления. Мы работаем напрямую с производителями и переработчиками, а поставку обеспечиваем собственной логистикой группы — от закупа до доставки конечному получателю.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98"/>
        <w:gridCol w:w="180"/>
        <w:gridCol w:w="2998"/>
        <w:gridCol w:w="180"/>
        <w:gridCol w:w="2998"/>
      </w:tblGrid>
      <w:tr>
        <w:tc>
          <w:tcPr>
            <w:tcW w:type="dxa" w:w="2998"/>
            <w:shd w:fill="EEF3F8" w:color="auto" w:val="clear"/>
            <w:tcMar>
              <w:top w:type="dxa" w:w="150"/>
              <w:left w:type="dxa" w:w="150"/>
              <w:bottom w:type="dxa" w:w="160"/>
              <w:right w:type="dxa" w:w="150"/>
            </w:tcMar>
            <w:vAlign w:val="top"/>
          </w:tcPr>
          <w:p>
            <w:pPr>
              <w:pBdr>
                <w:bottom w:val="single" w:color="1668B3" w:sz="22" w:space="1"/>
              </w:pBdr>
              <w:spacing w:after="0" w:line="40" w:lineRule="auto"/>
            </w:pPr>
            <w:r>
              <w:rPr>
                <w:rFonts w:ascii="Montserrat" w:cs="Montserrat" w:eastAsia="Montserrat" w:hAnsi="Montserrat"/>
                <w:sz w:val="4"/>
                <w:szCs w:val="4"/>
              </w:rPr>
              <w:t xml:space="preserve"/>
            </w:r>
          </w:p>
          <w:p>
            <w:pPr>
              <w:spacing w:after="60" w:before="12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Логистика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ЖД, авто, авиа и мультимодальные перевозки по Казахстану, СНГ и на экспорт. Собственный и привлечённый парк: пищевые цистерны, крытые вагоны, полувагоны, зерновозы.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998"/>
            <w:shd w:fill="EEF3F8" w:color="auto" w:val="clear"/>
            <w:tcMar>
              <w:top w:type="dxa" w:w="150"/>
              <w:left w:type="dxa" w:w="150"/>
              <w:bottom w:type="dxa" w:w="160"/>
              <w:right w:type="dxa" w:w="150"/>
            </w:tcMar>
            <w:vAlign w:val="top"/>
          </w:tcPr>
          <w:p>
            <w:pPr>
              <w:pBdr>
                <w:bottom w:val="single" w:color="1668B3" w:sz="22" w:space="1"/>
              </w:pBdr>
              <w:spacing w:after="0" w:line="40" w:lineRule="auto"/>
            </w:pPr>
            <w:r>
              <w:rPr>
                <w:rFonts w:ascii="Montserrat" w:cs="Montserrat" w:eastAsia="Montserrat" w:hAnsi="Montserrat"/>
                <w:sz w:val="4"/>
                <w:szCs w:val="4"/>
              </w:rPr>
              <w:t xml:space="preserve"/>
            </w:r>
          </w:p>
          <w:p>
            <w:pPr>
              <w:spacing w:after="60" w:before="12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Трейдинг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Растительные масла, зерновые и масличные культуры, навалочные и инертные грузы. Прямые контракты с переработчиками и прозрачное ценообразование.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998"/>
            <w:shd w:fill="EEF3F8" w:color="auto" w:val="clear"/>
            <w:tcMar>
              <w:top w:type="dxa" w:w="150"/>
              <w:left w:type="dxa" w:w="150"/>
              <w:bottom w:type="dxa" w:w="160"/>
              <w:right w:type="dxa" w:w="150"/>
            </w:tcMar>
            <w:vAlign w:val="top"/>
          </w:tcPr>
          <w:p>
            <w:pPr>
              <w:pBdr>
                <w:bottom w:val="single" w:color="1668B3" w:sz="22" w:space="1"/>
              </w:pBdr>
              <w:spacing w:after="0" w:line="40" w:lineRule="auto"/>
            </w:pPr>
            <w:r>
              <w:rPr>
                <w:rFonts w:ascii="Montserrat" w:cs="Montserrat" w:eastAsia="Montserrat" w:hAnsi="Montserrat"/>
                <w:sz w:val="4"/>
                <w:szCs w:val="4"/>
              </w:rPr>
              <w:t xml:space="preserve"/>
            </w:r>
          </w:p>
          <w:p>
            <w:pPr>
              <w:spacing w:after="60" w:before="12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IT-разработка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Собственные цифровые решения для планирования отгрузок и контроля движения груза на каждом этапе маршрута.</w:t>
            </w:r>
          </w:p>
        </w:tc>
      </w:tr>
    </w:tbl>
    <w:p>
      <w:pPr>
        <w:spacing w:after="17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200+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/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Маршрутов</w:t>
            </w:r>
          </w:p>
        </w:tc>
        <w:tc>
          <w:tcPr>
            <w:tcW w:type="dxa" w:w="311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150 000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> т/мес</w:t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Объём перевозок</w:t>
            </w:r>
          </w:p>
        </w:tc>
        <w:tc>
          <w:tcPr>
            <w:tcW w:type="dxa" w:w="3118"/>
            <w:shd w:fill="0A3B6B" w:color="auto" w:val="clear"/>
            <w:tcMar>
              <w:top w:type="dxa" w:w="150"/>
              <w:left w:type="dxa" w:w="170"/>
              <w:bottom w:type="dxa" w:w="150"/>
              <w:right w:type="dxa" w:w="130"/>
            </w:tcMar>
            <w:vAlign w:val="top"/>
          </w:tcPr>
          <w:p>
            <w:pPr>
              <w:spacing w:after="20" w:line="24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40"/>
                <w:szCs w:val="40"/>
              </w:rPr>
              <w:t xml:space="preserve">3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8"/>
                <w:szCs w:val="18"/>
              </w:rPr>
              <w:t xml:space="preserve"/>
            </w:r>
          </w:p>
          <w:p>
            <w:pPr>
              <w:spacing w:after="0" w:line="220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6"/>
                <w:sz w:val="16"/>
                <w:szCs w:val="16"/>
              </w:rPr>
              <w:t xml:space="preserve">Направления бизнеса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03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ПРОДУКТ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Масло подсолнечное нерафинированное по ГОСТ/ТР ТС от проверенных переработчиков.</w:t>
      </w:r>
    </w:p>
    <w:p>
      <w:pPr>
        <w:spacing w:after="60"/>
      </w:pPr>
    </w:p>
    <w:p>
      <w:pPr>
        <w:spacing w:after="180" w:before="0" w:line="264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Продукт может быть поставлен наливом либо в иной таре по согласованию. По запросу предоставляем полный паспорт качества и сертификаты соответствия.</w:t>
      </w:r>
    </w:p>
    <w:p>
      <w:pPr>
        <w:spacing w:after="80" w:before="0" w:line="220" w:lineRule="auto"/>
      </w:pPr>
      <w:r>
        <w:rPr>
          <w:rFonts w:ascii="Montserrat" w:cs="Montserrat" w:eastAsia="Montserrat" w:hAnsi="Montserrat"/>
          <w:b/>
          <w:bCs/>
          <w:color w:val="6B7682"/>
          <w:spacing w:val="20"/>
          <w:sz w:val="15"/>
          <w:szCs w:val="15"/>
        </w:rPr>
        <w:t xml:space="preserve">ИЛЛЮСТРАЦИЯ</w:t>
      </w:r>
      <w:r>
        <w:rPr>
          <w:rFonts w:ascii="Montserrat" w:cs="Montserrat" w:eastAsia="Montserrat" w:hAnsi="Montserrat"/>
          <w:b/>
          <w:bCs/>
          <w:color w:val="1D2733"/>
          <w:sz w:val="19"/>
          <w:szCs w:val="19"/>
        </w:rPr>
        <w:t xml:space="preserve">   Базовые технические характеристики</w:t>
      </w:r>
    </w:p>
    <w:tbl>
      <w:tblPr>
        <w:tblW w:type="dxa" w:w="9354"/>
        <w:tblBorders>
          <w:top w:val="none" w:color="FFFFFF" w:sz="0"/>
          <w:left w:val="none" w:color="FFFFFF" w:sz="0"/>
          <w:bottom w:val="single" w:color="1668B3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6554"/>
        <w:gridCol w:w="2800"/>
      </w:tblGrid>
      <w:tr>
        <w:trPr>
          <w:tblHeader/>
        </w:trPr>
        <w:tc>
          <w:tcPr>
            <w:tcW w:type="dxa" w:w="6554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800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Норма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Кислотное число, мг КОН/г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4,0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Перекисное число, ммоль/кг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10,0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Массовая доля влаги и летучих веществ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0,20 %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Цветное число, мг йода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25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Вкус и запах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свойственные, без посторонних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04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КОММЕРЧЕСКИЕ УСЛОВИЯ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Прозрачные условия с фиксацией цены и гибкими формами оплаты.</w:t>
      </w:r>
    </w:p>
    <w:p>
      <w:pPr>
        <w:spacing w:after="60"/>
      </w:pPr>
    </w:p>
    <w:p>
      <w:pPr>
        <w:spacing w:after="80" w:before="0" w:line="220" w:lineRule="auto"/>
      </w:pPr>
      <w:r>
        <w:rPr>
          <w:rFonts w:ascii="Montserrat" w:cs="Montserrat" w:eastAsia="Montserrat" w:hAnsi="Montserrat"/>
          <w:b/>
          <w:bCs/>
          <w:color w:val="6B7682"/>
          <w:spacing w:val="20"/>
          <w:sz w:val="15"/>
          <w:szCs w:val="15"/>
        </w:rPr>
        <w:t xml:space="preserve">ИЛЛЮСТРАЦИЯ</w:t>
      </w:r>
      <w:r>
        <w:rPr>
          <w:rFonts w:ascii="Montserrat" w:cs="Montserrat" w:eastAsia="Montserrat" w:hAnsi="Montserrat"/>
          <w:b/>
          <w:bCs/>
          <w:color w:val="1D2733"/>
          <w:sz w:val="19"/>
          <w:szCs w:val="19"/>
        </w:rPr>
        <w:t xml:space="preserve">   Основные коммерческие условия</w:t>
      </w:r>
    </w:p>
    <w:tbl>
      <w:tblPr>
        <w:tblW w:type="dxa" w:w="9354"/>
        <w:tblBorders>
          <w:top w:val="none" w:color="FFFFFF" w:sz="0"/>
          <w:left w:val="none" w:color="FFFFFF" w:sz="0"/>
          <w:bottom w:val="single" w:color="1668B3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3300"/>
        <w:gridCol w:w="6054"/>
      </w:tblGrid>
      <w:tr>
        <w:trPr>
          <w:tblHeader/>
        </w:trPr>
        <w:tc>
          <w:tcPr>
            <w:tcW w:type="dxa" w:w="3300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54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Условие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Продукт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Масло подсолнечное нерафинированное, налив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Цена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1 380–1 410 USD за метрическую тонну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Базис поставки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FOB порт Актау (Инкотермс 2020)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Период поставки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Август 2026 г. (по графику отгрузок)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Доступный объём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3 000–5 000 тонн единовременно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Условия оплаты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100% предоплата / аккредитив / предоплата + расчёт против копий документов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Срок доставки в порт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5–10 рабочих дней с даты поступления предоплаты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Фиксация цены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5 (пять) банковских дней для указанного объёма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05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ПОЧЕМУ WAYSTAR GROUP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Контроль над всей цепочкой поставки снижает риски покупателя по срокам, цене и качеству.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Единый ответственный за поставку.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Закуп, транспортировка и подача на борт выполняются силами группы — без разрывов ответственности между подрядчиками.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Предсказуемые сроки.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Собственный парк и более 200 маршрутов позволяют планировать отгрузки под график судна.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Прозрачная цена.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Прямая работа с переработчиками исключает наценку посредников; цена фиксируется в спецификации.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Гибкое финансирование.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Несколько форм оплаты — от полной предоплаты до расчёта против отгрузочных документов.</w:t>
      </w:r>
    </w:p>
    <w:p>
      <w:pPr>
        <w:spacing w:after="120"/>
      </w:pP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06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ПОРЯДОК РАБОТЫ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Четыре шага от заявки до отгрузки на борт.</w:t>
      </w:r>
    </w:p>
    <w:p>
      <w:pPr>
        <w:spacing w:after="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0"/>
        <w:gridCol w:w="180"/>
        <w:gridCol w:w="8554"/>
      </w:tblGrid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Заявка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Вы направляете объём и желаемые сроки отгрузки.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Спецификация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Подтверждаем наличие продукции и согласовываем цену, объём, график и форму оплаты.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Оплата и доставка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После подписания спецификации и выполнения условий оплаты организуем доставку в порт Актау силами логистического дивизиона.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Отгрузка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Погрузка на борт и оформление экспортных документов — в координации с представителем покупателя.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07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КОНТАКТЫ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Готовы обсудить условия и подготовить спецификацию под ваш объём.</w:t>
      </w:r>
    </w:p>
    <w:p>
      <w:pPr>
        <w:spacing w:after="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54"/>
      </w:tblGrid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ТОО «WayStar Group»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ТЕЛЕФОН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+7 775 939 98 45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E-MAIL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info@waystarco.com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САЙТ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www.waystar.kz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АДРЕС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010000, Казахстан, г. Астана, р-н Есиль, ул. Сығанақ, 60/4, БЦ «Abu Dhabi Plaza», блок А, эт. 11, офис 1107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276" w:bottom="1418" w:left="1276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1" w:fontKey="{5181874C-C369-4F8D-B6DC-AF894D671453}"/>
    <w:embedBold r:id="rIdF2" w:fontKey="{3F28709C-0953-4DD6-B3BF-F8FEE48DB122}"/>
    <w:embedItalic r:id="rIdF3" w:fontKey="{E3E6C31C-DCBF-490A-9200-D669C8667C42}"/>
    <w:embedBoldItalic r:id="rIdF4" w:fontKey="{176AC5F5-7E78-4240-AE5F-55E18DC9B60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EE6" w:sz="6" w:space="6"/>
      </w:pBdr>
      <w:tabs>
        <w:tab w:val="right" w:pos="9354"/>
      </w:tabs>
      <w:spacing w:after="0" w:before="0" w:line="220" w:lineRule="auto"/>
    </w:pPr>
    <w:r>
      <w:rPr>
        <w:rFonts w:ascii="Montserrat" w:cs="Montserrat" w:eastAsia="Montserrat" w:hAnsi="Montserrat"/>
        <w:color w:val="6B7682"/>
        <w:sz w:val="15"/>
        <w:szCs w:val="15"/>
      </w:rPr>
      <w:t xml:space="preserve">ТОО «WayStar Group» · Конфиденциально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7682"/>
        <w:sz w:val="15"/>
        <w:szCs w:val="15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6754"/>
      <w:gridCol w:w="2600"/>
    </w:tblGrid>
    <w:tr>
      <w:tc>
        <w:tcPr>
          <w:tcW w:type="dxa" w:w="67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90"/>
            <w:left w:type="dxa" w:w="0"/>
            <w:bottom w:type="dxa" w:w="90"/>
            <w:right w:type="dxa" w:w="13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428750" cy="2762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27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90"/>
            <w:left w:type="dxa" w:w="130"/>
            <w:bottom w:type="dxa" w:w="90"/>
            <w:right w:type="dxa" w:w="0"/>
          </w:tcMar>
          <w:vAlign w:val="center"/>
        </w:tcPr>
        <w:p>
          <w:pPr>
            <w:spacing w:after="0" w:line="220" w:lineRule="auto"/>
            <w:jc w:val="right"/>
          </w:pPr>
          <w:r>
            <w:rPr>
              <w:rFonts w:ascii="Montserrat" w:cs="Montserrat" w:eastAsia="Montserrat" w:hAnsi="Montserrat"/>
              <w:color w:val="6B7682"/>
              <w:spacing w:val="8"/>
              <w:sz w:val="15"/>
              <w:szCs w:val="15"/>
            </w:rPr>
            <w:t xml:space="preserve">Коммерческое предложение</w:t>
          </w:r>
        </w:p>
      </w:tc>
    </w:tr>
  </w:tbl>
  <w:p>
    <w:pPr>
      <w:pBdr>
        <w:bottom w:val="single" w:color="D8DEE6" w:sz="6" w:space="2"/>
      </w:pBdr>
      <w:spacing w:after="0" w:before="40"/>
    </w:pPr>
    <w:r>
      <w:rPr>
        <w:rFonts w:ascii="Montserrat" w:cs="Montserrat" w:eastAsia="Montserrat" w:hAnsi="Montserrat"/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30"/>
      </w:pPr>
      <w:rPr>
        <w:color w:val="1668B3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 w:val="false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3C465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382b754e890f0a21a1bafbe400a91035f2d42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c198270d08d5e4817728242d49c641922229577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2026-08-03T11:17:08.449Z</dcterms:created>
  <dcterms:modified xsi:type="dcterms:W3CDTF">2026-08-03T11:17:08.463Z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