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00"/>
      </w:pPr>
      <w:r>
        <w:drawing>
          <wp:inline distT="0" distB="0" distL="0" distR="0">
            <wp:extent cx="2000250" cy="847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0250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300"/>
      </w:pPr>
    </w:p>
    <w:p>
      <w:pPr>
        <w:spacing w:after="120"/>
      </w:pPr>
      <w:r>
        <w:rPr>
          <w:rFonts w:ascii="Montserrat" w:cs="Montserrat" w:eastAsia="Montserrat" w:hAnsi="Montserrat"/>
          <w:b/>
          <w:bCs/>
          <w:color w:val="1668B3"/>
          <w:spacing w:val="44"/>
          <w:sz w:val="22"/>
          <w:szCs w:val="22"/>
        </w:rPr>
        <w:t xml:space="preserve">КОММЕРЧЕСКОЕ ПРЕДЛОЖЕНИЕ</w:t>
      </w:r>
    </w:p>
    <w:p>
      <w:pPr>
        <w:spacing w:after="60" w:line="308" w:lineRule="auto"/>
      </w:pPr>
      <w:r>
        <w:rPr>
          <w:rFonts w:ascii="Montserrat" w:cs="Montserrat" w:eastAsia="Montserrat" w:hAnsi="Montserrat"/>
          <w:b/>
          <w:bCs/>
          <w:color w:val="1D2733"/>
          <w:sz w:val="52"/>
          <w:szCs w:val="52"/>
        </w:rPr>
        <w:t xml:space="preserve">Поставка подсолнечного масла нерафинированного</w:t>
      </w:r>
    </w:p>
    <w:p>
      <w:pPr>
        <w:pBdr>
          <w:bottom w:val="single" w:color="1668B3" w:sz="20" w:space="10"/>
        </w:pBdr>
        <w:spacing w:after="220" w:line="300" w:lineRule="auto"/>
      </w:pPr>
      <w:r>
        <w:rPr>
          <w:rFonts w:ascii="Montserrat" w:cs="Montserrat" w:eastAsia="Montserrat" w:hAnsi="Montserrat"/>
          <w:color w:val="6B7682"/>
          <w:sz w:val="26"/>
          <w:szCs w:val="26"/>
        </w:rPr>
        <w:t xml:space="preserve">Базис поставки FOB — порт Актау (Инкотермс 2020)</w:t>
      </w:r>
    </w:p>
    <w:p>
      <w:pPr>
        <w:spacing w:after="260"/>
      </w:pPr>
    </w:p>
    <w:tbl>
      <w:tblPr>
        <w:tblW w:type="dxa" w:w="935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600"/>
        <w:gridCol w:w="6754"/>
      </w:tblGrid>
      <w:tr>
        <w:tc>
          <w:tcPr>
            <w:tcW w:type="dxa" w:w="2600"/>
            <w:tcBorders>
              <w:top w:val="single" w:color="D8DEE6" w:sz="4"/>
              <w:left w:val="single" w:color="FFFFFF" w:sz="2"/>
              <w:bottom w:val="single" w:color="D8DEE6" w:sz="4"/>
              <w:right w:val="single" w:color="FFFFFF" w:sz="2"/>
            </w:tcBorders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ontserrat" w:cs="Montserrat" w:eastAsia="Montserrat" w:hAnsi="Montserrat"/>
                <w:b/>
                <w:bCs/>
                <w:color w:val="6B7682"/>
                <w:spacing w:val="16"/>
                <w:sz w:val="16"/>
                <w:szCs w:val="16"/>
              </w:rPr>
              <w:t xml:space="preserve">ПОЛУЧАТЕЛЬ</w:t>
            </w:r>
          </w:p>
        </w:tc>
        <w:tc>
          <w:tcPr>
            <w:tcW w:type="dxa" w:w="6754"/>
            <w:tcBorders>
              <w:top w:val="single" w:color="D8DEE6" w:sz="4"/>
              <w:left w:val="single" w:color="FFFFFF" w:sz="2"/>
              <w:bottom w:val="single" w:color="D8DEE6" w:sz="4"/>
              <w:right w:val="single" w:color="FFFFFF" w:sz="2"/>
            </w:tcBorders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ontserrat" w:cs="Montserrat" w:eastAsia="Montserrat" w:hAnsi="Montserrat"/>
                <w:b w:val="false"/>
                <w:bCs w:val="false"/>
                <w:i/>
                <w:iCs/>
                <w:color w:val="6B7682"/>
                <w:sz w:val="21"/>
                <w:szCs w:val="21"/>
              </w:rPr>
              <w:t xml:space="preserve">наименование покупателя</w:t>
            </w:r>
          </w:p>
        </w:tc>
      </w:tr>
      <w:tr>
        <w:tc>
          <w:tcPr>
            <w:tcW w:type="dxa" w:w="2600"/>
            <w:tcBorders>
              <w:top w:val="single" w:color="D8DEE6" w:sz="4"/>
              <w:left w:val="single" w:color="FFFFFF" w:sz="2"/>
              <w:bottom w:val="single" w:color="D8DEE6" w:sz="4"/>
              <w:right w:val="single" w:color="FFFFFF" w:sz="2"/>
            </w:tcBorders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ontserrat" w:cs="Montserrat" w:eastAsia="Montserrat" w:hAnsi="Montserrat"/>
                <w:b/>
                <w:bCs/>
                <w:color w:val="6B7682"/>
                <w:spacing w:val="16"/>
                <w:sz w:val="16"/>
                <w:szCs w:val="16"/>
              </w:rPr>
              <w:t xml:space="preserve">ДАТА</w:t>
            </w:r>
          </w:p>
        </w:tc>
        <w:tc>
          <w:tcPr>
            <w:tcW w:type="dxa" w:w="6754"/>
            <w:tcBorders>
              <w:top w:val="single" w:color="D8DEE6" w:sz="4"/>
              <w:left w:val="single" w:color="FFFFFF" w:sz="2"/>
              <w:bottom w:val="single" w:color="D8DEE6" w:sz="4"/>
              <w:right w:val="single" w:color="FFFFFF" w:sz="2"/>
            </w:tcBorders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color w:val="1D2733"/>
                <w:sz w:val="21"/>
                <w:szCs w:val="21"/>
              </w:rPr>
              <w:t xml:space="preserve">03 августа 2026 г.</w:t>
            </w:r>
          </w:p>
        </w:tc>
      </w:tr>
      <w:tr>
        <w:tc>
          <w:tcPr>
            <w:tcW w:type="dxa" w:w="2600"/>
            <w:tcBorders>
              <w:top w:val="single" w:color="D8DEE6" w:sz="4"/>
              <w:left w:val="single" w:color="FFFFFF" w:sz="2"/>
              <w:bottom w:val="single" w:color="D8DEE6" w:sz="4"/>
              <w:right w:val="single" w:color="FFFFFF" w:sz="2"/>
            </w:tcBorders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ontserrat" w:cs="Montserrat" w:eastAsia="Montserrat" w:hAnsi="Montserrat"/>
                <w:b/>
                <w:bCs/>
                <w:color w:val="6B7682"/>
                <w:spacing w:val="16"/>
                <w:sz w:val="16"/>
                <w:szCs w:val="16"/>
              </w:rPr>
              <w:t xml:space="preserve">ЦЕНА ДЕЙСТВИТЕЛЬНА</w:t>
            </w:r>
          </w:p>
        </w:tc>
        <w:tc>
          <w:tcPr>
            <w:tcW w:type="dxa" w:w="6754"/>
            <w:tcBorders>
              <w:top w:val="single" w:color="D8DEE6" w:sz="4"/>
              <w:left w:val="single" w:color="FFFFFF" w:sz="2"/>
              <w:bottom w:val="single" w:color="D8DEE6" w:sz="4"/>
              <w:right w:val="single" w:color="FFFFFF" w:sz="2"/>
            </w:tcBorders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color w:val="1D2733"/>
                <w:sz w:val="21"/>
                <w:szCs w:val="21"/>
              </w:rPr>
              <w:t xml:space="preserve">5 (пять) банковских дней</w:t>
            </w:r>
          </w:p>
        </w:tc>
      </w:tr>
      <w:tr>
        <w:tc>
          <w:tcPr>
            <w:tcW w:type="dxa" w:w="2600"/>
            <w:tcBorders>
              <w:top w:val="single" w:color="D8DEE6" w:sz="4"/>
              <w:left w:val="single" w:color="FFFFFF" w:sz="2"/>
              <w:bottom w:val="single" w:color="D8DEE6" w:sz="4"/>
              <w:right w:val="single" w:color="FFFFFF" w:sz="2"/>
            </w:tcBorders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ontserrat" w:cs="Montserrat" w:eastAsia="Montserrat" w:hAnsi="Montserrat"/>
                <w:b/>
                <w:bCs/>
                <w:color w:val="6B7682"/>
                <w:spacing w:val="16"/>
                <w:sz w:val="16"/>
                <w:szCs w:val="16"/>
              </w:rPr>
              <w:t xml:space="preserve">ПРОДУКТ</w:t>
            </w:r>
          </w:p>
        </w:tc>
        <w:tc>
          <w:tcPr>
            <w:tcW w:type="dxa" w:w="6754"/>
            <w:tcBorders>
              <w:top w:val="single" w:color="D8DEE6" w:sz="4"/>
              <w:left w:val="single" w:color="FFFFFF" w:sz="2"/>
              <w:bottom w:val="single" w:color="D8DEE6" w:sz="4"/>
              <w:right w:val="single" w:color="FFFFFF" w:sz="2"/>
            </w:tcBorders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color w:val="1D2733"/>
                <w:sz w:val="21"/>
                <w:szCs w:val="21"/>
              </w:rPr>
              <w:t xml:space="preserve">Масло подсолнечное нерафинированное, налив</w:t>
            </w:r>
          </w:p>
        </w:tc>
      </w:tr>
    </w:tbl>
    <w:p>
      <w:pPr>
        <w:spacing w:after="1000"/>
      </w:pPr>
    </w:p>
    <w:p>
      <w:pPr>
        <w:spacing w:after="0" w:line="220" w:lineRule="auto"/>
      </w:pPr>
      <w:r>
        <w:rPr>
          <w:rFonts w:ascii="Montserrat" w:cs="Montserrat" w:eastAsia="Montserrat" w:hAnsi="Montserrat"/>
          <w:b/>
          <w:bCs/>
          <w:color w:val="1668B3"/>
          <w:spacing w:val="14"/>
          <w:sz w:val="15"/>
          <w:szCs w:val="15"/>
        </w:rPr>
        <w:t xml:space="preserve">КОНФИДЕНЦИАЛЬНО.</w:t>
      </w:r>
      <w:r>
        <w:rPr>
          <w:rFonts w:ascii="Montserrat" w:cs="Montserrat" w:eastAsia="Montserrat" w:hAnsi="Montserrat"/>
          <w:color w:val="6B7682"/>
          <w:sz w:val="15"/>
          <w:szCs w:val="15"/>
        </w:rPr>
        <w:t xml:space="preserve">  Документ подготовлен ТОО «WayStar Group» и предназначен исключительно для адресата.</w:t>
      </w:r>
    </w:p>
    <w:p>
      <w:r>
        <w:br w:type="page"/>
      </w:r>
    </w:p>
    <w:p>
      <w:pPr>
        <w:spacing w:after="40" w:before="40"/>
      </w:pPr>
      <w:r>
        <w:rPr>
          <w:rFonts w:ascii="Montserrat" w:cs="Montserrat" w:eastAsia="Montserrat" w:hAnsi="Montserrat"/>
          <w:b/>
          <w:bCs/>
          <w:color w:val="1668B3"/>
          <w:sz w:val="20"/>
          <w:szCs w:val="20"/>
        </w:rPr>
        <w:t xml:space="preserve">01  </w:t>
      </w:r>
      <w:r>
        <w:rPr>
          <w:rFonts w:ascii="Montserrat" w:cs="Montserrat" w:eastAsia="Montserrat" w:hAnsi="Montserrat"/>
          <w:b/>
          <w:bCs/>
          <w:color w:val="1668B3"/>
          <w:spacing w:val="24"/>
          <w:sz w:val="20"/>
          <w:szCs w:val="20"/>
        </w:rPr>
        <w:t xml:space="preserve">КЛЮЧЕВОЕ ПРЕДЛОЖЕНИЕ</w:t>
      </w:r>
    </w:p>
    <w:p>
      <w:pPr>
        <w:pBdr>
          <w:bottom w:val="single" w:color="1668B3" w:sz="18" w:space="6"/>
        </w:pBdr>
        <w:spacing w:after="60" w:line="276" w:lineRule="auto"/>
      </w:pPr>
      <w:r>
        <w:rPr>
          <w:rFonts w:ascii="Montserrat" w:cs="Montserrat" w:eastAsia="Montserrat" w:hAnsi="Montserrat"/>
          <w:b/>
          <w:bCs/>
          <w:color w:val="1D2733"/>
          <w:sz w:val="30"/>
          <w:szCs w:val="30"/>
        </w:rPr>
        <w:t xml:space="preserve">WayStar Group поставит 3 000–5 000 тонн подсолнечного масла на условиях FOB Актау в течение 10–20 рабочих дней с момента оплаты.</w:t>
      </w:r>
    </w:p>
    <w:p>
      <w:pPr>
        <w:spacing w:after="60"/>
      </w:pPr>
    </w:p>
    <w:p>
      <w:pPr>
        <w:pStyle w:val="ListParagraph"/>
        <w:numPr>
          <w:ilvl w:val="0"/>
          <w:numId w:val="2"/>
        </w:numPr>
        <w:spacing w:after="90" w:line="256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caps w:val="false"/>
          <w:color w:val="3C4650"/>
          <w:sz w:val="21"/>
          <w:szCs w:val="21"/>
        </w:rPr>
        <w:t xml:space="preserve">Цена — </w:t>
      </w:r>
      <w:r>
        <w:rPr>
          <w:rFonts w:ascii="Montserrat" w:cs="Montserrat" w:eastAsia="Montserrat" w:hAnsi="Montserrat"/>
          <w:b/>
          <w:bCs/>
          <w:i w:val="false"/>
          <w:iCs w:val="false"/>
          <w:caps w:val="false"/>
          <w:color w:val="1D2733"/>
          <w:sz w:val="21"/>
          <w:szCs w:val="21"/>
        </w:rPr>
        <w:t xml:space="preserve">1 380–1 410 USD за метрическую тонну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caps w:val="false"/>
          <w:color w:val="3C4650"/>
          <w:sz w:val="21"/>
          <w:szCs w:val="21"/>
        </w:rPr>
        <w:t xml:space="preserve"> на базисе FOB порт Актау (Инкотермс 2020); точная цена в диапазоне фиксируется под объём и форму оплаты.</w:t>
      </w:r>
    </w:p>
    <w:p>
      <w:pPr>
        <w:pStyle w:val="ListParagraph"/>
        <w:numPr>
          <w:ilvl w:val="0"/>
          <w:numId w:val="2"/>
        </w:numPr>
        <w:spacing w:after="90" w:line="256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caps w:val="false"/>
          <w:color w:val="3C4650"/>
          <w:sz w:val="21"/>
          <w:szCs w:val="21"/>
        </w:rPr>
        <w:t xml:space="preserve">Собственная логистика группы обеспечивает контроль сроков и себестоимости </w:t>
      </w:r>
      <w:r>
        <w:rPr>
          <w:rFonts w:ascii="Montserrat" w:cs="Montserrat" w:eastAsia="Montserrat" w:hAnsi="Montserrat"/>
          <w:b/>
          <w:bCs/>
          <w:i w:val="false"/>
          <w:iCs w:val="false"/>
          <w:caps w:val="false"/>
          <w:color w:val="1D2733"/>
          <w:sz w:val="21"/>
          <w:szCs w:val="21"/>
        </w:rPr>
        <w:t xml:space="preserve">от завода до борта судна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caps w:val="false"/>
          <w:color w:val="3C4650"/>
          <w:sz w:val="21"/>
          <w:szCs w:val="21"/>
        </w:rPr>
        <w:t xml:space="preserve"> — без посредников и перегрузочных рисков.</w:t>
      </w:r>
    </w:p>
    <w:p>
      <w:pPr>
        <w:pStyle w:val="ListParagraph"/>
        <w:numPr>
          <w:ilvl w:val="0"/>
          <w:numId w:val="2"/>
        </w:numPr>
        <w:spacing w:after="90" w:line="256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caps w:val="false"/>
          <w:color w:val="3C4650"/>
          <w:sz w:val="21"/>
          <w:szCs w:val="21"/>
        </w:rPr>
        <w:t xml:space="preserve">Гибкие финансовые условия: 100% предоплата, аккредитив либо предоплата с окончательным расчётом против копий отгрузочных документов.</w:t>
      </w:r>
    </w:p>
    <w:p>
      <w:pPr>
        <w:spacing w:after="150"/>
      </w:pPr>
    </w:p>
    <w:tbl>
      <w:tblPr>
        <w:tblW w:type="dxa" w:w="935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338"/>
        <w:gridCol w:w="2338"/>
        <w:gridCol w:w="2338"/>
        <w:gridCol w:w="2340"/>
      </w:tblGrid>
      <w:tr>
        <w:tc>
          <w:tcPr>
            <w:tcW w:type="dxa" w:w="2338"/>
            <w:shd w:fill="0A3B6B" w:color="auto" w:val="clear"/>
            <w:tcMar>
              <w:top w:type="dxa" w:w="150"/>
              <w:left w:type="dxa" w:w="150"/>
              <w:bottom w:type="dxa" w:w="150"/>
              <w:right w:type="dxa" w:w="130"/>
            </w:tcMar>
            <w:vAlign w:val="top"/>
          </w:tcPr>
          <w:p>
            <w:pPr>
              <w:spacing w:after="26" w:line="236" w:lineRule="auto"/>
              <w:jc w:val="left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8"/>
                <w:szCs w:val="28"/>
              </w:rPr>
              <w:t xml:space="preserve">1 380–1 410</w:t>
            </w:r>
            <w:r>
              <w:rPr>
                <w:rFonts w:ascii="Montserrat" w:cs="Montserrat" w:eastAsia="Montserrat" w:hAnsi="Montserrat"/>
                <w:b/>
                <w:bCs/>
                <w:color w:val="BFD6EE"/>
                <w:sz w:val="16"/>
                <w:szCs w:val="16"/>
              </w:rPr>
              <w:t xml:space="preserve"> USD/т</w:t>
            </w:r>
          </w:p>
          <w:p>
            <w:pPr>
              <w:spacing w:after="0" w:line="216" w:lineRule="auto"/>
            </w:pPr>
            <w:r>
              <w:rPr>
                <w:rFonts w:ascii="Montserrat" w:cs="Montserrat" w:eastAsia="Montserrat" w:hAnsi="Montserrat"/>
                <w:caps/>
                <w:color w:val="CFE0F1"/>
                <w:spacing w:val="14"/>
                <w:sz w:val="15"/>
                <w:szCs w:val="15"/>
              </w:rPr>
              <w:t xml:space="preserve">Цена (FOB)</w:t>
            </w:r>
          </w:p>
        </w:tc>
        <w:tc>
          <w:tcPr>
            <w:tcW w:type="dxa" w:w="2338"/>
            <w:shd w:fill="0A3B6B" w:color="auto" w:val="clear"/>
            <w:tcMar>
              <w:top w:type="dxa" w:w="150"/>
              <w:left w:type="dxa" w:w="150"/>
              <w:bottom w:type="dxa" w:w="150"/>
              <w:right w:type="dxa" w:w="130"/>
            </w:tcMar>
            <w:vAlign w:val="top"/>
          </w:tcPr>
          <w:p>
            <w:pPr>
              <w:spacing w:after="26" w:line="236" w:lineRule="auto"/>
              <w:jc w:val="left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8"/>
                <w:szCs w:val="28"/>
              </w:rPr>
              <w:t xml:space="preserve">3 000–5 000</w:t>
            </w:r>
            <w:r>
              <w:rPr>
                <w:rFonts w:ascii="Montserrat" w:cs="Montserrat" w:eastAsia="Montserrat" w:hAnsi="Montserrat"/>
                <w:b/>
                <w:bCs/>
                <w:color w:val="BFD6EE"/>
                <w:sz w:val="16"/>
                <w:szCs w:val="16"/>
              </w:rPr>
              <w:t xml:space="preserve"> т</w:t>
            </w:r>
          </w:p>
          <w:p>
            <w:pPr>
              <w:spacing w:after="0" w:line="216" w:lineRule="auto"/>
            </w:pPr>
            <w:r>
              <w:rPr>
                <w:rFonts w:ascii="Montserrat" w:cs="Montserrat" w:eastAsia="Montserrat" w:hAnsi="Montserrat"/>
                <w:caps/>
                <w:color w:val="CFE0F1"/>
                <w:spacing w:val="14"/>
                <w:sz w:val="15"/>
                <w:szCs w:val="15"/>
              </w:rPr>
              <w:t xml:space="preserve">Объём</w:t>
            </w:r>
          </w:p>
        </w:tc>
        <w:tc>
          <w:tcPr>
            <w:tcW w:type="dxa" w:w="2338"/>
            <w:shd w:fill="0A3B6B" w:color="auto" w:val="clear"/>
            <w:tcMar>
              <w:top w:type="dxa" w:w="150"/>
              <w:left w:type="dxa" w:w="150"/>
              <w:bottom w:type="dxa" w:w="150"/>
              <w:right w:type="dxa" w:w="130"/>
            </w:tcMar>
            <w:vAlign w:val="top"/>
          </w:tcPr>
          <w:p>
            <w:pPr>
              <w:spacing w:after="26" w:line="236" w:lineRule="auto"/>
              <w:jc w:val="left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8"/>
                <w:szCs w:val="28"/>
              </w:rPr>
              <w:t xml:space="preserve">FOB</w:t>
            </w:r>
            <w:r>
              <w:rPr>
                <w:rFonts w:ascii="Montserrat" w:cs="Montserrat" w:eastAsia="Montserrat" w:hAnsi="Montserrat"/>
                <w:b/>
                <w:bCs/>
                <w:color w:val="BFD6EE"/>
                <w:sz w:val="16"/>
                <w:szCs w:val="16"/>
              </w:rPr>
              <w:t xml:space="preserve"/>
            </w:r>
          </w:p>
          <w:p>
            <w:pPr>
              <w:spacing w:after="0" w:line="216" w:lineRule="auto"/>
            </w:pPr>
            <w:r>
              <w:rPr>
                <w:rFonts w:ascii="Montserrat" w:cs="Montserrat" w:eastAsia="Montserrat" w:hAnsi="Montserrat"/>
                <w:caps/>
                <w:color w:val="CFE0F1"/>
                <w:spacing w:val="14"/>
                <w:sz w:val="15"/>
                <w:szCs w:val="15"/>
              </w:rPr>
              <w:t xml:space="preserve">Инкотермс 2020</w:t>
            </w:r>
          </w:p>
        </w:tc>
        <w:tc>
          <w:tcPr>
            <w:tcW w:type="dxa" w:w="2340"/>
            <w:shd w:fill="0A3B6B" w:color="auto" w:val="clear"/>
            <w:tcMar>
              <w:top w:type="dxa" w:w="150"/>
              <w:left w:type="dxa" w:w="150"/>
              <w:bottom w:type="dxa" w:w="150"/>
              <w:right w:type="dxa" w:w="130"/>
            </w:tcMar>
            <w:vAlign w:val="top"/>
          </w:tcPr>
          <w:p>
            <w:pPr>
              <w:spacing w:after="26" w:line="236" w:lineRule="auto"/>
              <w:jc w:val="left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8"/>
                <w:szCs w:val="28"/>
              </w:rPr>
              <w:t xml:space="preserve">10–20</w:t>
            </w:r>
            <w:r>
              <w:rPr>
                <w:rFonts w:ascii="Montserrat" w:cs="Montserrat" w:eastAsia="Montserrat" w:hAnsi="Montserrat"/>
                <w:b/>
                <w:bCs/>
                <w:color w:val="BFD6EE"/>
                <w:sz w:val="16"/>
                <w:szCs w:val="16"/>
              </w:rPr>
              <w:t xml:space="preserve"> дней</w:t>
            </w:r>
          </w:p>
          <w:p>
            <w:pPr>
              <w:spacing w:after="0" w:line="216" w:lineRule="auto"/>
            </w:pPr>
            <w:r>
              <w:rPr>
                <w:rFonts w:ascii="Montserrat" w:cs="Montserrat" w:eastAsia="Montserrat" w:hAnsi="Montserrat"/>
                <w:caps/>
                <w:color w:val="CFE0F1"/>
                <w:spacing w:val="14"/>
                <w:sz w:val="15"/>
                <w:szCs w:val="15"/>
              </w:rPr>
              <w:t xml:space="preserve">Срок с оплаты</w:t>
            </w:r>
          </w:p>
        </w:tc>
      </w:tr>
    </w:tbl>
    <w:p>
      <w:r>
        <w:br w:type="page"/>
      </w:r>
    </w:p>
    <w:p>
      <w:pPr>
        <w:spacing w:after="40" w:before="40"/>
      </w:pPr>
      <w:r>
        <w:rPr>
          <w:rFonts w:ascii="Montserrat" w:cs="Montserrat" w:eastAsia="Montserrat" w:hAnsi="Montserrat"/>
          <w:b/>
          <w:bCs/>
          <w:color w:val="1668B3"/>
          <w:sz w:val="20"/>
          <w:szCs w:val="20"/>
        </w:rPr>
        <w:t xml:space="preserve">02  </w:t>
      </w:r>
      <w:r>
        <w:rPr>
          <w:rFonts w:ascii="Montserrat" w:cs="Montserrat" w:eastAsia="Montserrat" w:hAnsi="Montserrat"/>
          <w:b/>
          <w:bCs/>
          <w:color w:val="1668B3"/>
          <w:spacing w:val="24"/>
          <w:sz w:val="20"/>
          <w:szCs w:val="20"/>
        </w:rPr>
        <w:t xml:space="preserve">О КОМПАНИИ</w:t>
      </w:r>
    </w:p>
    <w:p>
      <w:pPr>
        <w:pBdr>
          <w:bottom w:val="single" w:color="1668B3" w:sz="18" w:space="6"/>
        </w:pBdr>
        <w:spacing w:after="60" w:line="276" w:lineRule="auto"/>
      </w:pPr>
      <w:r>
        <w:rPr>
          <w:rFonts w:ascii="Montserrat" w:cs="Montserrat" w:eastAsia="Montserrat" w:hAnsi="Montserrat"/>
          <w:b/>
          <w:bCs/>
          <w:color w:val="1D2733"/>
          <w:sz w:val="30"/>
          <w:szCs w:val="30"/>
        </w:rPr>
        <w:t xml:space="preserve">Вертикальная интеграция логистики, трейдинга и IT позволяет WayStar Group отвечать за поставку на всех этапах.</w:t>
      </w:r>
    </w:p>
    <w:p>
      <w:pPr>
        <w:spacing w:after="60"/>
      </w:pPr>
    </w:p>
    <w:p>
      <w:pPr>
        <w:spacing w:after="160" w:before="0" w:line="264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caps w:val="false"/>
          <w:color w:val="3C4650"/>
          <w:sz w:val="21"/>
          <w:szCs w:val="21"/>
        </w:rPr>
        <w:t xml:space="preserve">WayStar Group — группа компаний, объединяющая три направления. Мы работаем напрямую с производителями и переработчиками, а поставку обеспечиваем собственной логистикой группы — от закупа до доставки конечному получателю.</w:t>
      </w:r>
    </w:p>
    <w:tbl>
      <w:tblPr>
        <w:tblW w:type="dxa" w:w="935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998"/>
        <w:gridCol w:w="180"/>
        <w:gridCol w:w="2998"/>
        <w:gridCol w:w="180"/>
        <w:gridCol w:w="2998"/>
      </w:tblGrid>
      <w:tr>
        <w:tc>
          <w:tcPr>
            <w:tcW w:type="dxa" w:w="2998"/>
            <w:tcBorders>
              <w:top w:val="single" w:color="1668B3" w:sz="26"/>
              <w:left w:val="single" w:color="FFFFFF" w:sz="2"/>
              <w:bottom w:val="single" w:color="FFFFFF" w:sz="2"/>
              <w:right w:val="single" w:color="FFFFFF" w:sz="2"/>
            </w:tcBorders>
            <w:shd w:fill="EEF3F8" w:color="auto" w:val="clear"/>
            <w:tcMar>
              <w:top w:type="dxa" w:w="160"/>
              <w:left w:type="dxa" w:w="160"/>
              <w:bottom w:type="dxa" w:w="170"/>
              <w:right w:type="dxa" w:w="160"/>
            </w:tcMar>
            <w:vAlign w:val="top"/>
          </w:tcPr>
          <w:p>
            <w:pPr>
              <w:spacing w:after="66" w:before="0" w:line="238" w:lineRule="auto"/>
            </w:pPr>
            <w:r>
              <w:rPr>
                <w:rFonts w:ascii="Montserrat" w:cs="Montserrat" w:eastAsia="Montserrat" w:hAnsi="Montserrat"/>
                <w:b/>
                <w:bCs/>
                <w:color w:val="1D2733"/>
                <w:sz w:val="22"/>
                <w:szCs w:val="22"/>
              </w:rPr>
              <w:t xml:space="preserve">Логистика</w:t>
            </w:r>
          </w:p>
          <w:p>
            <w:pPr>
              <w:spacing w:after="0" w:line="248" w:lineRule="auto"/>
            </w:pPr>
            <w:r>
              <w:rPr>
                <w:rFonts w:ascii="Montserrat" w:cs="Montserrat" w:eastAsia="Montserrat" w:hAnsi="Montserrat"/>
                <w:color w:val="3C4650"/>
                <w:sz w:val="19"/>
                <w:szCs w:val="19"/>
              </w:rPr>
              <w:t xml:space="preserve">ЖД, авто, авиа и мультимодальные перевозки по Казахстану, СНГ и на экспорт. Собственный и привлечённый парк: пищевые цистерны, крытые вагоны, полувагоны, зерновозы.</w:t>
            </w:r>
          </w:p>
        </w:tc>
        <w:tc>
          <w:tcPr>
            <w:tcW w:type="dxa" w:w="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/>
        </w:tc>
        <w:tc>
          <w:tcPr>
            <w:tcW w:type="dxa" w:w="2998"/>
            <w:tcBorders>
              <w:top w:val="single" w:color="1668B3" w:sz="26"/>
              <w:left w:val="single" w:color="FFFFFF" w:sz="2"/>
              <w:bottom w:val="single" w:color="FFFFFF" w:sz="2"/>
              <w:right w:val="single" w:color="FFFFFF" w:sz="2"/>
            </w:tcBorders>
            <w:shd w:fill="EEF3F8" w:color="auto" w:val="clear"/>
            <w:tcMar>
              <w:top w:type="dxa" w:w="160"/>
              <w:left w:type="dxa" w:w="160"/>
              <w:bottom w:type="dxa" w:w="170"/>
              <w:right w:type="dxa" w:w="160"/>
            </w:tcMar>
            <w:vAlign w:val="top"/>
          </w:tcPr>
          <w:p>
            <w:pPr>
              <w:spacing w:after="66" w:before="0" w:line="238" w:lineRule="auto"/>
            </w:pPr>
            <w:r>
              <w:rPr>
                <w:rFonts w:ascii="Montserrat" w:cs="Montserrat" w:eastAsia="Montserrat" w:hAnsi="Montserrat"/>
                <w:b/>
                <w:bCs/>
                <w:color w:val="1D2733"/>
                <w:sz w:val="22"/>
                <w:szCs w:val="22"/>
              </w:rPr>
              <w:t xml:space="preserve">Трейдинг</w:t>
            </w:r>
          </w:p>
          <w:p>
            <w:pPr>
              <w:spacing w:after="0" w:line="248" w:lineRule="auto"/>
            </w:pPr>
            <w:r>
              <w:rPr>
                <w:rFonts w:ascii="Montserrat" w:cs="Montserrat" w:eastAsia="Montserrat" w:hAnsi="Montserrat"/>
                <w:color w:val="3C4650"/>
                <w:sz w:val="19"/>
                <w:szCs w:val="19"/>
              </w:rPr>
              <w:t xml:space="preserve">Растительные масла, зерновые и масличные культуры, навалочные и инертные грузы. Прямые контракты с переработчиками и прозрачное ценообразование.</w:t>
            </w:r>
          </w:p>
        </w:tc>
        <w:tc>
          <w:tcPr>
            <w:tcW w:type="dxa" w:w="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/>
        </w:tc>
        <w:tc>
          <w:tcPr>
            <w:tcW w:type="dxa" w:w="2998"/>
            <w:tcBorders>
              <w:top w:val="single" w:color="1668B3" w:sz="26"/>
              <w:left w:val="single" w:color="FFFFFF" w:sz="2"/>
              <w:bottom w:val="single" w:color="FFFFFF" w:sz="2"/>
              <w:right w:val="single" w:color="FFFFFF" w:sz="2"/>
            </w:tcBorders>
            <w:shd w:fill="EEF3F8" w:color="auto" w:val="clear"/>
            <w:tcMar>
              <w:top w:type="dxa" w:w="160"/>
              <w:left w:type="dxa" w:w="160"/>
              <w:bottom w:type="dxa" w:w="170"/>
              <w:right w:type="dxa" w:w="160"/>
            </w:tcMar>
            <w:vAlign w:val="top"/>
          </w:tcPr>
          <w:p>
            <w:pPr>
              <w:spacing w:after="66" w:before="0" w:line="238" w:lineRule="auto"/>
            </w:pPr>
            <w:r>
              <w:rPr>
                <w:rFonts w:ascii="Montserrat" w:cs="Montserrat" w:eastAsia="Montserrat" w:hAnsi="Montserrat"/>
                <w:b/>
                <w:bCs/>
                <w:color w:val="1D2733"/>
                <w:sz w:val="22"/>
                <w:szCs w:val="22"/>
              </w:rPr>
              <w:t xml:space="preserve">IT-разработка</w:t>
            </w:r>
          </w:p>
          <w:p>
            <w:pPr>
              <w:spacing w:after="0" w:line="248" w:lineRule="auto"/>
            </w:pPr>
            <w:r>
              <w:rPr>
                <w:rFonts w:ascii="Montserrat" w:cs="Montserrat" w:eastAsia="Montserrat" w:hAnsi="Montserrat"/>
                <w:color w:val="3C4650"/>
                <w:sz w:val="19"/>
                <w:szCs w:val="19"/>
              </w:rPr>
              <w:t xml:space="preserve">Собственные цифровые решения для планирования отгрузок и контроля движения груза на каждом этапе маршрута.</w:t>
            </w:r>
          </w:p>
        </w:tc>
      </w:tr>
    </w:tbl>
    <w:p>
      <w:pPr>
        <w:spacing w:after="170"/>
      </w:pPr>
    </w:p>
    <w:tbl>
      <w:tblPr>
        <w:tblW w:type="dxa" w:w="935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fill="0A3B6B" w:color="auto" w:val="clear"/>
            <w:tcMar>
              <w:top w:type="dxa" w:w="150"/>
              <w:left w:type="dxa" w:w="150"/>
              <w:bottom w:type="dxa" w:w="150"/>
              <w:right w:type="dxa" w:w="130"/>
            </w:tcMar>
            <w:vAlign w:val="top"/>
          </w:tcPr>
          <w:p>
            <w:pPr>
              <w:spacing w:after="26" w:line="236" w:lineRule="auto"/>
              <w:jc w:val="left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8"/>
                <w:szCs w:val="28"/>
              </w:rPr>
              <w:t xml:space="preserve">200+</w:t>
            </w:r>
            <w:r>
              <w:rPr>
                <w:rFonts w:ascii="Montserrat" w:cs="Montserrat" w:eastAsia="Montserrat" w:hAnsi="Montserrat"/>
                <w:b/>
                <w:bCs/>
                <w:color w:val="BFD6EE"/>
                <w:sz w:val="16"/>
                <w:szCs w:val="16"/>
              </w:rPr>
              <w:t xml:space="preserve"/>
            </w:r>
          </w:p>
          <w:p>
            <w:pPr>
              <w:spacing w:after="0" w:line="216" w:lineRule="auto"/>
            </w:pPr>
            <w:r>
              <w:rPr>
                <w:rFonts w:ascii="Montserrat" w:cs="Montserrat" w:eastAsia="Montserrat" w:hAnsi="Montserrat"/>
                <w:caps/>
                <w:color w:val="CFE0F1"/>
                <w:spacing w:val="14"/>
                <w:sz w:val="15"/>
                <w:szCs w:val="15"/>
              </w:rPr>
              <w:t xml:space="preserve">Маршрутов</w:t>
            </w:r>
          </w:p>
        </w:tc>
        <w:tc>
          <w:tcPr>
            <w:tcW w:type="dxa" w:w="3118"/>
            <w:shd w:fill="0A3B6B" w:color="auto" w:val="clear"/>
            <w:tcMar>
              <w:top w:type="dxa" w:w="150"/>
              <w:left w:type="dxa" w:w="150"/>
              <w:bottom w:type="dxa" w:w="150"/>
              <w:right w:type="dxa" w:w="130"/>
            </w:tcMar>
            <w:vAlign w:val="top"/>
          </w:tcPr>
          <w:p>
            <w:pPr>
              <w:spacing w:after="26" w:line="236" w:lineRule="auto"/>
              <w:jc w:val="left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8"/>
                <w:szCs w:val="28"/>
              </w:rPr>
              <w:t xml:space="preserve">150 000</w:t>
            </w:r>
            <w:r>
              <w:rPr>
                <w:rFonts w:ascii="Montserrat" w:cs="Montserrat" w:eastAsia="Montserrat" w:hAnsi="Montserrat"/>
                <w:b/>
                <w:bCs/>
                <w:color w:val="BFD6EE"/>
                <w:sz w:val="16"/>
                <w:szCs w:val="16"/>
              </w:rPr>
              <w:t xml:space="preserve"> т/мес</w:t>
            </w:r>
          </w:p>
          <w:p>
            <w:pPr>
              <w:spacing w:after="0" w:line="216" w:lineRule="auto"/>
            </w:pPr>
            <w:r>
              <w:rPr>
                <w:rFonts w:ascii="Montserrat" w:cs="Montserrat" w:eastAsia="Montserrat" w:hAnsi="Montserrat"/>
                <w:caps/>
                <w:color w:val="CFE0F1"/>
                <w:spacing w:val="14"/>
                <w:sz w:val="15"/>
                <w:szCs w:val="15"/>
              </w:rPr>
              <w:t xml:space="preserve">Перевозки</w:t>
            </w:r>
          </w:p>
        </w:tc>
        <w:tc>
          <w:tcPr>
            <w:tcW w:type="dxa" w:w="3118"/>
            <w:shd w:fill="0A3B6B" w:color="auto" w:val="clear"/>
            <w:tcMar>
              <w:top w:type="dxa" w:w="150"/>
              <w:left w:type="dxa" w:w="150"/>
              <w:bottom w:type="dxa" w:w="150"/>
              <w:right w:type="dxa" w:w="130"/>
            </w:tcMar>
            <w:vAlign w:val="top"/>
          </w:tcPr>
          <w:p>
            <w:pPr>
              <w:spacing w:after="26" w:line="236" w:lineRule="auto"/>
              <w:jc w:val="left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8"/>
                <w:szCs w:val="28"/>
              </w:rPr>
              <w:t xml:space="preserve">3</w:t>
            </w:r>
            <w:r>
              <w:rPr>
                <w:rFonts w:ascii="Montserrat" w:cs="Montserrat" w:eastAsia="Montserrat" w:hAnsi="Montserrat"/>
                <w:b/>
                <w:bCs/>
                <w:color w:val="BFD6EE"/>
                <w:sz w:val="16"/>
                <w:szCs w:val="16"/>
              </w:rPr>
              <w:t xml:space="preserve"/>
            </w:r>
          </w:p>
          <w:p>
            <w:pPr>
              <w:spacing w:after="0" w:line="216" w:lineRule="auto"/>
            </w:pPr>
            <w:r>
              <w:rPr>
                <w:rFonts w:ascii="Montserrat" w:cs="Montserrat" w:eastAsia="Montserrat" w:hAnsi="Montserrat"/>
                <w:caps/>
                <w:color w:val="CFE0F1"/>
                <w:spacing w:val="14"/>
                <w:sz w:val="15"/>
                <w:szCs w:val="15"/>
              </w:rPr>
              <w:t xml:space="preserve">Направления</w:t>
            </w:r>
          </w:p>
        </w:tc>
      </w:tr>
    </w:tbl>
    <w:p>
      <w:r>
        <w:br w:type="page"/>
      </w:r>
    </w:p>
    <w:p>
      <w:pPr>
        <w:spacing w:after="40" w:before="40"/>
      </w:pPr>
      <w:r>
        <w:rPr>
          <w:rFonts w:ascii="Montserrat" w:cs="Montserrat" w:eastAsia="Montserrat" w:hAnsi="Montserrat"/>
          <w:b/>
          <w:bCs/>
          <w:color w:val="1668B3"/>
          <w:sz w:val="20"/>
          <w:szCs w:val="20"/>
        </w:rPr>
        <w:t xml:space="preserve">03  </w:t>
      </w:r>
      <w:r>
        <w:rPr>
          <w:rFonts w:ascii="Montserrat" w:cs="Montserrat" w:eastAsia="Montserrat" w:hAnsi="Montserrat"/>
          <w:b/>
          <w:bCs/>
          <w:color w:val="1668B3"/>
          <w:spacing w:val="24"/>
          <w:sz w:val="20"/>
          <w:szCs w:val="20"/>
        </w:rPr>
        <w:t xml:space="preserve">ПРОДУКТ</w:t>
      </w:r>
    </w:p>
    <w:p>
      <w:pPr>
        <w:pBdr>
          <w:bottom w:val="single" w:color="1668B3" w:sz="18" w:space="6"/>
        </w:pBdr>
        <w:spacing w:after="60" w:line="276" w:lineRule="auto"/>
      </w:pPr>
      <w:r>
        <w:rPr>
          <w:rFonts w:ascii="Montserrat" w:cs="Montserrat" w:eastAsia="Montserrat" w:hAnsi="Montserrat"/>
          <w:b/>
          <w:bCs/>
          <w:color w:val="1D2733"/>
          <w:sz w:val="30"/>
          <w:szCs w:val="30"/>
        </w:rPr>
        <w:t xml:space="preserve">Масло подсолнечное нерафинированное по ГОСТ/ТР ТС от проверенных переработчиков.</w:t>
      </w:r>
    </w:p>
    <w:p>
      <w:pPr>
        <w:spacing w:after="60"/>
      </w:pPr>
    </w:p>
    <w:p>
      <w:pPr>
        <w:spacing w:after="180" w:before="0" w:line="264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caps w:val="false"/>
          <w:color w:val="3C4650"/>
          <w:sz w:val="21"/>
          <w:szCs w:val="21"/>
        </w:rPr>
        <w:t xml:space="preserve">Продукт может быть поставлен наливом либо в иной таре по согласованию. По запросу предоставляем полный паспорт качества и сертификаты соответствия.</w:t>
      </w:r>
    </w:p>
    <w:p>
      <w:pPr>
        <w:spacing w:after="90" w:before="0" w:line="224" w:lineRule="auto"/>
      </w:pPr>
      <w:r>
        <w:rPr>
          <w:rFonts w:ascii="Montserrat" w:cs="Montserrat" w:eastAsia="Montserrat" w:hAnsi="Montserrat"/>
          <w:b/>
          <w:bCs/>
          <w:color w:val="1668B3"/>
          <w:sz w:val="18"/>
          <w:szCs w:val="18"/>
        </w:rPr>
        <w:t xml:space="preserve">▪  </w:t>
      </w:r>
      <w:r>
        <w:rPr>
          <w:rFonts w:ascii="Montserrat" w:cs="Montserrat" w:eastAsia="Montserrat" w:hAnsi="Montserrat"/>
          <w:b/>
          <w:bCs/>
          <w:color w:val="1D2733"/>
          <w:sz w:val="20"/>
          <w:szCs w:val="20"/>
        </w:rPr>
        <w:t xml:space="preserve">Базовые технические характеристики</w:t>
      </w:r>
    </w:p>
    <w:tbl>
      <w:tblPr>
        <w:tblW w:type="dxa" w:w="9354"/>
        <w:tblBorders>
          <w:top w:val="none" w:color="FFFFFF" w:sz="0"/>
          <w:left w:val="none" w:color="FFFFFF" w:sz="0"/>
          <w:bottom w:val="single" w:color="1668B3" w:sz="8"/>
          <w:right w:val="none" w:color="FFFFFF" w:sz="0"/>
          <w:insideH w:val="none" w:color="FFFFFF" w:sz="0"/>
          <w:insideV w:val="none" w:color="FFFFFF" w:sz="0"/>
        </w:tblBorders>
      </w:tblPr>
      <w:tblGrid>
        <w:gridCol w:w="6554"/>
        <w:gridCol w:w="2800"/>
      </w:tblGrid>
      <w:tr>
        <w:trPr>
          <w:tblHeader/>
        </w:trPr>
        <w:tc>
          <w:tcPr>
            <w:tcW w:type="dxa" w:w="6554"/>
            <w:shd w:fill="1668B3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Montserrat" w:cs="Montserrat" w:eastAsia="Montserrat" w:hAnsi="Montserrat"/>
                <w:b/>
                <w:bCs/>
                <w:caps/>
                <w:color w:val="FFFFFF"/>
                <w:spacing w:val="14"/>
                <w:sz w:val="18"/>
                <w:szCs w:val="18"/>
              </w:rPr>
              <w:t xml:space="preserve">Показатель</w:t>
            </w:r>
          </w:p>
        </w:tc>
        <w:tc>
          <w:tcPr>
            <w:tcW w:type="dxa" w:w="2800"/>
            <w:shd w:fill="1668B3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line="230" w:lineRule="auto"/>
            </w:pPr>
            <w:r>
              <w:rPr>
                <w:rFonts w:ascii="Montserrat" w:cs="Montserrat" w:eastAsia="Montserrat" w:hAnsi="Montserrat"/>
                <w:b/>
                <w:bCs/>
                <w:caps/>
                <w:color w:val="FFFFFF"/>
                <w:spacing w:val="14"/>
                <w:sz w:val="18"/>
                <w:szCs w:val="18"/>
              </w:rPr>
              <w:t xml:space="preserve">Норма</w:t>
            </w:r>
          </w:p>
        </w:tc>
      </w:tr>
      <w:tr>
        <w:tc>
          <w:tcPr>
            <w:tcW w:type="dxa" w:w="6554"/>
            <w:tcBorders>
              <w:top w:val="single" w:color="FFFFFF" w:sz="2"/>
              <w:left w:val="single" w:color="FFFFFF" w:sz="2"/>
              <w:bottom w:val="single" w:color="D8DEE6" w:sz="4"/>
              <w:right w:val="single" w:color="FFFFFF" w:sz="2"/>
            </w:tcBorders>
            <w:shd w:fill="FFFFFF" w:color="auto" w:val="clear"/>
            <w:tcMar>
              <w:top w:type="dxa" w:w="96"/>
              <w:left w:type="dxa" w:w="130"/>
              <w:bottom w:type="dxa" w:w="96"/>
              <w:right w:type="dxa" w:w="130"/>
            </w:tcMar>
            <w:vAlign w:val="center"/>
          </w:tcPr>
          <w:p>
            <w:pPr>
              <w:spacing w:after="0" w:line="248" w:lineRule="auto"/>
              <w:jc w:val="left"/>
            </w:pPr>
            <w:r>
              <w:rPr>
                <w:rFonts w:ascii="Montserrat" w:cs="Montserrat" w:eastAsia="Montserrat" w:hAnsi="Montserrat"/>
                <w:b w:val="false"/>
                <w:bCs w:val="false"/>
                <w:color w:val="3C4650"/>
                <w:sz w:val="21"/>
                <w:szCs w:val="21"/>
              </w:rPr>
              <w:t xml:space="preserve">Кислотное число, мг КОН/г</w:t>
            </w:r>
          </w:p>
        </w:tc>
        <w:tc>
          <w:tcPr>
            <w:tcW w:type="dxa" w:w="2800"/>
            <w:tcBorders>
              <w:top w:val="single" w:color="FFFFFF" w:sz="2"/>
              <w:left w:val="single" w:color="FFFFFF" w:sz="2"/>
              <w:bottom w:val="single" w:color="D8DEE6" w:sz="4"/>
              <w:right w:val="single" w:color="FFFFFF" w:sz="2"/>
            </w:tcBorders>
            <w:shd w:fill="FFFFFF" w:color="auto" w:val="clear"/>
            <w:tcMar>
              <w:top w:type="dxa" w:w="96"/>
              <w:left w:type="dxa" w:w="130"/>
              <w:bottom w:type="dxa" w:w="96"/>
              <w:right w:type="dxa" w:w="130"/>
            </w:tcMar>
            <w:vAlign w:val="center"/>
          </w:tcPr>
          <w:p>
            <w:pPr>
              <w:spacing w:after="0" w:line="248" w:lineRule="auto"/>
              <w:jc w:val="left"/>
            </w:pPr>
            <w:r>
              <w:rPr>
                <w:rFonts w:ascii="Montserrat" w:cs="Montserrat" w:eastAsia="Montserrat" w:hAnsi="Montserrat"/>
                <w:b/>
                <w:bCs/>
                <w:color w:val="1D2733"/>
                <w:sz w:val="21"/>
                <w:szCs w:val="21"/>
              </w:rPr>
              <w:t xml:space="preserve">не более 4,0</w:t>
            </w:r>
          </w:p>
        </w:tc>
      </w:tr>
      <w:tr>
        <w:tc>
          <w:tcPr>
            <w:tcW w:type="dxa" w:w="6554"/>
            <w:tcBorders>
              <w:top w:val="single" w:color="FFFFFF" w:sz="2"/>
              <w:left w:val="single" w:color="FFFFFF" w:sz="2"/>
              <w:bottom w:val="single" w:color="D8DEE6" w:sz="4"/>
              <w:right w:val="single" w:color="FFFFFF" w:sz="2"/>
            </w:tcBorders>
            <w:shd w:fill="EEF3F8" w:color="auto" w:val="clear"/>
            <w:tcMar>
              <w:top w:type="dxa" w:w="96"/>
              <w:left w:type="dxa" w:w="130"/>
              <w:bottom w:type="dxa" w:w="96"/>
              <w:right w:type="dxa" w:w="130"/>
            </w:tcMar>
            <w:vAlign w:val="center"/>
          </w:tcPr>
          <w:p>
            <w:pPr>
              <w:spacing w:after="0" w:line="248" w:lineRule="auto"/>
              <w:jc w:val="left"/>
            </w:pPr>
            <w:r>
              <w:rPr>
                <w:rFonts w:ascii="Montserrat" w:cs="Montserrat" w:eastAsia="Montserrat" w:hAnsi="Montserrat"/>
                <w:b w:val="false"/>
                <w:bCs w:val="false"/>
                <w:color w:val="3C4650"/>
                <w:sz w:val="21"/>
                <w:szCs w:val="21"/>
              </w:rPr>
              <w:t xml:space="preserve">Перекисное число, ммоль/кг</w:t>
            </w:r>
          </w:p>
        </w:tc>
        <w:tc>
          <w:tcPr>
            <w:tcW w:type="dxa" w:w="2800"/>
            <w:tcBorders>
              <w:top w:val="single" w:color="FFFFFF" w:sz="2"/>
              <w:left w:val="single" w:color="FFFFFF" w:sz="2"/>
              <w:bottom w:val="single" w:color="D8DEE6" w:sz="4"/>
              <w:right w:val="single" w:color="FFFFFF" w:sz="2"/>
            </w:tcBorders>
            <w:shd w:fill="EEF3F8" w:color="auto" w:val="clear"/>
            <w:tcMar>
              <w:top w:type="dxa" w:w="96"/>
              <w:left w:type="dxa" w:w="130"/>
              <w:bottom w:type="dxa" w:w="96"/>
              <w:right w:type="dxa" w:w="130"/>
            </w:tcMar>
            <w:vAlign w:val="center"/>
          </w:tcPr>
          <w:p>
            <w:pPr>
              <w:spacing w:after="0" w:line="248" w:lineRule="auto"/>
              <w:jc w:val="left"/>
            </w:pPr>
            <w:r>
              <w:rPr>
                <w:rFonts w:ascii="Montserrat" w:cs="Montserrat" w:eastAsia="Montserrat" w:hAnsi="Montserrat"/>
                <w:b/>
                <w:bCs/>
                <w:color w:val="1D2733"/>
                <w:sz w:val="21"/>
                <w:szCs w:val="21"/>
              </w:rPr>
              <w:t xml:space="preserve">не более 10,0</w:t>
            </w:r>
          </w:p>
        </w:tc>
      </w:tr>
      <w:tr>
        <w:tc>
          <w:tcPr>
            <w:tcW w:type="dxa" w:w="6554"/>
            <w:tcBorders>
              <w:top w:val="single" w:color="FFFFFF" w:sz="2"/>
              <w:left w:val="single" w:color="FFFFFF" w:sz="2"/>
              <w:bottom w:val="single" w:color="D8DEE6" w:sz="4"/>
              <w:right w:val="single" w:color="FFFFFF" w:sz="2"/>
            </w:tcBorders>
            <w:shd w:fill="FFFFFF" w:color="auto" w:val="clear"/>
            <w:tcMar>
              <w:top w:type="dxa" w:w="96"/>
              <w:left w:type="dxa" w:w="130"/>
              <w:bottom w:type="dxa" w:w="96"/>
              <w:right w:type="dxa" w:w="130"/>
            </w:tcMar>
            <w:vAlign w:val="center"/>
          </w:tcPr>
          <w:p>
            <w:pPr>
              <w:spacing w:after="0" w:line="248" w:lineRule="auto"/>
              <w:jc w:val="left"/>
            </w:pPr>
            <w:r>
              <w:rPr>
                <w:rFonts w:ascii="Montserrat" w:cs="Montserrat" w:eastAsia="Montserrat" w:hAnsi="Montserrat"/>
                <w:b w:val="false"/>
                <w:bCs w:val="false"/>
                <w:color w:val="3C4650"/>
                <w:sz w:val="21"/>
                <w:szCs w:val="21"/>
              </w:rPr>
              <w:t xml:space="preserve">Массовая доля влаги и летучих веществ</w:t>
            </w:r>
          </w:p>
        </w:tc>
        <w:tc>
          <w:tcPr>
            <w:tcW w:type="dxa" w:w="2800"/>
            <w:tcBorders>
              <w:top w:val="single" w:color="FFFFFF" w:sz="2"/>
              <w:left w:val="single" w:color="FFFFFF" w:sz="2"/>
              <w:bottom w:val="single" w:color="D8DEE6" w:sz="4"/>
              <w:right w:val="single" w:color="FFFFFF" w:sz="2"/>
            </w:tcBorders>
            <w:shd w:fill="FFFFFF" w:color="auto" w:val="clear"/>
            <w:tcMar>
              <w:top w:type="dxa" w:w="96"/>
              <w:left w:type="dxa" w:w="130"/>
              <w:bottom w:type="dxa" w:w="96"/>
              <w:right w:type="dxa" w:w="130"/>
            </w:tcMar>
            <w:vAlign w:val="center"/>
          </w:tcPr>
          <w:p>
            <w:pPr>
              <w:spacing w:after="0" w:line="248" w:lineRule="auto"/>
              <w:jc w:val="left"/>
            </w:pPr>
            <w:r>
              <w:rPr>
                <w:rFonts w:ascii="Montserrat" w:cs="Montserrat" w:eastAsia="Montserrat" w:hAnsi="Montserrat"/>
                <w:b/>
                <w:bCs/>
                <w:color w:val="1D2733"/>
                <w:sz w:val="21"/>
                <w:szCs w:val="21"/>
              </w:rPr>
              <w:t xml:space="preserve">не более 0,20 %</w:t>
            </w:r>
          </w:p>
        </w:tc>
      </w:tr>
      <w:tr>
        <w:tc>
          <w:tcPr>
            <w:tcW w:type="dxa" w:w="6554"/>
            <w:tcBorders>
              <w:top w:val="single" w:color="FFFFFF" w:sz="2"/>
              <w:left w:val="single" w:color="FFFFFF" w:sz="2"/>
              <w:bottom w:val="single" w:color="D8DEE6" w:sz="4"/>
              <w:right w:val="single" w:color="FFFFFF" w:sz="2"/>
            </w:tcBorders>
            <w:shd w:fill="EEF3F8" w:color="auto" w:val="clear"/>
            <w:tcMar>
              <w:top w:type="dxa" w:w="96"/>
              <w:left w:type="dxa" w:w="130"/>
              <w:bottom w:type="dxa" w:w="96"/>
              <w:right w:type="dxa" w:w="130"/>
            </w:tcMar>
            <w:vAlign w:val="center"/>
          </w:tcPr>
          <w:p>
            <w:pPr>
              <w:spacing w:after="0" w:line="248" w:lineRule="auto"/>
              <w:jc w:val="left"/>
            </w:pPr>
            <w:r>
              <w:rPr>
                <w:rFonts w:ascii="Montserrat" w:cs="Montserrat" w:eastAsia="Montserrat" w:hAnsi="Montserrat"/>
                <w:b w:val="false"/>
                <w:bCs w:val="false"/>
                <w:color w:val="3C4650"/>
                <w:sz w:val="21"/>
                <w:szCs w:val="21"/>
              </w:rPr>
              <w:t xml:space="preserve">Цветное число, мг йода</w:t>
            </w:r>
          </w:p>
        </w:tc>
        <w:tc>
          <w:tcPr>
            <w:tcW w:type="dxa" w:w="2800"/>
            <w:tcBorders>
              <w:top w:val="single" w:color="FFFFFF" w:sz="2"/>
              <w:left w:val="single" w:color="FFFFFF" w:sz="2"/>
              <w:bottom w:val="single" w:color="D8DEE6" w:sz="4"/>
              <w:right w:val="single" w:color="FFFFFF" w:sz="2"/>
            </w:tcBorders>
            <w:shd w:fill="EEF3F8" w:color="auto" w:val="clear"/>
            <w:tcMar>
              <w:top w:type="dxa" w:w="96"/>
              <w:left w:type="dxa" w:w="130"/>
              <w:bottom w:type="dxa" w:w="96"/>
              <w:right w:type="dxa" w:w="130"/>
            </w:tcMar>
            <w:vAlign w:val="center"/>
          </w:tcPr>
          <w:p>
            <w:pPr>
              <w:spacing w:after="0" w:line="248" w:lineRule="auto"/>
              <w:jc w:val="left"/>
            </w:pPr>
            <w:r>
              <w:rPr>
                <w:rFonts w:ascii="Montserrat" w:cs="Montserrat" w:eastAsia="Montserrat" w:hAnsi="Montserrat"/>
                <w:b/>
                <w:bCs/>
                <w:color w:val="1D2733"/>
                <w:sz w:val="21"/>
                <w:szCs w:val="21"/>
              </w:rPr>
              <w:t xml:space="preserve">не более 25</w:t>
            </w:r>
          </w:p>
        </w:tc>
      </w:tr>
      <w:tr>
        <w:tc>
          <w:tcPr>
            <w:tcW w:type="dxa" w:w="6554"/>
            <w:tcBorders>
              <w:top w:val="single" w:color="FFFFFF" w:sz="2"/>
              <w:left w:val="single" w:color="FFFFFF" w:sz="2"/>
              <w:bottom w:val="single" w:color="D8DEE6" w:sz="4"/>
              <w:right w:val="single" w:color="FFFFFF" w:sz="2"/>
            </w:tcBorders>
            <w:shd w:fill="FFFFFF" w:color="auto" w:val="clear"/>
            <w:tcMar>
              <w:top w:type="dxa" w:w="96"/>
              <w:left w:type="dxa" w:w="130"/>
              <w:bottom w:type="dxa" w:w="96"/>
              <w:right w:type="dxa" w:w="130"/>
            </w:tcMar>
            <w:vAlign w:val="center"/>
          </w:tcPr>
          <w:p>
            <w:pPr>
              <w:spacing w:after="0" w:line="248" w:lineRule="auto"/>
              <w:jc w:val="left"/>
            </w:pPr>
            <w:r>
              <w:rPr>
                <w:rFonts w:ascii="Montserrat" w:cs="Montserrat" w:eastAsia="Montserrat" w:hAnsi="Montserrat"/>
                <w:b w:val="false"/>
                <w:bCs w:val="false"/>
                <w:color w:val="3C4650"/>
                <w:sz w:val="21"/>
                <w:szCs w:val="21"/>
              </w:rPr>
              <w:t xml:space="preserve">Вкус и запах</w:t>
            </w:r>
          </w:p>
        </w:tc>
        <w:tc>
          <w:tcPr>
            <w:tcW w:type="dxa" w:w="2800"/>
            <w:tcBorders>
              <w:top w:val="single" w:color="FFFFFF" w:sz="2"/>
              <w:left w:val="single" w:color="FFFFFF" w:sz="2"/>
              <w:bottom w:val="single" w:color="D8DEE6" w:sz="4"/>
              <w:right w:val="single" w:color="FFFFFF" w:sz="2"/>
            </w:tcBorders>
            <w:shd w:fill="FFFFFF" w:color="auto" w:val="clear"/>
            <w:tcMar>
              <w:top w:type="dxa" w:w="96"/>
              <w:left w:type="dxa" w:w="130"/>
              <w:bottom w:type="dxa" w:w="96"/>
              <w:right w:type="dxa" w:w="130"/>
            </w:tcMar>
            <w:vAlign w:val="center"/>
          </w:tcPr>
          <w:p>
            <w:pPr>
              <w:spacing w:after="0" w:line="248" w:lineRule="auto"/>
              <w:jc w:val="left"/>
            </w:pPr>
            <w:r>
              <w:rPr>
                <w:rFonts w:ascii="Montserrat" w:cs="Montserrat" w:eastAsia="Montserrat" w:hAnsi="Montserrat"/>
                <w:b/>
                <w:bCs/>
                <w:color w:val="1D2733"/>
                <w:sz w:val="21"/>
                <w:szCs w:val="21"/>
              </w:rPr>
              <w:t xml:space="preserve">свойственные, без посторонних</w:t>
            </w:r>
          </w:p>
        </w:tc>
      </w:tr>
    </w:tbl>
    <w:p>
      <w:r>
        <w:br w:type="page"/>
      </w:r>
    </w:p>
    <w:p>
      <w:pPr>
        <w:spacing w:after="40" w:before="40"/>
      </w:pPr>
      <w:r>
        <w:rPr>
          <w:rFonts w:ascii="Montserrat" w:cs="Montserrat" w:eastAsia="Montserrat" w:hAnsi="Montserrat"/>
          <w:b/>
          <w:bCs/>
          <w:color w:val="1668B3"/>
          <w:sz w:val="20"/>
          <w:szCs w:val="20"/>
        </w:rPr>
        <w:t xml:space="preserve">04  </w:t>
      </w:r>
      <w:r>
        <w:rPr>
          <w:rFonts w:ascii="Montserrat" w:cs="Montserrat" w:eastAsia="Montserrat" w:hAnsi="Montserrat"/>
          <w:b/>
          <w:bCs/>
          <w:color w:val="1668B3"/>
          <w:spacing w:val="24"/>
          <w:sz w:val="20"/>
          <w:szCs w:val="20"/>
        </w:rPr>
        <w:t xml:space="preserve">КОММЕРЧЕСКИЕ УСЛОВИЯ</w:t>
      </w:r>
    </w:p>
    <w:p>
      <w:pPr>
        <w:pBdr>
          <w:bottom w:val="single" w:color="1668B3" w:sz="18" w:space="6"/>
        </w:pBdr>
        <w:spacing w:after="60" w:line="276" w:lineRule="auto"/>
      </w:pPr>
      <w:r>
        <w:rPr>
          <w:rFonts w:ascii="Montserrat" w:cs="Montserrat" w:eastAsia="Montserrat" w:hAnsi="Montserrat"/>
          <w:b/>
          <w:bCs/>
          <w:color w:val="1D2733"/>
          <w:sz w:val="30"/>
          <w:szCs w:val="30"/>
        </w:rPr>
        <w:t xml:space="preserve">Прозрачные условия с фиксацией цены и гибкими формами оплаты.</w:t>
      </w:r>
    </w:p>
    <w:p>
      <w:pPr>
        <w:spacing w:after="60"/>
      </w:pPr>
    </w:p>
    <w:p>
      <w:pPr>
        <w:spacing w:after="90" w:before="0" w:line="224" w:lineRule="auto"/>
      </w:pPr>
      <w:r>
        <w:rPr>
          <w:rFonts w:ascii="Montserrat" w:cs="Montserrat" w:eastAsia="Montserrat" w:hAnsi="Montserrat"/>
          <w:b/>
          <w:bCs/>
          <w:color w:val="1668B3"/>
          <w:sz w:val="18"/>
          <w:szCs w:val="18"/>
        </w:rPr>
        <w:t xml:space="preserve">▪  </w:t>
      </w:r>
      <w:r>
        <w:rPr>
          <w:rFonts w:ascii="Montserrat" w:cs="Montserrat" w:eastAsia="Montserrat" w:hAnsi="Montserrat"/>
          <w:b/>
          <w:bCs/>
          <w:color w:val="1D2733"/>
          <w:sz w:val="20"/>
          <w:szCs w:val="20"/>
        </w:rPr>
        <w:t xml:space="preserve">Основные коммерческие условия</w:t>
      </w:r>
    </w:p>
    <w:tbl>
      <w:tblPr>
        <w:tblW w:type="dxa" w:w="9354"/>
        <w:tblBorders>
          <w:top w:val="none" w:color="FFFFFF" w:sz="0"/>
          <w:left w:val="none" w:color="FFFFFF" w:sz="0"/>
          <w:bottom w:val="single" w:color="1668B3" w:sz="8"/>
          <w:right w:val="none" w:color="FFFFFF" w:sz="0"/>
          <w:insideH w:val="none" w:color="FFFFFF" w:sz="0"/>
          <w:insideV w:val="none" w:color="FFFFFF" w:sz="0"/>
        </w:tblBorders>
      </w:tblPr>
      <w:tblGrid>
        <w:gridCol w:w="3300"/>
        <w:gridCol w:w="6054"/>
      </w:tblGrid>
      <w:tr>
        <w:trPr>
          <w:tblHeader/>
        </w:trPr>
        <w:tc>
          <w:tcPr>
            <w:tcW w:type="dxa" w:w="3300"/>
            <w:shd w:fill="1668B3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Montserrat" w:cs="Montserrat" w:eastAsia="Montserrat" w:hAnsi="Montserrat"/>
                <w:b/>
                <w:bCs/>
                <w:caps/>
                <w:color w:val="FFFFFF"/>
                <w:spacing w:val="14"/>
                <w:sz w:val="18"/>
                <w:szCs w:val="18"/>
              </w:rPr>
              <w:t xml:space="preserve">Параметр</w:t>
            </w:r>
          </w:p>
        </w:tc>
        <w:tc>
          <w:tcPr>
            <w:tcW w:type="dxa" w:w="6054"/>
            <w:shd w:fill="1668B3" w:color="auto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line="230" w:lineRule="auto"/>
            </w:pPr>
            <w:r>
              <w:rPr>
                <w:rFonts w:ascii="Montserrat" w:cs="Montserrat" w:eastAsia="Montserrat" w:hAnsi="Montserrat"/>
                <w:b/>
                <w:bCs/>
                <w:caps/>
                <w:color w:val="FFFFFF"/>
                <w:spacing w:val="14"/>
                <w:sz w:val="18"/>
                <w:szCs w:val="18"/>
              </w:rPr>
              <w:t xml:space="preserve">Условие</w:t>
            </w:r>
          </w:p>
        </w:tc>
      </w:tr>
      <w:tr>
        <w:tc>
          <w:tcPr>
            <w:tcW w:type="dxa" w:w="3300"/>
            <w:tcBorders>
              <w:top w:val="single" w:color="FFFFFF" w:sz="2"/>
              <w:left w:val="single" w:color="FFFFFF" w:sz="2"/>
              <w:bottom w:val="single" w:color="D8DEE6" w:sz="4"/>
              <w:right w:val="single" w:color="FFFFFF" w:sz="2"/>
            </w:tcBorders>
            <w:shd w:fill="FFFFFF" w:color="auto" w:val="clear"/>
            <w:tcMar>
              <w:top w:type="dxa" w:w="96"/>
              <w:left w:type="dxa" w:w="130"/>
              <w:bottom w:type="dxa" w:w="96"/>
              <w:right w:type="dxa" w:w="130"/>
            </w:tcMar>
            <w:vAlign w:val="center"/>
          </w:tcPr>
          <w:p>
            <w:pPr>
              <w:spacing w:after="0" w:line="248" w:lineRule="auto"/>
              <w:jc w:val="left"/>
            </w:pPr>
            <w:r>
              <w:rPr>
                <w:rFonts w:ascii="Montserrat" w:cs="Montserrat" w:eastAsia="Montserrat" w:hAnsi="Montserrat"/>
                <w:b w:val="false"/>
                <w:bCs w:val="false"/>
                <w:color w:val="3C4650"/>
                <w:sz w:val="21"/>
                <w:szCs w:val="21"/>
              </w:rPr>
              <w:t xml:space="preserve">Продукт</w:t>
            </w:r>
          </w:p>
        </w:tc>
        <w:tc>
          <w:tcPr>
            <w:tcW w:type="dxa" w:w="6054"/>
            <w:tcBorders>
              <w:top w:val="single" w:color="FFFFFF" w:sz="2"/>
              <w:left w:val="single" w:color="FFFFFF" w:sz="2"/>
              <w:bottom w:val="single" w:color="D8DEE6" w:sz="4"/>
              <w:right w:val="single" w:color="FFFFFF" w:sz="2"/>
            </w:tcBorders>
            <w:shd w:fill="FFFFFF" w:color="auto" w:val="clear"/>
            <w:tcMar>
              <w:top w:type="dxa" w:w="96"/>
              <w:left w:type="dxa" w:w="130"/>
              <w:bottom w:type="dxa" w:w="96"/>
              <w:right w:type="dxa" w:w="130"/>
            </w:tcMar>
            <w:vAlign w:val="center"/>
          </w:tcPr>
          <w:p>
            <w:pPr>
              <w:spacing w:after="0" w:line="248" w:lineRule="auto"/>
              <w:jc w:val="left"/>
            </w:pPr>
            <w:r>
              <w:rPr>
                <w:rFonts w:ascii="Montserrat" w:cs="Montserrat" w:eastAsia="Montserrat" w:hAnsi="Montserrat"/>
                <w:b/>
                <w:bCs/>
                <w:color w:val="1D2733"/>
                <w:sz w:val="21"/>
                <w:szCs w:val="21"/>
              </w:rPr>
              <w:t xml:space="preserve">Масло подсолнечное нерафинированное, налив</w:t>
            </w:r>
          </w:p>
        </w:tc>
      </w:tr>
      <w:tr>
        <w:tc>
          <w:tcPr>
            <w:tcW w:type="dxa" w:w="3300"/>
            <w:tcBorders>
              <w:top w:val="single" w:color="FFFFFF" w:sz="2"/>
              <w:left w:val="single" w:color="FFFFFF" w:sz="2"/>
              <w:bottom w:val="single" w:color="D8DEE6" w:sz="4"/>
              <w:right w:val="single" w:color="FFFFFF" w:sz="2"/>
            </w:tcBorders>
            <w:shd w:fill="EEF3F8" w:color="auto" w:val="clear"/>
            <w:tcMar>
              <w:top w:type="dxa" w:w="96"/>
              <w:left w:type="dxa" w:w="130"/>
              <w:bottom w:type="dxa" w:w="96"/>
              <w:right w:type="dxa" w:w="130"/>
            </w:tcMar>
            <w:vAlign w:val="center"/>
          </w:tcPr>
          <w:p>
            <w:pPr>
              <w:spacing w:after="0" w:line="248" w:lineRule="auto"/>
              <w:jc w:val="left"/>
            </w:pPr>
            <w:r>
              <w:rPr>
                <w:rFonts w:ascii="Montserrat" w:cs="Montserrat" w:eastAsia="Montserrat" w:hAnsi="Montserrat"/>
                <w:b w:val="false"/>
                <w:bCs w:val="false"/>
                <w:color w:val="3C4650"/>
                <w:sz w:val="21"/>
                <w:szCs w:val="21"/>
              </w:rPr>
              <w:t xml:space="preserve">Цена</w:t>
            </w:r>
          </w:p>
        </w:tc>
        <w:tc>
          <w:tcPr>
            <w:tcW w:type="dxa" w:w="6054"/>
            <w:tcBorders>
              <w:top w:val="single" w:color="FFFFFF" w:sz="2"/>
              <w:left w:val="single" w:color="FFFFFF" w:sz="2"/>
              <w:bottom w:val="single" w:color="D8DEE6" w:sz="4"/>
              <w:right w:val="single" w:color="FFFFFF" w:sz="2"/>
            </w:tcBorders>
            <w:shd w:fill="EEF3F8" w:color="auto" w:val="clear"/>
            <w:tcMar>
              <w:top w:type="dxa" w:w="96"/>
              <w:left w:type="dxa" w:w="130"/>
              <w:bottom w:type="dxa" w:w="96"/>
              <w:right w:type="dxa" w:w="130"/>
            </w:tcMar>
            <w:vAlign w:val="center"/>
          </w:tcPr>
          <w:p>
            <w:pPr>
              <w:spacing w:after="0" w:line="248" w:lineRule="auto"/>
              <w:jc w:val="left"/>
            </w:pPr>
            <w:r>
              <w:rPr>
                <w:rFonts w:ascii="Montserrat" w:cs="Montserrat" w:eastAsia="Montserrat" w:hAnsi="Montserrat"/>
                <w:b/>
                <w:bCs/>
                <w:color w:val="1D2733"/>
                <w:sz w:val="21"/>
                <w:szCs w:val="21"/>
              </w:rPr>
              <w:t xml:space="preserve">1 380–1 410 USD за метрическую тонну</w:t>
            </w:r>
          </w:p>
        </w:tc>
      </w:tr>
      <w:tr>
        <w:tc>
          <w:tcPr>
            <w:tcW w:type="dxa" w:w="3300"/>
            <w:tcBorders>
              <w:top w:val="single" w:color="FFFFFF" w:sz="2"/>
              <w:left w:val="single" w:color="FFFFFF" w:sz="2"/>
              <w:bottom w:val="single" w:color="D8DEE6" w:sz="4"/>
              <w:right w:val="single" w:color="FFFFFF" w:sz="2"/>
            </w:tcBorders>
            <w:shd w:fill="FFFFFF" w:color="auto" w:val="clear"/>
            <w:tcMar>
              <w:top w:type="dxa" w:w="96"/>
              <w:left w:type="dxa" w:w="130"/>
              <w:bottom w:type="dxa" w:w="96"/>
              <w:right w:type="dxa" w:w="130"/>
            </w:tcMar>
            <w:vAlign w:val="center"/>
          </w:tcPr>
          <w:p>
            <w:pPr>
              <w:spacing w:after="0" w:line="248" w:lineRule="auto"/>
              <w:jc w:val="left"/>
            </w:pPr>
            <w:r>
              <w:rPr>
                <w:rFonts w:ascii="Montserrat" w:cs="Montserrat" w:eastAsia="Montserrat" w:hAnsi="Montserrat"/>
                <w:b w:val="false"/>
                <w:bCs w:val="false"/>
                <w:color w:val="3C4650"/>
                <w:sz w:val="21"/>
                <w:szCs w:val="21"/>
              </w:rPr>
              <w:t xml:space="preserve">Базис поставки</w:t>
            </w:r>
          </w:p>
        </w:tc>
        <w:tc>
          <w:tcPr>
            <w:tcW w:type="dxa" w:w="6054"/>
            <w:tcBorders>
              <w:top w:val="single" w:color="FFFFFF" w:sz="2"/>
              <w:left w:val="single" w:color="FFFFFF" w:sz="2"/>
              <w:bottom w:val="single" w:color="D8DEE6" w:sz="4"/>
              <w:right w:val="single" w:color="FFFFFF" w:sz="2"/>
            </w:tcBorders>
            <w:shd w:fill="FFFFFF" w:color="auto" w:val="clear"/>
            <w:tcMar>
              <w:top w:type="dxa" w:w="96"/>
              <w:left w:type="dxa" w:w="130"/>
              <w:bottom w:type="dxa" w:w="96"/>
              <w:right w:type="dxa" w:w="130"/>
            </w:tcMar>
            <w:vAlign w:val="center"/>
          </w:tcPr>
          <w:p>
            <w:pPr>
              <w:spacing w:after="0" w:line="248" w:lineRule="auto"/>
              <w:jc w:val="left"/>
            </w:pPr>
            <w:r>
              <w:rPr>
                <w:rFonts w:ascii="Montserrat" w:cs="Montserrat" w:eastAsia="Montserrat" w:hAnsi="Montserrat"/>
                <w:b/>
                <w:bCs/>
                <w:color w:val="1D2733"/>
                <w:sz w:val="21"/>
                <w:szCs w:val="21"/>
              </w:rPr>
              <w:t xml:space="preserve">FOB порт Актау (Инкотермс 2020)</w:t>
            </w:r>
          </w:p>
        </w:tc>
      </w:tr>
      <w:tr>
        <w:tc>
          <w:tcPr>
            <w:tcW w:type="dxa" w:w="3300"/>
            <w:tcBorders>
              <w:top w:val="single" w:color="FFFFFF" w:sz="2"/>
              <w:left w:val="single" w:color="FFFFFF" w:sz="2"/>
              <w:bottom w:val="single" w:color="D8DEE6" w:sz="4"/>
              <w:right w:val="single" w:color="FFFFFF" w:sz="2"/>
            </w:tcBorders>
            <w:shd w:fill="EEF3F8" w:color="auto" w:val="clear"/>
            <w:tcMar>
              <w:top w:type="dxa" w:w="96"/>
              <w:left w:type="dxa" w:w="130"/>
              <w:bottom w:type="dxa" w:w="96"/>
              <w:right w:type="dxa" w:w="130"/>
            </w:tcMar>
            <w:vAlign w:val="center"/>
          </w:tcPr>
          <w:p>
            <w:pPr>
              <w:spacing w:after="0" w:line="248" w:lineRule="auto"/>
              <w:jc w:val="left"/>
            </w:pPr>
            <w:r>
              <w:rPr>
                <w:rFonts w:ascii="Montserrat" w:cs="Montserrat" w:eastAsia="Montserrat" w:hAnsi="Montserrat"/>
                <w:b w:val="false"/>
                <w:bCs w:val="false"/>
                <w:color w:val="3C4650"/>
                <w:sz w:val="21"/>
                <w:szCs w:val="21"/>
              </w:rPr>
              <w:t xml:space="preserve">Период поставки</w:t>
            </w:r>
          </w:p>
        </w:tc>
        <w:tc>
          <w:tcPr>
            <w:tcW w:type="dxa" w:w="6054"/>
            <w:tcBorders>
              <w:top w:val="single" w:color="FFFFFF" w:sz="2"/>
              <w:left w:val="single" w:color="FFFFFF" w:sz="2"/>
              <w:bottom w:val="single" w:color="D8DEE6" w:sz="4"/>
              <w:right w:val="single" w:color="FFFFFF" w:sz="2"/>
            </w:tcBorders>
            <w:shd w:fill="EEF3F8" w:color="auto" w:val="clear"/>
            <w:tcMar>
              <w:top w:type="dxa" w:w="96"/>
              <w:left w:type="dxa" w:w="130"/>
              <w:bottom w:type="dxa" w:w="96"/>
              <w:right w:type="dxa" w:w="130"/>
            </w:tcMar>
            <w:vAlign w:val="center"/>
          </w:tcPr>
          <w:p>
            <w:pPr>
              <w:spacing w:after="0" w:line="248" w:lineRule="auto"/>
              <w:jc w:val="left"/>
            </w:pPr>
            <w:r>
              <w:rPr>
                <w:rFonts w:ascii="Montserrat" w:cs="Montserrat" w:eastAsia="Montserrat" w:hAnsi="Montserrat"/>
                <w:b/>
                <w:bCs/>
                <w:color w:val="1D2733"/>
                <w:sz w:val="21"/>
                <w:szCs w:val="21"/>
              </w:rPr>
              <w:t xml:space="preserve">Август 2026 г. (по графику отгрузок)</w:t>
            </w:r>
          </w:p>
        </w:tc>
      </w:tr>
      <w:tr>
        <w:tc>
          <w:tcPr>
            <w:tcW w:type="dxa" w:w="3300"/>
            <w:tcBorders>
              <w:top w:val="single" w:color="FFFFFF" w:sz="2"/>
              <w:left w:val="single" w:color="FFFFFF" w:sz="2"/>
              <w:bottom w:val="single" w:color="D8DEE6" w:sz="4"/>
              <w:right w:val="single" w:color="FFFFFF" w:sz="2"/>
            </w:tcBorders>
            <w:shd w:fill="FFFFFF" w:color="auto" w:val="clear"/>
            <w:tcMar>
              <w:top w:type="dxa" w:w="96"/>
              <w:left w:type="dxa" w:w="130"/>
              <w:bottom w:type="dxa" w:w="96"/>
              <w:right w:type="dxa" w:w="130"/>
            </w:tcMar>
            <w:vAlign w:val="center"/>
          </w:tcPr>
          <w:p>
            <w:pPr>
              <w:spacing w:after="0" w:line="248" w:lineRule="auto"/>
              <w:jc w:val="left"/>
            </w:pPr>
            <w:r>
              <w:rPr>
                <w:rFonts w:ascii="Montserrat" w:cs="Montserrat" w:eastAsia="Montserrat" w:hAnsi="Montserrat"/>
                <w:b w:val="false"/>
                <w:bCs w:val="false"/>
                <w:color w:val="3C4650"/>
                <w:sz w:val="21"/>
                <w:szCs w:val="21"/>
              </w:rPr>
              <w:t xml:space="preserve">Доступный объём</w:t>
            </w:r>
          </w:p>
        </w:tc>
        <w:tc>
          <w:tcPr>
            <w:tcW w:type="dxa" w:w="6054"/>
            <w:tcBorders>
              <w:top w:val="single" w:color="FFFFFF" w:sz="2"/>
              <w:left w:val="single" w:color="FFFFFF" w:sz="2"/>
              <w:bottom w:val="single" w:color="D8DEE6" w:sz="4"/>
              <w:right w:val="single" w:color="FFFFFF" w:sz="2"/>
            </w:tcBorders>
            <w:shd w:fill="FFFFFF" w:color="auto" w:val="clear"/>
            <w:tcMar>
              <w:top w:type="dxa" w:w="96"/>
              <w:left w:type="dxa" w:w="130"/>
              <w:bottom w:type="dxa" w:w="96"/>
              <w:right w:type="dxa" w:w="130"/>
            </w:tcMar>
            <w:vAlign w:val="center"/>
          </w:tcPr>
          <w:p>
            <w:pPr>
              <w:spacing w:after="0" w:line="248" w:lineRule="auto"/>
              <w:jc w:val="left"/>
            </w:pPr>
            <w:r>
              <w:rPr>
                <w:rFonts w:ascii="Montserrat" w:cs="Montserrat" w:eastAsia="Montserrat" w:hAnsi="Montserrat"/>
                <w:b/>
                <w:bCs/>
                <w:color w:val="1D2733"/>
                <w:sz w:val="21"/>
                <w:szCs w:val="21"/>
              </w:rPr>
              <w:t xml:space="preserve">3 000–5 000 тонн единовременно</w:t>
            </w:r>
          </w:p>
        </w:tc>
      </w:tr>
      <w:tr>
        <w:tc>
          <w:tcPr>
            <w:tcW w:type="dxa" w:w="3300"/>
            <w:tcBorders>
              <w:top w:val="single" w:color="FFFFFF" w:sz="2"/>
              <w:left w:val="single" w:color="FFFFFF" w:sz="2"/>
              <w:bottom w:val="single" w:color="D8DEE6" w:sz="4"/>
              <w:right w:val="single" w:color="FFFFFF" w:sz="2"/>
            </w:tcBorders>
            <w:shd w:fill="EEF3F8" w:color="auto" w:val="clear"/>
            <w:tcMar>
              <w:top w:type="dxa" w:w="96"/>
              <w:left w:type="dxa" w:w="130"/>
              <w:bottom w:type="dxa" w:w="96"/>
              <w:right w:type="dxa" w:w="130"/>
            </w:tcMar>
            <w:vAlign w:val="center"/>
          </w:tcPr>
          <w:p>
            <w:pPr>
              <w:spacing w:after="0" w:line="248" w:lineRule="auto"/>
              <w:jc w:val="left"/>
            </w:pPr>
            <w:r>
              <w:rPr>
                <w:rFonts w:ascii="Montserrat" w:cs="Montserrat" w:eastAsia="Montserrat" w:hAnsi="Montserrat"/>
                <w:b w:val="false"/>
                <w:bCs w:val="false"/>
                <w:color w:val="3C4650"/>
                <w:sz w:val="21"/>
                <w:szCs w:val="21"/>
              </w:rPr>
              <w:t xml:space="preserve">Условия оплаты</w:t>
            </w:r>
          </w:p>
        </w:tc>
        <w:tc>
          <w:tcPr>
            <w:tcW w:type="dxa" w:w="6054"/>
            <w:tcBorders>
              <w:top w:val="single" w:color="FFFFFF" w:sz="2"/>
              <w:left w:val="single" w:color="FFFFFF" w:sz="2"/>
              <w:bottom w:val="single" w:color="D8DEE6" w:sz="4"/>
              <w:right w:val="single" w:color="FFFFFF" w:sz="2"/>
            </w:tcBorders>
            <w:shd w:fill="EEF3F8" w:color="auto" w:val="clear"/>
            <w:tcMar>
              <w:top w:type="dxa" w:w="96"/>
              <w:left w:type="dxa" w:w="130"/>
              <w:bottom w:type="dxa" w:w="96"/>
              <w:right w:type="dxa" w:w="130"/>
            </w:tcMar>
            <w:vAlign w:val="center"/>
          </w:tcPr>
          <w:p>
            <w:pPr>
              <w:spacing w:after="0" w:line="248" w:lineRule="auto"/>
              <w:jc w:val="left"/>
            </w:pPr>
            <w:r>
              <w:rPr>
                <w:rFonts w:ascii="Montserrat" w:cs="Montserrat" w:eastAsia="Montserrat" w:hAnsi="Montserrat"/>
                <w:b/>
                <w:bCs/>
                <w:color w:val="1D2733"/>
                <w:sz w:val="21"/>
                <w:szCs w:val="21"/>
              </w:rPr>
              <w:t xml:space="preserve">100% предоплата / аккредитив / предоплата + расчёт против копий документов</w:t>
            </w:r>
          </w:p>
        </w:tc>
      </w:tr>
      <w:tr>
        <w:tc>
          <w:tcPr>
            <w:tcW w:type="dxa" w:w="3300"/>
            <w:tcBorders>
              <w:top w:val="single" w:color="FFFFFF" w:sz="2"/>
              <w:left w:val="single" w:color="FFFFFF" w:sz="2"/>
              <w:bottom w:val="single" w:color="D8DEE6" w:sz="4"/>
              <w:right w:val="single" w:color="FFFFFF" w:sz="2"/>
            </w:tcBorders>
            <w:shd w:fill="FFFFFF" w:color="auto" w:val="clear"/>
            <w:tcMar>
              <w:top w:type="dxa" w:w="96"/>
              <w:left w:type="dxa" w:w="130"/>
              <w:bottom w:type="dxa" w:w="96"/>
              <w:right w:type="dxa" w:w="130"/>
            </w:tcMar>
            <w:vAlign w:val="center"/>
          </w:tcPr>
          <w:p>
            <w:pPr>
              <w:spacing w:after="0" w:line="248" w:lineRule="auto"/>
              <w:jc w:val="left"/>
            </w:pPr>
            <w:r>
              <w:rPr>
                <w:rFonts w:ascii="Montserrat" w:cs="Montserrat" w:eastAsia="Montserrat" w:hAnsi="Montserrat"/>
                <w:b w:val="false"/>
                <w:bCs w:val="false"/>
                <w:color w:val="3C4650"/>
                <w:sz w:val="21"/>
                <w:szCs w:val="21"/>
              </w:rPr>
              <w:t xml:space="preserve">Срок доставки в порт</w:t>
            </w:r>
          </w:p>
        </w:tc>
        <w:tc>
          <w:tcPr>
            <w:tcW w:type="dxa" w:w="6054"/>
            <w:tcBorders>
              <w:top w:val="single" w:color="FFFFFF" w:sz="2"/>
              <w:left w:val="single" w:color="FFFFFF" w:sz="2"/>
              <w:bottom w:val="single" w:color="D8DEE6" w:sz="4"/>
              <w:right w:val="single" w:color="FFFFFF" w:sz="2"/>
            </w:tcBorders>
            <w:shd w:fill="FFFFFF" w:color="auto" w:val="clear"/>
            <w:tcMar>
              <w:top w:type="dxa" w:w="96"/>
              <w:left w:type="dxa" w:w="130"/>
              <w:bottom w:type="dxa" w:w="96"/>
              <w:right w:type="dxa" w:w="130"/>
            </w:tcMar>
            <w:vAlign w:val="center"/>
          </w:tcPr>
          <w:p>
            <w:pPr>
              <w:spacing w:after="0" w:line="248" w:lineRule="auto"/>
              <w:jc w:val="left"/>
            </w:pPr>
            <w:r>
              <w:rPr>
                <w:rFonts w:ascii="Montserrat" w:cs="Montserrat" w:eastAsia="Montserrat" w:hAnsi="Montserrat"/>
                <w:b/>
                <w:bCs/>
                <w:color w:val="1D2733"/>
                <w:sz w:val="21"/>
                <w:szCs w:val="21"/>
              </w:rPr>
              <w:t xml:space="preserve">10–20 рабочих дней с момента оплаты</w:t>
            </w:r>
          </w:p>
        </w:tc>
      </w:tr>
      <w:tr>
        <w:tc>
          <w:tcPr>
            <w:tcW w:type="dxa" w:w="3300"/>
            <w:tcBorders>
              <w:top w:val="single" w:color="FFFFFF" w:sz="2"/>
              <w:left w:val="single" w:color="FFFFFF" w:sz="2"/>
              <w:bottom w:val="single" w:color="D8DEE6" w:sz="4"/>
              <w:right w:val="single" w:color="FFFFFF" w:sz="2"/>
            </w:tcBorders>
            <w:shd w:fill="EEF3F8" w:color="auto" w:val="clear"/>
            <w:tcMar>
              <w:top w:type="dxa" w:w="96"/>
              <w:left w:type="dxa" w:w="130"/>
              <w:bottom w:type="dxa" w:w="96"/>
              <w:right w:type="dxa" w:w="130"/>
            </w:tcMar>
            <w:vAlign w:val="center"/>
          </w:tcPr>
          <w:p>
            <w:pPr>
              <w:spacing w:after="0" w:line="248" w:lineRule="auto"/>
              <w:jc w:val="left"/>
            </w:pPr>
            <w:r>
              <w:rPr>
                <w:rFonts w:ascii="Montserrat" w:cs="Montserrat" w:eastAsia="Montserrat" w:hAnsi="Montserrat"/>
                <w:b w:val="false"/>
                <w:bCs w:val="false"/>
                <w:color w:val="3C4650"/>
                <w:sz w:val="21"/>
                <w:szCs w:val="21"/>
              </w:rPr>
              <w:t xml:space="preserve">Фиксация цены</w:t>
            </w:r>
          </w:p>
        </w:tc>
        <w:tc>
          <w:tcPr>
            <w:tcW w:type="dxa" w:w="6054"/>
            <w:tcBorders>
              <w:top w:val="single" w:color="FFFFFF" w:sz="2"/>
              <w:left w:val="single" w:color="FFFFFF" w:sz="2"/>
              <w:bottom w:val="single" w:color="D8DEE6" w:sz="4"/>
              <w:right w:val="single" w:color="FFFFFF" w:sz="2"/>
            </w:tcBorders>
            <w:shd w:fill="EEF3F8" w:color="auto" w:val="clear"/>
            <w:tcMar>
              <w:top w:type="dxa" w:w="96"/>
              <w:left w:type="dxa" w:w="130"/>
              <w:bottom w:type="dxa" w:w="96"/>
              <w:right w:type="dxa" w:w="130"/>
            </w:tcMar>
            <w:vAlign w:val="center"/>
          </w:tcPr>
          <w:p>
            <w:pPr>
              <w:spacing w:after="0" w:line="248" w:lineRule="auto"/>
              <w:jc w:val="left"/>
            </w:pPr>
            <w:r>
              <w:rPr>
                <w:rFonts w:ascii="Montserrat" w:cs="Montserrat" w:eastAsia="Montserrat" w:hAnsi="Montserrat"/>
                <w:b/>
                <w:bCs/>
                <w:color w:val="1D2733"/>
                <w:sz w:val="21"/>
                <w:szCs w:val="21"/>
              </w:rPr>
              <w:t xml:space="preserve">5 (пять) банковских дней для указанного объёма</w:t>
            </w:r>
          </w:p>
        </w:tc>
      </w:tr>
    </w:tbl>
    <w:p>
      <w:r>
        <w:br w:type="page"/>
      </w:r>
    </w:p>
    <w:p>
      <w:pPr>
        <w:spacing w:after="40" w:before="40"/>
      </w:pPr>
      <w:r>
        <w:rPr>
          <w:rFonts w:ascii="Montserrat" w:cs="Montserrat" w:eastAsia="Montserrat" w:hAnsi="Montserrat"/>
          <w:b/>
          <w:bCs/>
          <w:color w:val="1668B3"/>
          <w:sz w:val="20"/>
          <w:szCs w:val="20"/>
        </w:rPr>
        <w:t xml:space="preserve">05  </w:t>
      </w:r>
      <w:r>
        <w:rPr>
          <w:rFonts w:ascii="Montserrat" w:cs="Montserrat" w:eastAsia="Montserrat" w:hAnsi="Montserrat"/>
          <w:b/>
          <w:bCs/>
          <w:color w:val="1668B3"/>
          <w:spacing w:val="24"/>
          <w:sz w:val="20"/>
          <w:szCs w:val="20"/>
        </w:rPr>
        <w:t xml:space="preserve">ПОЧЕМУ WAYSTAR GROUP</w:t>
      </w:r>
    </w:p>
    <w:p>
      <w:pPr>
        <w:pBdr>
          <w:bottom w:val="single" w:color="1668B3" w:sz="18" w:space="6"/>
        </w:pBdr>
        <w:spacing w:after="60" w:line="276" w:lineRule="auto"/>
      </w:pPr>
      <w:r>
        <w:rPr>
          <w:rFonts w:ascii="Montserrat" w:cs="Montserrat" w:eastAsia="Montserrat" w:hAnsi="Montserrat"/>
          <w:b/>
          <w:bCs/>
          <w:color w:val="1D2733"/>
          <w:sz w:val="30"/>
          <w:szCs w:val="30"/>
        </w:rPr>
        <w:t xml:space="preserve">Контроль над всей цепочкой поставки снижает риски покупателя по срокам, цене и качеству.</w:t>
      </w:r>
    </w:p>
    <w:p>
      <w:pPr>
        <w:spacing w:after="60"/>
      </w:pPr>
    </w:p>
    <w:p>
      <w:pPr>
        <w:pStyle w:val="ListParagraph"/>
        <w:numPr>
          <w:ilvl w:val="0"/>
          <w:numId w:val="2"/>
        </w:numPr>
        <w:spacing w:after="90" w:line="256" w:lineRule="auto"/>
      </w:pPr>
      <w:r>
        <w:rPr>
          <w:rFonts w:ascii="Montserrat" w:cs="Montserrat" w:eastAsia="Montserrat" w:hAnsi="Montserrat"/>
          <w:b/>
          <w:bCs/>
          <w:i w:val="false"/>
          <w:iCs w:val="false"/>
          <w:caps w:val="false"/>
          <w:color w:val="1D2733"/>
          <w:sz w:val="21"/>
          <w:szCs w:val="21"/>
        </w:rPr>
        <w:t xml:space="preserve">Единый ответственный за поставку. 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caps w:val="false"/>
          <w:color w:val="3C4650"/>
          <w:sz w:val="21"/>
          <w:szCs w:val="21"/>
        </w:rPr>
        <w:t xml:space="preserve">Закуп, транспортировка и подача на борт выполняются силами группы — без разрывов ответственности между подрядчиками.</w:t>
      </w:r>
    </w:p>
    <w:p>
      <w:pPr>
        <w:pStyle w:val="ListParagraph"/>
        <w:numPr>
          <w:ilvl w:val="0"/>
          <w:numId w:val="2"/>
        </w:numPr>
        <w:spacing w:after="90" w:line="256" w:lineRule="auto"/>
      </w:pPr>
      <w:r>
        <w:rPr>
          <w:rFonts w:ascii="Montserrat" w:cs="Montserrat" w:eastAsia="Montserrat" w:hAnsi="Montserrat"/>
          <w:b/>
          <w:bCs/>
          <w:i w:val="false"/>
          <w:iCs w:val="false"/>
          <w:caps w:val="false"/>
          <w:color w:val="1D2733"/>
          <w:sz w:val="21"/>
          <w:szCs w:val="21"/>
        </w:rPr>
        <w:t xml:space="preserve">Предсказуемые сроки. 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caps w:val="false"/>
          <w:color w:val="3C4650"/>
          <w:sz w:val="21"/>
          <w:szCs w:val="21"/>
        </w:rPr>
        <w:t xml:space="preserve">Собственный парк и более 200 маршрутов позволяют планировать отгрузки под график судна.</w:t>
      </w:r>
    </w:p>
    <w:p>
      <w:pPr>
        <w:pStyle w:val="ListParagraph"/>
        <w:numPr>
          <w:ilvl w:val="0"/>
          <w:numId w:val="2"/>
        </w:numPr>
        <w:spacing w:after="90" w:line="256" w:lineRule="auto"/>
      </w:pPr>
      <w:r>
        <w:rPr>
          <w:rFonts w:ascii="Montserrat" w:cs="Montserrat" w:eastAsia="Montserrat" w:hAnsi="Montserrat"/>
          <w:b/>
          <w:bCs/>
          <w:i w:val="false"/>
          <w:iCs w:val="false"/>
          <w:caps w:val="false"/>
          <w:color w:val="1D2733"/>
          <w:sz w:val="21"/>
          <w:szCs w:val="21"/>
        </w:rPr>
        <w:t xml:space="preserve">Прозрачная цена. 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caps w:val="false"/>
          <w:color w:val="3C4650"/>
          <w:sz w:val="21"/>
          <w:szCs w:val="21"/>
        </w:rPr>
        <w:t xml:space="preserve">Прямая работа с переработчиками исключает наценку посредников; цена фиксируется в спецификации.</w:t>
      </w:r>
    </w:p>
    <w:p>
      <w:pPr>
        <w:pStyle w:val="ListParagraph"/>
        <w:numPr>
          <w:ilvl w:val="0"/>
          <w:numId w:val="2"/>
        </w:numPr>
        <w:spacing w:after="90" w:line="256" w:lineRule="auto"/>
      </w:pPr>
      <w:r>
        <w:rPr>
          <w:rFonts w:ascii="Montserrat" w:cs="Montserrat" w:eastAsia="Montserrat" w:hAnsi="Montserrat"/>
          <w:b/>
          <w:bCs/>
          <w:i w:val="false"/>
          <w:iCs w:val="false"/>
          <w:caps w:val="false"/>
          <w:color w:val="1D2733"/>
          <w:sz w:val="21"/>
          <w:szCs w:val="21"/>
        </w:rPr>
        <w:t xml:space="preserve">Гибкое финансирование. 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caps w:val="false"/>
          <w:color w:val="3C4650"/>
          <w:sz w:val="21"/>
          <w:szCs w:val="21"/>
        </w:rPr>
        <w:t xml:space="preserve">Несколько форм оплаты — от полной предоплаты до расчёта против отгрузочных документов.</w:t>
      </w:r>
    </w:p>
    <w:p>
      <w:pPr>
        <w:spacing w:after="120"/>
      </w:pPr>
    </w:p>
    <w:p>
      <w:pPr>
        <w:spacing w:after="40" w:before="40"/>
      </w:pPr>
      <w:r>
        <w:rPr>
          <w:rFonts w:ascii="Montserrat" w:cs="Montserrat" w:eastAsia="Montserrat" w:hAnsi="Montserrat"/>
          <w:b/>
          <w:bCs/>
          <w:color w:val="1668B3"/>
          <w:sz w:val="20"/>
          <w:szCs w:val="20"/>
        </w:rPr>
        <w:t xml:space="preserve">06  </w:t>
      </w:r>
      <w:r>
        <w:rPr>
          <w:rFonts w:ascii="Montserrat" w:cs="Montserrat" w:eastAsia="Montserrat" w:hAnsi="Montserrat"/>
          <w:b/>
          <w:bCs/>
          <w:color w:val="1668B3"/>
          <w:spacing w:val="24"/>
          <w:sz w:val="20"/>
          <w:szCs w:val="20"/>
        </w:rPr>
        <w:t xml:space="preserve">ПОРЯДОК РАБОТЫ</w:t>
      </w:r>
    </w:p>
    <w:p>
      <w:pPr>
        <w:pBdr>
          <w:bottom w:val="single" w:color="1668B3" w:sz="18" w:space="6"/>
        </w:pBdr>
        <w:spacing w:after="60" w:line="276" w:lineRule="auto"/>
      </w:pPr>
      <w:r>
        <w:rPr>
          <w:rFonts w:ascii="Montserrat" w:cs="Montserrat" w:eastAsia="Montserrat" w:hAnsi="Montserrat"/>
          <w:b/>
          <w:bCs/>
          <w:color w:val="1D2733"/>
          <w:sz w:val="30"/>
          <w:szCs w:val="30"/>
        </w:rPr>
        <w:t xml:space="preserve">Четыре шага от заявки до отгрузки на борт.</w:t>
      </w:r>
    </w:p>
    <w:p>
      <w:pPr>
        <w:spacing w:after="60"/>
      </w:pPr>
    </w:p>
    <w:tbl>
      <w:tblPr>
        <w:tblW w:type="dxa" w:w="935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20"/>
        <w:gridCol w:w="180"/>
        <w:gridCol w:w="8554"/>
      </w:tblGrid>
      <w:tr>
        <w:tc>
          <w:tcPr>
            <w:tcW w:type="dxa" w:w="620"/>
            <w:shd w:fill="1668B3" w:color="auto" w:val="clear"/>
            <w:tcMar>
              <w:top w:type="dxa" w:w="120"/>
              <w:left w:type="dxa" w:w="130"/>
              <w:bottom w:type="dxa" w:w="120"/>
              <w:right w:type="dxa" w:w="13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/>
        </w:tc>
        <w:tc>
          <w:tcPr>
            <w:tcW w:type="dxa" w:w="8554"/>
            <w:tcBorders>
              <w:top w:val="single" w:color="FFFFFF" w:sz="2"/>
              <w:left w:val="single" w:color="FFFFFF" w:sz="2"/>
              <w:bottom w:val="single" w:color="D8DEE6" w:sz="4"/>
              <w:right w:val="single" w:color="FFFFFF" w:sz="2"/>
            </w:tcBorders>
            <w:tcMar>
              <w:top w:type="dxa" w:w="60"/>
              <w:left w:type="dxa" w:w="130"/>
              <w:bottom w:type="dxa" w:w="60"/>
              <w:right w:type="dxa" w:w="130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Montserrat" w:cs="Montserrat" w:eastAsia="Montserrat" w:hAnsi="Montserrat"/>
                <w:b/>
                <w:bCs/>
                <w:color w:val="1D2733"/>
                <w:sz w:val="21"/>
                <w:szCs w:val="21"/>
              </w:rPr>
              <w:t xml:space="preserve">Заявка</w:t>
            </w:r>
          </w:p>
          <w:p>
            <w:pPr>
              <w:spacing w:after="0" w:line="244" w:lineRule="auto"/>
            </w:pPr>
            <w:r>
              <w:rPr>
                <w:rFonts w:ascii="Montserrat" w:cs="Montserrat" w:eastAsia="Montserrat" w:hAnsi="Montserrat"/>
                <w:color w:val="3C4650"/>
                <w:sz w:val="20"/>
                <w:szCs w:val="20"/>
              </w:rPr>
              <w:t xml:space="preserve">Вы направляете объём и желаемые сроки отгрузки.</w:t>
            </w:r>
          </w:p>
        </w:tc>
      </w:tr>
      <w:tr>
        <w:tc>
          <w:tcPr>
            <w:tcW w:type="dxa" w:w="620"/>
            <w:shd w:fill="1668B3" w:color="auto" w:val="clear"/>
            <w:tcMar>
              <w:top w:type="dxa" w:w="120"/>
              <w:left w:type="dxa" w:w="130"/>
              <w:bottom w:type="dxa" w:w="120"/>
              <w:right w:type="dxa" w:w="13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/>
        </w:tc>
        <w:tc>
          <w:tcPr>
            <w:tcW w:type="dxa" w:w="8554"/>
            <w:tcBorders>
              <w:top w:val="single" w:color="FFFFFF" w:sz="2"/>
              <w:left w:val="single" w:color="FFFFFF" w:sz="2"/>
              <w:bottom w:val="single" w:color="D8DEE6" w:sz="4"/>
              <w:right w:val="single" w:color="FFFFFF" w:sz="2"/>
            </w:tcBorders>
            <w:tcMar>
              <w:top w:type="dxa" w:w="60"/>
              <w:left w:type="dxa" w:w="130"/>
              <w:bottom w:type="dxa" w:w="60"/>
              <w:right w:type="dxa" w:w="130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Montserrat" w:cs="Montserrat" w:eastAsia="Montserrat" w:hAnsi="Montserrat"/>
                <w:b/>
                <w:bCs/>
                <w:color w:val="1D2733"/>
                <w:sz w:val="21"/>
                <w:szCs w:val="21"/>
              </w:rPr>
              <w:t xml:space="preserve">Спецификация</w:t>
            </w:r>
          </w:p>
          <w:p>
            <w:pPr>
              <w:spacing w:after="0" w:line="244" w:lineRule="auto"/>
            </w:pPr>
            <w:r>
              <w:rPr>
                <w:rFonts w:ascii="Montserrat" w:cs="Montserrat" w:eastAsia="Montserrat" w:hAnsi="Montserrat"/>
                <w:color w:val="3C4650"/>
                <w:sz w:val="20"/>
                <w:szCs w:val="20"/>
              </w:rPr>
              <w:t xml:space="preserve">Подтверждаем наличие продукции и согласовываем цену, объём, график и форму оплаты.</w:t>
            </w:r>
          </w:p>
        </w:tc>
      </w:tr>
      <w:tr>
        <w:tc>
          <w:tcPr>
            <w:tcW w:type="dxa" w:w="620"/>
            <w:shd w:fill="1668B3" w:color="auto" w:val="clear"/>
            <w:tcMar>
              <w:top w:type="dxa" w:w="120"/>
              <w:left w:type="dxa" w:w="130"/>
              <w:bottom w:type="dxa" w:w="120"/>
              <w:right w:type="dxa" w:w="13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/>
        </w:tc>
        <w:tc>
          <w:tcPr>
            <w:tcW w:type="dxa" w:w="8554"/>
            <w:tcBorders>
              <w:top w:val="single" w:color="FFFFFF" w:sz="2"/>
              <w:left w:val="single" w:color="FFFFFF" w:sz="2"/>
              <w:bottom w:val="single" w:color="D8DEE6" w:sz="4"/>
              <w:right w:val="single" w:color="FFFFFF" w:sz="2"/>
            </w:tcBorders>
            <w:tcMar>
              <w:top w:type="dxa" w:w="60"/>
              <w:left w:type="dxa" w:w="130"/>
              <w:bottom w:type="dxa" w:w="60"/>
              <w:right w:type="dxa" w:w="130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Montserrat" w:cs="Montserrat" w:eastAsia="Montserrat" w:hAnsi="Montserrat"/>
                <w:b/>
                <w:bCs/>
                <w:color w:val="1D2733"/>
                <w:sz w:val="21"/>
                <w:szCs w:val="21"/>
              </w:rPr>
              <w:t xml:space="preserve">Оплата и доставка</w:t>
            </w:r>
          </w:p>
          <w:p>
            <w:pPr>
              <w:spacing w:after="0" w:line="244" w:lineRule="auto"/>
            </w:pPr>
            <w:r>
              <w:rPr>
                <w:rFonts w:ascii="Montserrat" w:cs="Montserrat" w:eastAsia="Montserrat" w:hAnsi="Montserrat"/>
                <w:color w:val="3C4650"/>
                <w:sz w:val="20"/>
                <w:szCs w:val="20"/>
              </w:rPr>
              <w:t xml:space="preserve">После подписания спецификации и выполнения условий оплаты организуем доставку в порт Актау силами логистического дивизиона.</w:t>
            </w:r>
          </w:p>
        </w:tc>
      </w:tr>
      <w:tr>
        <w:tc>
          <w:tcPr>
            <w:tcW w:type="dxa" w:w="620"/>
            <w:shd w:fill="1668B3" w:color="auto" w:val="clear"/>
            <w:tcMar>
              <w:top w:type="dxa" w:w="120"/>
              <w:left w:type="dxa" w:w="130"/>
              <w:bottom w:type="dxa" w:w="120"/>
              <w:right w:type="dxa" w:w="13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/>
        </w:tc>
        <w:tc>
          <w:tcPr>
            <w:tcW w:type="dxa" w:w="8554"/>
            <w:tcBorders>
              <w:top w:val="single" w:color="FFFFFF" w:sz="2"/>
              <w:left w:val="single" w:color="FFFFFF" w:sz="2"/>
              <w:bottom w:val="single" w:color="D8DEE6" w:sz="4"/>
              <w:right w:val="single" w:color="FFFFFF" w:sz="2"/>
            </w:tcBorders>
            <w:tcMar>
              <w:top w:type="dxa" w:w="60"/>
              <w:left w:type="dxa" w:w="130"/>
              <w:bottom w:type="dxa" w:w="60"/>
              <w:right w:type="dxa" w:w="130"/>
            </w:tcMar>
            <w:vAlign w:val="center"/>
          </w:tcPr>
          <w:p>
            <w:pPr>
              <w:spacing w:after="30" w:line="240" w:lineRule="auto"/>
            </w:pPr>
            <w:r>
              <w:rPr>
                <w:rFonts w:ascii="Montserrat" w:cs="Montserrat" w:eastAsia="Montserrat" w:hAnsi="Montserrat"/>
                <w:b/>
                <w:bCs/>
                <w:color w:val="1D2733"/>
                <w:sz w:val="21"/>
                <w:szCs w:val="21"/>
              </w:rPr>
              <w:t xml:space="preserve">Отгрузка</w:t>
            </w:r>
          </w:p>
          <w:p>
            <w:pPr>
              <w:spacing w:after="0" w:line="244" w:lineRule="auto"/>
            </w:pPr>
            <w:r>
              <w:rPr>
                <w:rFonts w:ascii="Montserrat" w:cs="Montserrat" w:eastAsia="Montserrat" w:hAnsi="Montserrat"/>
                <w:color w:val="3C4650"/>
                <w:sz w:val="20"/>
                <w:szCs w:val="20"/>
              </w:rPr>
              <w:t xml:space="preserve">Погрузка на борт и оформление экспортных документов — в координации с представителем покупателя.</w:t>
            </w:r>
          </w:p>
        </w:tc>
      </w:tr>
    </w:tbl>
    <w:p>
      <w:r>
        <w:br w:type="page"/>
      </w:r>
    </w:p>
    <w:p>
      <w:pPr>
        <w:spacing w:after="40" w:before="40"/>
      </w:pPr>
      <w:r>
        <w:rPr>
          <w:rFonts w:ascii="Montserrat" w:cs="Montserrat" w:eastAsia="Montserrat" w:hAnsi="Montserrat"/>
          <w:b/>
          <w:bCs/>
          <w:color w:val="1668B3"/>
          <w:sz w:val="20"/>
          <w:szCs w:val="20"/>
        </w:rPr>
        <w:t xml:space="preserve">07  </w:t>
      </w:r>
      <w:r>
        <w:rPr>
          <w:rFonts w:ascii="Montserrat" w:cs="Montserrat" w:eastAsia="Montserrat" w:hAnsi="Montserrat"/>
          <w:b/>
          <w:bCs/>
          <w:color w:val="1668B3"/>
          <w:spacing w:val="24"/>
          <w:sz w:val="20"/>
          <w:szCs w:val="20"/>
        </w:rPr>
        <w:t xml:space="preserve">КОНТАКТЫ</w:t>
      </w:r>
    </w:p>
    <w:p>
      <w:pPr>
        <w:pBdr>
          <w:bottom w:val="single" w:color="1668B3" w:sz="18" w:space="6"/>
        </w:pBdr>
        <w:spacing w:after="60" w:line="276" w:lineRule="auto"/>
      </w:pPr>
      <w:r>
        <w:rPr>
          <w:rFonts w:ascii="Montserrat" w:cs="Montserrat" w:eastAsia="Montserrat" w:hAnsi="Montserrat"/>
          <w:b/>
          <w:bCs/>
          <w:color w:val="1D2733"/>
          <w:sz w:val="30"/>
          <w:szCs w:val="30"/>
        </w:rPr>
        <w:t xml:space="preserve">Готовы обсудить условия и подготовить спецификацию под ваш объём.</w:t>
      </w:r>
    </w:p>
    <w:p>
      <w:pPr>
        <w:spacing w:after="60"/>
      </w:pPr>
    </w:p>
    <w:tbl>
      <w:tblPr>
        <w:tblW w:type="dxa" w:w="935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600"/>
        <w:gridCol w:w="6754"/>
      </w:tblGrid>
      <w:tr>
        <w:tc>
          <w:tcPr>
            <w:tcW w:type="dxa" w:w="2600"/>
            <w:tcBorders>
              <w:top w:val="single" w:color="FFFFFF" w:sz="2"/>
              <w:left w:val="single" w:color="FFFFFF" w:sz="2"/>
              <w:bottom w:val="single" w:color="D8DEE6" w:sz="4"/>
              <w:right w:val="single" w:color="FFFFFF" w:sz="2"/>
            </w:tcBorders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ontserrat" w:cs="Montserrat" w:eastAsia="Montserrat" w:hAnsi="Montserrat"/>
                <w:b/>
                <w:bCs/>
                <w:color w:val="6B7682"/>
                <w:spacing w:val="16"/>
                <w:sz w:val="16"/>
                <w:szCs w:val="16"/>
              </w:rPr>
              <w:t xml:space="preserve">КОМПАНИЯ</w:t>
            </w:r>
          </w:p>
        </w:tc>
        <w:tc>
          <w:tcPr>
            <w:tcW w:type="dxa" w:w="6754"/>
            <w:tcBorders>
              <w:top w:val="single" w:color="FFFFFF" w:sz="2"/>
              <w:left w:val="single" w:color="FFFFFF" w:sz="2"/>
              <w:bottom w:val="single" w:color="D8DEE6" w:sz="4"/>
              <w:right w:val="single" w:color="FFFFFF" w:sz="2"/>
            </w:tcBorders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line="244" w:lineRule="auto"/>
            </w:pPr>
            <w:r>
              <w:rPr>
                <w:rFonts w:ascii="Montserrat" w:cs="Montserrat" w:eastAsia="Montserrat" w:hAnsi="Montserrat"/>
                <w:b/>
                <w:bCs/>
                <w:color w:val="1D2733"/>
                <w:sz w:val="21"/>
                <w:szCs w:val="21"/>
              </w:rPr>
              <w:t xml:space="preserve">ТОО «WayStar Group»</w:t>
            </w:r>
          </w:p>
        </w:tc>
      </w:tr>
      <w:tr>
        <w:tc>
          <w:tcPr>
            <w:tcW w:type="dxa" w:w="2600"/>
            <w:tcBorders>
              <w:top w:val="single" w:color="FFFFFF" w:sz="2"/>
              <w:left w:val="single" w:color="FFFFFF" w:sz="2"/>
              <w:bottom w:val="single" w:color="D8DEE6" w:sz="4"/>
              <w:right w:val="single" w:color="FFFFFF" w:sz="2"/>
            </w:tcBorders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ontserrat" w:cs="Montserrat" w:eastAsia="Montserrat" w:hAnsi="Montserrat"/>
                <w:b/>
                <w:bCs/>
                <w:color w:val="6B7682"/>
                <w:spacing w:val="16"/>
                <w:sz w:val="16"/>
                <w:szCs w:val="16"/>
              </w:rPr>
              <w:t xml:space="preserve">ТЕЛЕФОН</w:t>
            </w:r>
          </w:p>
        </w:tc>
        <w:tc>
          <w:tcPr>
            <w:tcW w:type="dxa" w:w="6754"/>
            <w:tcBorders>
              <w:top w:val="single" w:color="FFFFFF" w:sz="2"/>
              <w:left w:val="single" w:color="FFFFFF" w:sz="2"/>
              <w:bottom w:val="single" w:color="D8DEE6" w:sz="4"/>
              <w:right w:val="single" w:color="FFFFFF" w:sz="2"/>
            </w:tcBorders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line="244" w:lineRule="auto"/>
            </w:pPr>
            <w:r>
              <w:rPr>
                <w:rFonts w:ascii="Montserrat" w:cs="Montserrat" w:eastAsia="Montserrat" w:hAnsi="Montserrat"/>
                <w:b/>
                <w:bCs/>
                <w:color w:val="1D2733"/>
                <w:sz w:val="21"/>
                <w:szCs w:val="21"/>
              </w:rPr>
              <w:t xml:space="preserve">+7 775 939 98 45</w:t>
            </w:r>
          </w:p>
        </w:tc>
      </w:tr>
      <w:tr>
        <w:tc>
          <w:tcPr>
            <w:tcW w:type="dxa" w:w="2600"/>
            <w:tcBorders>
              <w:top w:val="single" w:color="FFFFFF" w:sz="2"/>
              <w:left w:val="single" w:color="FFFFFF" w:sz="2"/>
              <w:bottom w:val="single" w:color="D8DEE6" w:sz="4"/>
              <w:right w:val="single" w:color="FFFFFF" w:sz="2"/>
            </w:tcBorders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ontserrat" w:cs="Montserrat" w:eastAsia="Montserrat" w:hAnsi="Montserrat"/>
                <w:b/>
                <w:bCs/>
                <w:color w:val="6B7682"/>
                <w:spacing w:val="16"/>
                <w:sz w:val="16"/>
                <w:szCs w:val="16"/>
              </w:rPr>
              <w:t xml:space="preserve">E-MAIL</w:t>
            </w:r>
          </w:p>
        </w:tc>
        <w:tc>
          <w:tcPr>
            <w:tcW w:type="dxa" w:w="6754"/>
            <w:tcBorders>
              <w:top w:val="single" w:color="FFFFFF" w:sz="2"/>
              <w:left w:val="single" w:color="FFFFFF" w:sz="2"/>
              <w:bottom w:val="single" w:color="D8DEE6" w:sz="4"/>
              <w:right w:val="single" w:color="FFFFFF" w:sz="2"/>
            </w:tcBorders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line="244" w:lineRule="auto"/>
            </w:pPr>
            <w:r>
              <w:rPr>
                <w:rFonts w:ascii="Montserrat" w:cs="Montserrat" w:eastAsia="Montserrat" w:hAnsi="Montserrat"/>
                <w:b/>
                <w:bCs/>
                <w:color w:val="1D2733"/>
                <w:sz w:val="21"/>
                <w:szCs w:val="21"/>
              </w:rPr>
              <w:t xml:space="preserve">info@waystarco.com</w:t>
            </w:r>
          </w:p>
        </w:tc>
      </w:tr>
      <w:tr>
        <w:tc>
          <w:tcPr>
            <w:tcW w:type="dxa" w:w="2600"/>
            <w:tcBorders>
              <w:top w:val="single" w:color="FFFFFF" w:sz="2"/>
              <w:left w:val="single" w:color="FFFFFF" w:sz="2"/>
              <w:bottom w:val="single" w:color="D8DEE6" w:sz="4"/>
              <w:right w:val="single" w:color="FFFFFF" w:sz="2"/>
            </w:tcBorders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ontserrat" w:cs="Montserrat" w:eastAsia="Montserrat" w:hAnsi="Montserrat"/>
                <w:b/>
                <w:bCs/>
                <w:color w:val="6B7682"/>
                <w:spacing w:val="16"/>
                <w:sz w:val="16"/>
                <w:szCs w:val="16"/>
              </w:rPr>
              <w:t xml:space="preserve">САЙТ</w:t>
            </w:r>
          </w:p>
        </w:tc>
        <w:tc>
          <w:tcPr>
            <w:tcW w:type="dxa" w:w="6754"/>
            <w:tcBorders>
              <w:top w:val="single" w:color="FFFFFF" w:sz="2"/>
              <w:left w:val="single" w:color="FFFFFF" w:sz="2"/>
              <w:bottom w:val="single" w:color="D8DEE6" w:sz="4"/>
              <w:right w:val="single" w:color="FFFFFF" w:sz="2"/>
            </w:tcBorders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line="244" w:lineRule="auto"/>
            </w:pPr>
            <w:r>
              <w:rPr>
                <w:rFonts w:ascii="Montserrat" w:cs="Montserrat" w:eastAsia="Montserrat" w:hAnsi="Montserrat"/>
                <w:b/>
                <w:bCs/>
                <w:color w:val="1D2733"/>
                <w:sz w:val="21"/>
                <w:szCs w:val="21"/>
              </w:rPr>
              <w:t xml:space="preserve">www.waystar.kz</w:t>
            </w:r>
          </w:p>
        </w:tc>
      </w:tr>
      <w:tr>
        <w:tc>
          <w:tcPr>
            <w:tcW w:type="dxa" w:w="2600"/>
            <w:tcBorders>
              <w:top w:val="single" w:color="FFFFFF" w:sz="2"/>
              <w:left w:val="single" w:color="FFFFFF" w:sz="2"/>
              <w:bottom w:val="single" w:color="D8DEE6" w:sz="4"/>
              <w:right w:val="single" w:color="FFFFFF" w:sz="2"/>
            </w:tcBorders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ontserrat" w:cs="Montserrat" w:eastAsia="Montserrat" w:hAnsi="Montserrat"/>
                <w:b/>
                <w:bCs/>
                <w:color w:val="6B7682"/>
                <w:spacing w:val="16"/>
                <w:sz w:val="16"/>
                <w:szCs w:val="16"/>
              </w:rPr>
              <w:t xml:space="preserve">АДРЕС</w:t>
            </w:r>
          </w:p>
        </w:tc>
        <w:tc>
          <w:tcPr>
            <w:tcW w:type="dxa" w:w="6754"/>
            <w:tcBorders>
              <w:top w:val="single" w:color="FFFFFF" w:sz="2"/>
              <w:left w:val="single" w:color="FFFFFF" w:sz="2"/>
              <w:bottom w:val="single" w:color="D8DEE6" w:sz="4"/>
              <w:right w:val="single" w:color="FFFFFF" w:sz="2"/>
            </w:tcBorders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spacing w:after="0" w:line="244" w:lineRule="auto"/>
            </w:pPr>
            <w:r>
              <w:rPr>
                <w:rFonts w:ascii="Montserrat" w:cs="Montserrat" w:eastAsia="Montserrat" w:hAnsi="Montserrat"/>
                <w:b/>
                <w:bCs/>
                <w:color w:val="1D2733"/>
                <w:sz w:val="21"/>
                <w:szCs w:val="21"/>
              </w:rPr>
              <w:t xml:space="preserve">010000, Казахстан, г. Астана, р-н Есиль, ул. Сығанақ, 60/4, БЦ «Abu Dhabi Plaza», блок А, эт. 11, офис 1107</w:t>
            </w:r>
          </w:p>
        </w:tc>
      </w:tr>
    </w:tbl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418" w:right="1276" w:bottom="1418" w:left="1276" w:header="720" w:footer="60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Montserrat">
    <w:panose1 w:val="00000500000000000000"/>
    <w:charset w:val="00"/>
    <w:family w:val="auto"/>
    <w:pitch w:val="variable"/>
    <w:sig w:usb0="2000020F" w:usb1="00000003" w:usb2="00000000" w:usb3="00000000" w:csb0="00000197" w:csb1="00000000"/>
    <w:embedRegular r:id="rIdF1" w:fontKey="{A7754CA1-0594-4EC5-BA6D-CE38541CCBA1}"/>
    <w:embedBold r:id="rIdF2" w:fontKey="{D91B3AD7-4365-46EE-97DB-5D33FE673ED6}"/>
    <w:embedItalic r:id="rIdF3" w:fontKey="{5BB07EB1-72F6-4E0E-AD8B-91C0D7ADAEB5}"/>
    <w:embedBoldItalic r:id="rIdF4" w:fontKey="{2BBB5A34-C11B-4AC8-A195-10EC62A84A2A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DEE6" w:sz="6" w:space="6"/>
      </w:pBdr>
      <w:tabs>
        <w:tab w:val="right" w:pos="9354"/>
      </w:tabs>
      <w:spacing w:after="0" w:before="0" w:line="220" w:lineRule="auto"/>
    </w:pPr>
    <w:r>
      <w:rPr>
        <w:rFonts w:ascii="Montserrat" w:cs="Montserrat" w:eastAsia="Montserrat" w:hAnsi="Montserrat"/>
        <w:color w:val="6B7682"/>
        <w:sz w:val="15"/>
        <w:szCs w:val="15"/>
      </w:rPr>
      <w:t xml:space="preserve">ТОО «WayStar Group» · Конфиденциально</w:t>
    </w:r>
    <w:r>
      <w:rPr>
        <w:rFonts w:ascii="Montserrat" w:cs="Montserrat" w:eastAsia="Montserrat" w:hAnsi="Montserrat"/>
      </w:rPr>
      <w:t xml:space="preserve">	</w:t>
    </w:r>
    <w:r>
      <w:rPr>
        <w:rFonts w:ascii="Montserrat" w:cs="Montserrat" w:eastAsia="Montserrat" w:hAnsi="Montserrat"/>
        <w:color w:val="6B7682"/>
        <w:sz w:val="15"/>
        <w:szCs w:val="15"/>
      </w:rPr>
      <w:t xml:space="preserve">Стр.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54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6754"/>
      <w:gridCol w:w="2600"/>
    </w:tblGrid>
    <w:tr>
      <w:tc>
        <w:tcPr>
          <w:tcW w:type="dxa" w:w="6754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90"/>
            <w:left w:type="dxa" w:w="0"/>
            <w:bottom w:type="dxa" w:w="90"/>
            <w:right w:type="dxa" w:w="130"/>
          </w:tcMar>
          <w:vAlign w:val="center"/>
        </w:tcPr>
        <w:p>
          <w:pPr>
            <w:spacing w:after="0"/>
          </w:pPr>
          <w:r>
            <w:drawing>
              <wp:inline distT="0" distB="0" distL="0" distR="0">
                <wp:extent cx="1123950" cy="4762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23950" cy="4762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90"/>
            <w:left w:type="dxa" w:w="130"/>
            <w:bottom w:type="dxa" w:w="90"/>
            <w:right w:type="dxa" w:w="0"/>
          </w:tcMar>
          <w:vAlign w:val="center"/>
        </w:tcPr>
        <w:p>
          <w:pPr>
            <w:spacing w:after="0" w:line="220" w:lineRule="auto"/>
            <w:jc w:val="right"/>
          </w:pPr>
          <w:r>
            <w:rPr>
              <w:rFonts w:ascii="Montserrat" w:cs="Montserrat" w:eastAsia="Montserrat" w:hAnsi="Montserrat"/>
              <w:color w:val="6B7682"/>
              <w:spacing w:val="8"/>
              <w:sz w:val="15"/>
              <w:szCs w:val="15"/>
            </w:rPr>
            <w:t xml:space="preserve">Коммерческое предложение</w:t>
          </w:r>
        </w:p>
      </w:tc>
    </w:tr>
  </w:tbl>
  <w:p>
    <w:pPr>
      <w:pBdr>
        <w:bottom w:val="single" w:color="D8DEE6" w:sz="6" w:space="2"/>
      </w:pBdr>
      <w:spacing w:after="0" w:before="40"/>
    </w:pPr>
    <w:r>
      <w:rPr>
        <w:rFonts w:ascii="Montserrat" w:cs="Montserrat" w:eastAsia="Montserrat" w:hAnsi="Montserrat"/>
        <w:sz w:val="2"/>
        <w:szCs w:val="2"/>
      </w:rPr>
      <w:t xml:space="preserve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360" w:hanging="230"/>
      </w:pPr>
      <w:rPr>
        <w:color w:val="1668B3"/>
        <w:sz w:val="18"/>
        <w:szCs w:val="18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mbedTrueTypeFonts/>
  <w:saveSubsetFonts w:val="false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ontserrat" w:cs="Montserrat" w:eastAsia="Montserrat" w:hAnsi="Montserrat"/>
        <w:color w:val="3C465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4382b754e890f0a21a1bafbe400a91035f2d4231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 standalone="yes"?>
<Relationships xmlns="http://schemas.openxmlformats.org/package/2006/relationships"><Relationship Id="rIdF1" Type="http://schemas.openxmlformats.org/officeDocument/2006/relationships/font" Target="fonts/font1.odttf"/><Relationship Id="rIdF2" Type="http://schemas.openxmlformats.org/officeDocument/2006/relationships/font" Target="fonts/font2.odttf"/><Relationship Id="rIdF3" Type="http://schemas.openxmlformats.org/officeDocument/2006/relationships/font" Target="fonts/font3.odttf"/><Relationship Id="rIdF4" Type="http://schemas.openxmlformats.org/officeDocument/2006/relationships/font" Target="fonts/font4.odttf"/></Relationships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4382b754e890f0a21a1bafbe400a91035f2d4231.png"/></Relationships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2026-08-03T11:31:41.120Z</dcterms:created>
  <dcterms:modified xsi:type="dcterms:W3CDTF">2026-08-03T11:31:41.137Z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