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ЮРИДИЧЕСКОЕ ЗАКЛЮЧЕНИЕ</w:t>
      </w:r>
    </w:p>
    <w:p>
      <w:pPr>
        <w:spacing w:after="200"/>
        <w:jc w:val="center"/>
      </w:pPr>
      <w:r>
        <w:rPr>
          <w:color w:val="595959"/>
          <w:sz w:val="26"/>
          <w:szCs w:val="26"/>
        </w:rPr>
        <w:t xml:space="preserve">Социальные выплаты по законодательству Республики Казахстан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По состоянию на 2026 год</w:t>
      </w:r>
    </w:p>
    <w:tbl>
      <w:tblPr>
        <w:tblW w:type="dxa" w:w="9360"/>
        <w:tblBorders>
          <w:top w:val="single" w:color="2E74B5" w:sz="4"/>
          <w:left w:val="single" w:color="2E74B5" w:sz="12"/>
          <w:bottom w:val="single" w:color="2E74B5" w:sz="4"/>
          <w:right w:val="single" w:color="2E74B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Ключевой акт: </w:t>
            </w:r>
            <w:r>
              <w:rPr>
                <w:sz w:val="22"/>
                <w:szCs w:val="22"/>
              </w:rPr>
              <w:t xml:space="preserve">Социальный кодекс Республики Казахстан от 20 апреля 2023 года № 224-VII </w:t>
            </w:r>
            <w:r>
              <w:rPr>
                <w:sz w:val="22"/>
                <w:szCs w:val="22"/>
              </w:rPr>
              <w:t xml:space="preserve">(введён в действие с 1 июля 2023 года; действует с изменениями по состоянию на 19.01.2026). Он объединил и заменил ранее действовавшие отдельные законы («О государственных социальных пособиях…», «Об обязательном социальном страховании», «О государственной адресной социальной помощи», «О пенсионном обеспечении в РК», «О специальном государственном пособии» и др.).</w:t>
            </w:r>
          </w:p>
          <w:p>
            <w:pPr>
              <w:spacing w:after="0" w:line="276"/>
              <w:jc w:val="both"/>
            </w:pPr>
            <w:r>
              <w:rPr>
                <w:sz w:val="22"/>
                <w:szCs w:val="22"/>
              </w:rPr>
              <w:t xml:space="preserve">Денежные величины </w:t>
            </w:r>
            <w:r>
              <w:rPr>
                <w:sz w:val="22"/>
                <w:szCs w:val="22"/>
              </w:rPr>
              <w:t xml:space="preserve">приводятся по Закону РК от 8 декабря 2025 года № 239-VIII «О республиканском бюджете на 2026–2028 годы»: </w:t>
            </w:r>
            <w:r>
              <w:rPr>
                <w:b/>
                <w:bCs/>
                <w:sz w:val="22"/>
                <w:szCs w:val="22"/>
              </w:rPr>
              <w:t xml:space="preserve">МРП — 4 325 тг, прожиточный минимум (ПМ) — 50 851 тг, МЗП — 85 000 тг.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Вопрос 1. Виды социальных выплат и категории граждан, имеющих право на их получение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Социальный кодекс РК закрепляет многоуровневую систему социального обеспечения (базовый, обязательный и добровольный уровни). Соответственно выделяются следующие виды выплат.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I. Базовый (бюджетный) уровень — за счёт государственного бюджета, не зависит от уплаты взносов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1. Государственные социальные пособия (ГСП)</w:t>
      </w:r>
      <w:r>
        <w:rPr>
          <w:sz w:val="22"/>
          <w:szCs w:val="22"/>
        </w:rPr>
        <w:t xml:space="preserve"> — ежемесячные выплаты из бюджета: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по инвалидности</w:t>
      </w:r>
      <w:r>
        <w:rPr>
          <w:sz w:val="22"/>
          <w:szCs w:val="22"/>
        </w:rPr>
        <w:t xml:space="preserve"> — лицам с установленной инвалидностью (I, II, III групп, а также детям с инвалидностью);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по случаю потери кормильца</w:t>
      </w:r>
      <w:r>
        <w:rPr>
          <w:sz w:val="22"/>
          <w:szCs w:val="22"/>
        </w:rPr>
        <w:t xml:space="preserve"> — нетрудоспособным членам семьи умершего (несовершеннолетним детям, обучающимся до 23 лет, лицам, достигшим пенсионного возраста, лицам с инвалидностью);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по возрасту</w:t>
      </w:r>
      <w:r>
        <w:rPr>
          <w:sz w:val="22"/>
          <w:szCs w:val="22"/>
        </w:rPr>
        <w:t xml:space="preserve"> — лицам, достигшим пенсионного возраста, но не имеющим права на пенсионные выплаты (недостаточный стаж).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2. Специальные государственные пособия (СГП)</w:t>
      </w:r>
      <w:r>
        <w:rPr>
          <w:sz w:val="22"/>
          <w:szCs w:val="22"/>
        </w:rPr>
        <w:t xml:space="preserve"> — отдельным категориям граждан за особые заслуги и статус: ветеранам и лицам с инвалидностью вследствие боевых действий, лицам, приравненным к ним; жертвам политических репрессий; лицам, пострадавшим вследствие ядерных испытаний и Чернобыльской катастрофы; многодетным матерям, награждённым подвесками «Алтын алқа»/«Күміс алқа», и др.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3. Государственная адресная социальная помощь (АСП)</w:t>
      </w:r>
      <w:r>
        <w:rPr>
          <w:sz w:val="22"/>
          <w:szCs w:val="22"/>
        </w:rPr>
        <w:t xml:space="preserve"> — малообеспеченным лицам (семьям), чей среднедушевой доход ниже черты бедности (70% от прожиточного минимума). Включает безусловную и обусловленную денежную помощь, а также гарантированный социальный пакет для детей.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4. Пособия семьям, имеющим детей: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единовременное пособие на рождение ребёнка;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пособие по уходу за ребёнком до достижения им 1,5 лет (для лиц, не участвующих в обязательном социальном страховании);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пособие многодетным семьям (имеющим 4 и более совместно проживающих несовершеннолетних детей);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пособие по уходу за ребёнком с инвалидностью и лицу, воспитывающему ребёнка с инвалидностью.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II. Обязательный уровень — за счёт социальных отчислений и пенсионных взносов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5. Социальные выплаты из Государственного фонда социального страхования (ГФСС)</w:t>
      </w:r>
      <w:r>
        <w:rPr>
          <w:sz w:val="22"/>
          <w:szCs w:val="22"/>
        </w:rPr>
        <w:t xml:space="preserve"> — в рамках обязательного социального страхования при наступлении социального риска (ст. 1 Кодекса — понятие социального риска):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при утрате трудоспособности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по случаю потери кормильца</w:t>
      </w:r>
      <w:r>
        <w:rPr>
          <w:sz w:val="22"/>
          <w:szCs w:val="22"/>
        </w:rPr>
        <w:t xml:space="preserve"> (членам семьи умершего участника системы);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при потере работы</w:t>
      </w:r>
      <w:r>
        <w:rPr>
          <w:sz w:val="22"/>
          <w:szCs w:val="22"/>
        </w:rPr>
        <w:t xml:space="preserve"> (лицам, зарегистрированным как безработные, — на срок от 1 до 6 месяцев в зависимости от стажа участия);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при потере дохода в связи с беременностью и родами, усыновлением (удочерением) новорождённого</w:t>
      </w:r>
      <w:r>
        <w:rPr>
          <w:sz w:val="22"/>
          <w:szCs w:val="22"/>
        </w:rPr>
        <w:t xml:space="preserve"> (ст. 78 Кодекса — размер выплаты);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при потере дохода в связи с уходом за ребёнком</w:t>
      </w:r>
      <w:r>
        <w:rPr>
          <w:sz w:val="22"/>
          <w:szCs w:val="22"/>
        </w:rPr>
        <w:t xml:space="preserve"> до достижения им 1,5 лет.</w:t>
      </w:r>
    </w:p>
    <w:p>
      <w:pPr>
        <w:spacing w:after="120" w:line="276"/>
        <w:ind w:left="360"/>
        <w:jc w:val="both"/>
      </w:pPr>
      <w:r>
        <w:rPr>
          <w:i/>
          <w:iCs/>
          <w:sz w:val="22"/>
          <w:szCs w:val="22"/>
        </w:rPr>
        <w:t xml:space="preserve">Право имеют участники системы обязательного социального страхования, за которых уплачивались социальные отчисления.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6. Пенсионное обеспечение: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базовая пенсионная выплата</w:t>
      </w:r>
      <w:r>
        <w:rPr>
          <w:sz w:val="22"/>
          <w:szCs w:val="22"/>
        </w:rPr>
        <w:t xml:space="preserve"> (из бюджета, дифференцируется по стажу участия в пенсионной системе);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солидарная пенсия</w:t>
      </w:r>
      <w:r>
        <w:rPr>
          <w:sz w:val="22"/>
          <w:szCs w:val="22"/>
        </w:rPr>
        <w:t xml:space="preserve"> по возрасту и за выслугу лет (для лиц, имеющих трудовой стаж по состоянию на 1 января 1998 года);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накопительные пенсионные выплаты из ЕНПФ</w:t>
      </w:r>
      <w:r>
        <w:rPr>
          <w:sz w:val="22"/>
          <w:szCs w:val="22"/>
        </w:rPr>
        <w:t xml:space="preserve"> (за счёт обязательных пенсионных взносов — ОПВ, обязательных профессиональных пенсионных взносов — ОППВ и обязательных пенсионных взносов работодателя — ОПВР).</w:t>
      </w:r>
    </w:p>
    <w:p>
      <w:pPr>
        <w:spacing w:after="120" w:line="276"/>
        <w:ind w:left="360"/>
        <w:jc w:val="both"/>
      </w:pPr>
      <w:r>
        <w:rPr>
          <w:i/>
          <w:iCs/>
          <w:sz w:val="22"/>
          <w:szCs w:val="22"/>
        </w:rPr>
        <w:t xml:space="preserve">Общеустановленный пенсионный возраст в 2026 году: мужчины — 63 года, женщины — 61 год.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III. Добровольный уровень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Добровольные пенсионные взносы в ЕНПФ, добровольное социальное страхование — по инициативе самого гражданина.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Вопрос 2. Зависит ли размер социальных выплат от трудового стажа, уровня дохода и суммы социальных отчислений?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Краткий ответ: зависит от вида выплаты.</w:t>
      </w:r>
      <w:r>
        <w:rPr>
          <w:sz w:val="22"/>
          <w:szCs w:val="22"/>
        </w:rPr>
        <w:t xml:space="preserve"> Система имеет двойственную природу.</w:t>
      </w:r>
    </w:p>
    <w:p>
      <w:pPr>
        <w:pStyle w:val="Heading3"/>
        <w:spacing w:after="80" w:before="180"/>
      </w:pPr>
      <w:r>
        <w:rPr>
          <w:b/>
          <w:bCs/>
          <w:color w:val="1F3864"/>
          <w:sz w:val="23"/>
          <w:szCs w:val="23"/>
        </w:rPr>
        <w:t xml:space="preserve">А) Выплаты обязательного (страхового) уровня — ЗАВИСЯТ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Социальные выплаты из ГФСС. </w:t>
      </w:r>
      <w:r>
        <w:rPr>
          <w:sz w:val="22"/>
          <w:szCs w:val="22"/>
        </w:rPr>
        <w:t xml:space="preserve">Размер прямо зависит от среднемесячного дохода (исчисляется за последние 24 месяца, за которые уплачивались социальные отчисления) и коэффициента стажа участия в системе обязательного социального страхования (от 0,7 — при стаже от 6 до 12 месяцев — до 1,3 — при стаже свыше 60 месяцев).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Например, для выплаты при потере работы:</w:t>
      </w:r>
    </w:p>
    <w:tbl>
      <w:tblPr>
        <w:tblW w:type="dxa" w:w="9360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Размер = Среднемесячный доход × 0,45 × Коэффициент стажа участия</w:t>
            </w:r>
          </w:p>
        </w:tc>
      </w:tr>
    </w:tbl>
    <w:p>
      <w:pPr>
        <w:spacing w:after="60" w:line="276"/>
        <w:jc w:val="both"/>
      </w:pPr>
      <w:r>
        <w:rPr>
          <w:sz w:val="22"/>
          <w:szCs w:val="22"/>
        </w:rPr>
        <w:t xml:space="preserve"/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Таким образом, здесь прослеживается прямая зависимость и от уровня дохода, и от суммы (периода) уплаченных социальных отчислений. Выплата по беременности и родам (ст. 78) исчисляется исходя из среднемесячного дохода за соответствующий период.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Пенсионные выплаты: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солидарная пенсия</w:t>
      </w:r>
      <w:r>
        <w:rPr>
          <w:sz w:val="22"/>
          <w:szCs w:val="22"/>
        </w:rPr>
        <w:t xml:space="preserve"> зависит от трудового стажа (на 01.01.1998; требуется не менее 6 месяцев) и среднемесячного дохода;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базовая пенсионная выплата</w:t>
      </w:r>
      <w:r>
        <w:rPr>
          <w:sz w:val="22"/>
          <w:szCs w:val="22"/>
        </w:rPr>
        <w:t xml:space="preserve"> зависит от стажа участия в пенсионной системе: 54% ПМ при стаже 10 лет и менее, с увеличением на 2% за каждый год сверх 10 лет — до 100% ПМ при стаже 33 года и более;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накопительная пенсия</w:t>
      </w:r>
      <w:r>
        <w:rPr>
          <w:sz w:val="22"/>
          <w:szCs w:val="22"/>
        </w:rPr>
        <w:t xml:space="preserve"> зависит от суммы уплаченных пенсионных взносов и инвестиционного дохода, накопленных на индивидуальном счёте в ЕНПФ.</w:t>
      </w:r>
    </w:p>
    <w:p>
      <w:pPr>
        <w:pStyle w:val="Heading3"/>
        <w:spacing w:after="80" w:before="180"/>
      </w:pPr>
      <w:r>
        <w:rPr>
          <w:b/>
          <w:bCs/>
          <w:color w:val="1F3864"/>
          <w:sz w:val="23"/>
          <w:szCs w:val="23"/>
        </w:rPr>
        <w:t xml:space="preserve">Б) Выплаты базового (бюджетного) уровня — НЕ ЗАВИСЯТ от стажа и отчислений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Государственные социальные пособия</w:t>
      </w:r>
      <w:r>
        <w:rPr>
          <w:sz w:val="22"/>
          <w:szCs w:val="22"/>
        </w:rPr>
        <w:t xml:space="preserve"> (по инвалидности, по случаю потери кормильца, по возрасту) устанавливаются в кратности к прожиточному минимуму в зависимости от группы инвалидности/категории — независимо от трудового стажа, дохода и уплаченных отчислений;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Специальные государственные пособия</w:t>
      </w:r>
      <w:r>
        <w:rPr>
          <w:sz w:val="22"/>
          <w:szCs w:val="22"/>
        </w:rPr>
        <w:t xml:space="preserve"> фиксированы в МРП по категориям получателей;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Пособия семьям, имеющим детей</w:t>
      </w:r>
      <w:r>
        <w:rPr>
          <w:sz w:val="22"/>
          <w:szCs w:val="22"/>
        </w:rPr>
        <w:t xml:space="preserve"> (кроме социальной выплаты по уходу из ГФСС) исчисляются в МРП/ПМ и не зависят от стажа и отчислений;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Адресная социальная помощь (АСП)</w:t>
      </w:r>
      <w:r>
        <w:rPr>
          <w:sz w:val="22"/>
          <w:szCs w:val="22"/>
        </w:rPr>
        <w:t xml:space="preserve"> — исключение: её размер зависит от уровня дохода (назначается при доходе ниже черты бедности; размер = разница между чертой бедности и среднедушевым доходом), но не зависит от трудового стажа и суммы социальных отчислений.</w:t>
      </w:r>
    </w:p>
    <w:tbl>
      <w:tblPr>
        <w:tblW w:type="dxa" w:w="9360"/>
        <w:tblBorders>
          <w:top w:val="single" w:color="2E74B5" w:sz="4"/>
          <w:left w:val="single" w:color="2E74B5" w:sz="12"/>
          <w:bottom w:val="single" w:color="2E74B5" w:sz="4"/>
          <w:right w:val="single" w:color="2E74B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Вывод: </w:t>
            </w:r>
            <w:r>
              <w:rPr>
                <w:sz w:val="22"/>
                <w:szCs w:val="22"/>
              </w:rPr>
              <w:t xml:space="preserve">трудовой стаж (стаж участия), уровень дохода и сумма социальных отчислений/взносов определяют размер страховых выплат (из ГФСС) и пенсионных выплат. Государственные же социальные, специальные пособия и пособия семьям с детьми носят гарантированный характер и от этих факторов не зависят (устанавливаются в кратности к ПМ/МРП); адресная помощь зависит только от дохода.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ЗАҢГЕРЛІК ҚОРЫТЫНДЫ</w:t>
      </w:r>
    </w:p>
    <w:p>
      <w:pPr>
        <w:spacing w:after="200"/>
        <w:jc w:val="center"/>
      </w:pPr>
      <w:r>
        <w:rPr>
          <w:color w:val="595959"/>
          <w:sz w:val="26"/>
          <w:szCs w:val="26"/>
        </w:rPr>
        <w:t xml:space="preserve">Қазақстан Республикасының заңнамасы бойынша әлеуметтік төлемдер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2026 жылғы жағдай бойынша</w:t>
      </w:r>
    </w:p>
    <w:tbl>
      <w:tblPr>
        <w:tblW w:type="dxa" w:w="9360"/>
        <w:tblBorders>
          <w:top w:val="single" w:color="2E74B5" w:sz="4"/>
          <w:left w:val="single" w:color="2E74B5" w:sz="12"/>
          <w:bottom w:val="single" w:color="2E74B5" w:sz="4"/>
          <w:right w:val="single" w:color="2E74B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Негізгі акт: </w:t>
            </w:r>
            <w:r>
              <w:rPr>
                <w:sz w:val="22"/>
                <w:szCs w:val="22"/>
              </w:rPr>
              <w:t xml:space="preserve">Қазақстан Республикасының 2023 жылғы 20 сәуірдегі № 224-VII Әлеуметтік кодексі </w:t>
            </w:r>
            <w:r>
              <w:rPr>
                <w:sz w:val="22"/>
                <w:szCs w:val="22"/>
              </w:rPr>
              <w:t xml:space="preserve">(2023 жылғы 1 шілдеден бастап қолданысқа енгізілді; 19.01.2026 жағдай бойынша өзгерістермен). Ол бұрын қолданыста болған жеке заңдарды біріктіріп, ауыстырды.</w:t>
            </w:r>
          </w:p>
          <w:p>
            <w:pPr>
              <w:spacing w:after="0" w:line="276"/>
              <w:jc w:val="both"/>
            </w:pPr>
            <w:r>
              <w:rPr>
                <w:sz w:val="22"/>
                <w:szCs w:val="22"/>
              </w:rPr>
              <w:t xml:space="preserve">Ақшалай шамалар </w:t>
            </w:r>
            <w:r>
              <w:rPr>
                <w:sz w:val="22"/>
                <w:szCs w:val="22"/>
              </w:rPr>
              <w:t xml:space="preserve">ҚР 2025 жылғы 8 желтоқсандағы № 239-VIII «2026–2028 жылдарға арналған республикалық бюджет туралы» Заңы бойынша: </w:t>
            </w:r>
            <w:r>
              <w:rPr>
                <w:b/>
                <w:bCs/>
                <w:sz w:val="22"/>
                <w:szCs w:val="22"/>
              </w:rPr>
              <w:t xml:space="preserve">АЕК — 4 325 тг, күнкөріс минимумы (ЕТКД) — 50 851 тг, ЕТЖ — 85 000 тг.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1-сұрақ. Әлеуметтік төлемдердің түрлері және оларды алуға құқығы бар азаматтар санаттары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Әлеуметтік кодекс әлеуметтік қамсыздандырудың көпдеңгейлі жүйесін (базалық, міндетті және ерікті деңгейлер) бекітеді. Соған сәйкес төлемдердің мынадай түрлері бөлінеді.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I. Базалық (бюджеттік) деңгей — мемлекеттік бюджет есебінен, аударымдарға тәуелсіз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1. Мемлекеттік әлеуметтік жәрдемақылар (МӘЖ)</w:t>
      </w:r>
      <w:r>
        <w:rPr>
          <w:sz w:val="22"/>
          <w:szCs w:val="22"/>
        </w:rPr>
        <w:t xml:space="preserve"> — бюджеттен ай сайынғы төлемдер: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мүгедектік бойынша</w:t>
      </w:r>
      <w:r>
        <w:rPr>
          <w:sz w:val="22"/>
          <w:szCs w:val="22"/>
        </w:rPr>
        <w:t xml:space="preserve"> — мүгедектігі белгіленген адамдарға (I, II, III топтар, сондай-ақ мүгедектігі бар балалар);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асыраушысынан айырылу жағдайы бойынша</w:t>
      </w:r>
      <w:r>
        <w:rPr>
          <w:sz w:val="22"/>
          <w:szCs w:val="22"/>
        </w:rPr>
        <w:t xml:space="preserve"> — қайтыс болған адамның еңбекке жарамсыз отбасы мүшелеріне (кәмелетке толмаған балалар, 23 жасқа дейін оқитындар, зейнеткерлік жасқа жеткендер, мүгедектігі бар адамдар);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жасына байланысты</w:t>
      </w:r>
      <w:r>
        <w:rPr>
          <w:sz w:val="22"/>
          <w:szCs w:val="22"/>
        </w:rPr>
        <w:t xml:space="preserve"> — зейнеткерлік жасқа жеткен, бірақ зейнетақы төлеміне құқығы жоқ адамдарға (өтілі жеткіліксіз).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2. Арнаулы мемлекеттік жәрдемақылар (АМЖ)</w:t>
      </w:r>
      <w:r>
        <w:rPr>
          <w:sz w:val="22"/>
          <w:szCs w:val="22"/>
        </w:rPr>
        <w:t xml:space="preserve"> — жекелеген санаттарға: соғыс ардагерлері мен соғыс қимылдары салдарынан мүгедектігі барларға, оларға теңестірілген адамдарға; саяси қуғын-сүргін құрбандарына; ядролық сынақтар мен Чернобыль апаты салдарынан зардап шеккендерге; «Алтын алқа»/«Күміс алқа» алқаларымен наградталған көпбалалы аналарға және т.б.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3. Мемлекеттік атаулы әлеуметтік көмек (АӘК)</w:t>
      </w:r>
      <w:r>
        <w:rPr>
          <w:sz w:val="22"/>
          <w:szCs w:val="22"/>
        </w:rPr>
        <w:t xml:space="preserve"> — жан басына шаққандағы орташа табысы кедейлік шегінен (күнкөріс минимумының 70%-ынан) төмен аз қамтылған адамдарға (отбасыларға). Шартсыз және шартты ақшалай көмекті, балаларға кепілдендірілген әлеуметтік пакетті қамтиды.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4. Балалары бар отбасыларға берілетін жәрдемақылар: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бала туғанда берілетін біржолғы жәрдемақы;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бала бір жарым жасқа толғанға дейін оның күтіміне байланысты жәрдемақы (міндетті әлеуметтік сақтандыруға қатыспайтын адамдарға);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көпбалалы отбасыларға жәрдемақы (бірге тұратын 4 және одан көп кәмелетке толмаған баласы барларға);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мүгедектігі бар баланы күтіп-бағуға және тәрбиелеп отырған адамға жәрдемақы.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II. Міндетті деңгей — әлеуметтік аударымдар мен зейнетақы жарналары есебінен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5. Мемлекеттік әлеуметтік сақтандыру қорынан (МӘСҚ) төленетін әлеуметтік төлемдер</w:t>
      </w:r>
      <w:r>
        <w:rPr>
          <w:sz w:val="22"/>
          <w:szCs w:val="22"/>
        </w:rPr>
        <w:t xml:space="preserve"> — міндетті әлеуметтік сақтандыру шеңберінде әлеуметтік тәуекел басталған кезде (Кодекстің 1-бабы — әлеуметтік тәуекел ұғымы):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еңбекке қабілеттілігінен айырылған кезде</w:t>
      </w:r>
      <w:r>
        <w:rPr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асыраушысынан айырылу жағдайы бойынша</w:t>
      </w:r>
      <w:r>
        <w:rPr>
          <w:sz w:val="22"/>
          <w:szCs w:val="22"/>
        </w:rPr>
        <w:t xml:space="preserve"> (жүйеге қатысушы қайтыс болған адамның отбасы мүшелеріне);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жұмысынан айырылған кезде</w:t>
      </w:r>
      <w:r>
        <w:rPr>
          <w:sz w:val="22"/>
          <w:szCs w:val="22"/>
        </w:rPr>
        <w:t xml:space="preserve"> (жұмыссыз ретінде тіркелгендерге — қатысу өтіліне қарай 1-ден 6 айға дейін);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жүктілік пен босануға, жаңа туған баланы (балаларды) асырап алуға байланысты табысынан айырылған кезде</w:t>
      </w:r>
      <w:r>
        <w:rPr>
          <w:sz w:val="22"/>
          <w:szCs w:val="22"/>
        </w:rPr>
        <w:t xml:space="preserve"> (Кодекстің 78-бабы — төлем мөлшері);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бала 1,5 жасқа толғанға дейін оның күтіміне байланысты табысынан айырылған кезде</w:t>
      </w:r>
      <w:r>
        <w:rPr>
          <w:sz w:val="22"/>
          <w:szCs w:val="22"/>
        </w:rPr>
        <w:t xml:space="preserve">.</w:t>
      </w:r>
    </w:p>
    <w:p>
      <w:pPr>
        <w:spacing w:after="120" w:line="276"/>
        <w:ind w:left="360"/>
        <w:jc w:val="both"/>
      </w:pPr>
      <w:r>
        <w:rPr>
          <w:i/>
          <w:iCs/>
          <w:sz w:val="22"/>
          <w:szCs w:val="22"/>
        </w:rPr>
        <w:t xml:space="preserve">Құқығы — өздері үшін әлеуметтік аударымдар төленген, міндетті әлеуметтік сақтандыру жүйесіне қатысушыларда.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6. Зейнетақымен қамсыздандыру: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базалық зейнетақы төлемі</w:t>
      </w:r>
      <w:r>
        <w:rPr>
          <w:sz w:val="22"/>
          <w:szCs w:val="22"/>
        </w:rPr>
        <w:t xml:space="preserve"> (бюджеттен, зейнетақы жүйесіне қатысу өтіліне қарай сараланады);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ынтымақты (солидарлық) зейнетақы</w:t>
      </w:r>
      <w:r>
        <w:rPr>
          <w:sz w:val="22"/>
          <w:szCs w:val="22"/>
        </w:rPr>
        <w:t xml:space="preserve"> — жасына байланысты және еңбек сіңірген жылдары үшін (1998 жылғы 1 қаңтардағы жағдай бойынша еңбек өтілі барларға);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БЖЗҚ-дан жинақтаушы зейнетақы төлемдері</w:t>
      </w:r>
      <w:r>
        <w:rPr>
          <w:sz w:val="22"/>
          <w:szCs w:val="22"/>
        </w:rPr>
        <w:t xml:space="preserve"> (міндетті зейнетақы жарналары — МЗЖ, міндетті кәсіптік зейнетақы жарналары — МКЗЖ және жұмыс берушінің міндетті зейнетақы жарналары — ЖМЗЖ есебінен).</w:t>
      </w:r>
    </w:p>
    <w:p>
      <w:pPr>
        <w:spacing w:after="120" w:line="276"/>
        <w:ind w:left="360"/>
        <w:jc w:val="both"/>
      </w:pPr>
      <w:r>
        <w:rPr>
          <w:i/>
          <w:iCs/>
          <w:sz w:val="22"/>
          <w:szCs w:val="22"/>
        </w:rPr>
        <w:t xml:space="preserve">2026 жылы жалпыға бірдей белгіленген зейнеткерлік жас: ер адамдар — 63 жас, әйелдер — 61 жас.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6"/>
          <w:szCs w:val="26"/>
        </w:rPr>
        <w:t xml:space="preserve">III. Ерікті деңгей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БЖЗҚ-ға ерікті зейнетақы жарналары, ерікті әлеуметтік сақтандыру — азаматтың өз бастамасымен.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2-сұрақ. Әлеуметтік төлемдердің мөлшері еңбек өтіліне, табыс деңгейіне және төленген әлеуметтік аударымдар сомасына тәуелді ме?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Қысқаша жауабы: төлем түріне байланысты.</w:t>
      </w:r>
      <w:r>
        <w:rPr>
          <w:sz w:val="22"/>
          <w:szCs w:val="22"/>
        </w:rPr>
        <w:t xml:space="preserve"> Жүйенің қосарлы табиғаты бар.</w:t>
      </w:r>
    </w:p>
    <w:p>
      <w:pPr>
        <w:pStyle w:val="Heading3"/>
        <w:spacing w:after="80" w:before="180"/>
      </w:pPr>
      <w:r>
        <w:rPr>
          <w:b/>
          <w:bCs/>
          <w:color w:val="1F3864"/>
          <w:sz w:val="23"/>
          <w:szCs w:val="23"/>
        </w:rPr>
        <w:t xml:space="preserve">А) Міндетті (сақтандыру) деңгейіндегі төлемдер — ТӘУЕЛДІ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МӘСҚ-дан төленетін әлеуметтік төлемдер. </w:t>
      </w:r>
      <w:r>
        <w:rPr>
          <w:sz w:val="22"/>
          <w:szCs w:val="22"/>
        </w:rPr>
        <w:t xml:space="preserve">Мөлшері орташа айлық табысқа (әлеуметтік аударымдар төленген соңғы 24 айға есептеледі) және міндетті әлеуметтік сақтандыру жүйесіндегі қатысу өтілінің коэффициентіне (6-дан 12 айға дейінгі өтілде 0,7-ден 60 айдан асқанда 1,3-ке дейін) тікелей тәуелді.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Мысалы, жұмысынан айырылған кездегі төлем үшін:</w:t>
      </w:r>
    </w:p>
    <w:tbl>
      <w:tblPr>
        <w:tblW w:type="dxa" w:w="9360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Мөлшері = Орташа айлық табыс × 0,45 × Қатысу өтілінің коэффициенті</w:t>
            </w:r>
          </w:p>
        </w:tc>
      </w:tr>
    </w:tbl>
    <w:p>
      <w:pPr>
        <w:spacing w:after="60" w:line="276"/>
        <w:jc w:val="both"/>
      </w:pPr>
      <w:r>
        <w:rPr>
          <w:sz w:val="22"/>
          <w:szCs w:val="22"/>
        </w:rPr>
        <w:t xml:space="preserve"/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Демек, мұнда табыс деңгейіне де, төленген әлеуметтік аударымдардың сомасына (өтіліне) де тікелей тәуелділік бар. Жүктілік пен босануға байланысты төлем (78-бап) тиісті кезеңдегі орташа айлық табыстан есептеледі.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Зейнетақы төлемдері: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ынтымақты зейнетақы</w:t>
      </w:r>
      <w:r>
        <w:rPr>
          <w:sz w:val="22"/>
          <w:szCs w:val="22"/>
        </w:rPr>
        <w:t xml:space="preserve"> — еңбек өтіліне (01.01.1998 жағдай бойынша; кемінде 6 ай талап етіледі) және орташа айлық табысқа тәуелді;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базалық зейнетақы төлемі</w:t>
      </w:r>
      <w:r>
        <w:rPr>
          <w:sz w:val="22"/>
          <w:szCs w:val="22"/>
        </w:rPr>
        <w:t xml:space="preserve"> — зейнетақы жүйесіндегі қатысу өтіліне тәуелді: өтілі 10 жыл және одан аз болғанда ЕТКД-нің 54%-ы, 10 жылдан асқан әр жыл үшін 2%-ға артып, 33 жыл және одан көп өтілде ЕТКД-нің 100%-ына дейін;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жинақтаушы зейнетақы</w:t>
      </w:r>
      <w:r>
        <w:rPr>
          <w:sz w:val="22"/>
          <w:szCs w:val="22"/>
        </w:rPr>
        <w:t xml:space="preserve"> — БЖЗҚ-дағы жеке шотта жинақталған жарналар мен инвестициялық табыс сомасына тәуелді.</w:t>
      </w:r>
    </w:p>
    <w:p>
      <w:pPr>
        <w:pStyle w:val="Heading3"/>
        <w:spacing w:after="80" w:before="180"/>
      </w:pPr>
      <w:r>
        <w:rPr>
          <w:b/>
          <w:bCs/>
          <w:color w:val="1F3864"/>
          <w:sz w:val="23"/>
          <w:szCs w:val="23"/>
        </w:rPr>
        <w:t xml:space="preserve">Ә) Базалық (бюджеттік) деңгейдегі төлемдер — өтіл мен аударымдарға ТӘУЕЛСІЗ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Мемлекеттік әлеуметтік жәрдемақылар</w:t>
      </w:r>
      <w:r>
        <w:rPr>
          <w:sz w:val="22"/>
          <w:szCs w:val="22"/>
        </w:rPr>
        <w:t xml:space="preserve"> (мүгедектік, асыраушысынан айырылу, жасы бойынша) мүгедектік тобына/санатына қарай күнкөріс минимумына еселенген мөлшерде — еңбек өтіліне, табысқа және аударымдарға тәуелсіз белгіленеді;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Арнаулы мемлекеттік жәрдемақылар</w:t>
      </w:r>
      <w:r>
        <w:rPr>
          <w:sz w:val="22"/>
          <w:szCs w:val="22"/>
        </w:rPr>
        <w:t xml:space="preserve"> алушылар санаты бойынша АЕК-те тіркелген;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Балалары бар отбасыларға берілетін жәрдемақылар</w:t>
      </w:r>
      <w:r>
        <w:rPr>
          <w:sz w:val="22"/>
          <w:szCs w:val="22"/>
        </w:rPr>
        <w:t xml:space="preserve"> (МӘСҚ-дан төленетін күтім төлемінен басқа) АЕК/ЕТКД-де есептеледі және өтіл мен аударымдарға тәуелсіз;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Атаулы әлеуметтік көмек (АӘК)</w:t>
      </w:r>
      <w:r>
        <w:rPr>
          <w:sz w:val="22"/>
          <w:szCs w:val="22"/>
        </w:rPr>
        <w:t xml:space="preserve"> — ерекшелік: оның мөлшері табыс деңгейіне тәуелді (табысы кедейлік шегінен төмен болғанда тағайындалады; мөлшері = кедейлік шегі мен жан басына орташа табыстың айырмасы), бірақ еңбек өтілі мен аударымдар сомасына тәуелді емес.</w:t>
      </w:r>
    </w:p>
    <w:tbl>
      <w:tblPr>
        <w:tblW w:type="dxa" w:w="9360"/>
        <w:tblBorders>
          <w:top w:val="single" w:color="2E74B5" w:sz="4"/>
          <w:left w:val="single" w:color="2E74B5" w:sz="12"/>
          <w:bottom w:val="single" w:color="2E74B5" w:sz="4"/>
          <w:right w:val="single" w:color="2E74B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Қорытынды: </w:t>
            </w:r>
            <w:r>
              <w:rPr>
                <w:sz w:val="22"/>
                <w:szCs w:val="22"/>
              </w:rPr>
              <w:t xml:space="preserve">еңбек өтілі (қатысу өтілі), табыс деңгейі және әлеуметтік аударымдар/жарналар сомасы сақтандыру (МӘСҚ-дан) және зейнетақы төлемдерінің мөлшерін айқындайды. Ал мемлекеттік әлеуметтік, арнаулы жәрдемақылар мен балалы отбасыларға берілетін жәрдемақылар кепілдендірілген сипатта болып, бұл факторларға тәуелсіз (ЕТКД/АЕК-ке еселеніп белгіленеді); атаулы көмек тек табысқа тәуелді.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Источники / Дереккөздер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Социальный кодекс РК от 20.04.2023 № 224-VII — </w:t>
      </w:r>
      <w:r>
        <w:rPr>
          <w:color w:val="2E74B5"/>
          <w:sz w:val="22"/>
          <w:szCs w:val="22"/>
        </w:rPr>
        <w:t xml:space="preserve">adilet.zan.kz/rus/docs/K2300000224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Социальный кодекс РК (актуальная редакция на 19.01.2026), ИС «Параграф» — </w:t>
      </w:r>
      <w:r>
        <w:rPr>
          <w:color w:val="2E74B5"/>
          <w:sz w:val="22"/>
          <w:szCs w:val="22"/>
        </w:rPr>
        <w:t xml:space="preserve">online.zakon.kz/Document/?doc_id=36492598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Закон РК от 08.12.2025 № 239-VIII «О республиканском бюджете на 2026–2028 годы» — МРП, ПМ, МЗП</w:t>
      </w:r>
      <w:r>
        <w:rPr>
          <w:color w:val="2E74B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МРП, МЗП, прожиточный минимум на 2026 год — </w:t>
      </w:r>
      <w:r>
        <w:rPr>
          <w:color w:val="2E74B5"/>
          <w:sz w:val="22"/>
          <w:szCs w:val="22"/>
        </w:rPr>
        <w:t xml:space="preserve">mybuh.kz/news/mrp-mzp-na-2026-god-v-kazakhstane/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Государственный фонд социального страхования — </w:t>
      </w:r>
      <w:r>
        <w:rPr>
          <w:color w:val="2E74B5"/>
          <w:sz w:val="22"/>
          <w:szCs w:val="22"/>
        </w:rPr>
        <w:t xml:space="preserve">gfss.kz</w:t>
      </w:r>
    </w:p>
    <w:p>
      <w:pPr>
        <w:pBdr>
          <w:bottom w:val="single" w:color="BFBFBF" w:sz="6" w:space="1"/>
        </w:pBdr>
        <w:spacing w:after="120" w:before="120"/>
      </w:pP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Оговорка: </w:t>
      </w:r>
      <w:r>
        <w:rPr>
          <w:i/>
          <w:iCs/>
          <w:color w:val="595959"/>
          <w:sz w:val="22"/>
          <w:szCs w:val="22"/>
        </w:rPr>
        <w:t xml:space="preserve">суммовые величины и отдельные коэффициенты периодически пересматриваются. Перед официальным использованием рекомендуется сверить конкретные размеры с действующей редакцией Социального кодекса РК и Законом о республиканском бюджете на соответствующий год.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Ескерту: </w:t>
      </w:r>
      <w:r>
        <w:rPr>
          <w:i/>
          <w:iCs/>
          <w:color w:val="595959"/>
          <w:sz w:val="22"/>
          <w:szCs w:val="22"/>
        </w:rPr>
        <w:t xml:space="preserve">ақшалай шамалар мен жекелеген коэффициенттер мезгіл-мезгіл қайта қаралады. Ресми пайдаланар алдында нақты мөлшерлерді Әлеуметтік кодекстің қолданыстағы редакциясымен және тиісті жылға арналған республикалық бюджет туралы Заңмен салыстырып тексерген жөн.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595959"/>
        <w:sz w:val="16"/>
        <w:szCs w:val="16"/>
      </w:rPr>
      <w:t xml:space="preserve">Стр. / бет.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Социальные выплаты по законодательству РК • ҚР заңнамасы бойынша әлеуметтік төлемдер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Социальные выплаты по законодательству РК</dc:title>
  <dc:creator>Правовой отдел</dc:creator>
  <cp:lastModifiedBy>Un-named</cp:lastModifiedBy>
  <cp:revision>1</cp:revision>
  <dcterms:created xsi:type="dcterms:W3CDTF">2026-07-29T12:44:32.597Z</dcterms:created>
  <dcterms:modified xsi:type="dcterms:W3CDTF">2026-07-29T12:44:32.597Z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