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155" w:rsidRPr="00793155" w:rsidRDefault="00793155" w:rsidP="00793155">
      <w:pPr>
        <w:widowControl/>
        <w:spacing w:line="315" w:lineRule="atLeast"/>
        <w:ind w:firstLine="645"/>
        <w:jc w:val="left"/>
        <w:rPr>
          <w:rFonts w:ascii="微软雅黑" w:eastAsia="微软雅黑" w:hAnsi="微软雅黑" w:cs="宋体"/>
          <w:noProof w:val="0"/>
          <w:color w:val="333333"/>
          <w:kern w:val="0"/>
          <w:szCs w:val="21"/>
        </w:rPr>
      </w:pPr>
      <w:r w:rsidRPr="00793155">
        <w:rPr>
          <w:rFonts w:ascii="宋体" w:eastAsia="宋体" w:hAnsi="宋体" w:cs="宋体" w:hint="eastAsia"/>
          <w:noProof w:val="0"/>
          <w:color w:val="333333"/>
          <w:kern w:val="0"/>
          <w:sz w:val="32"/>
          <w:szCs w:val="32"/>
        </w:rPr>
        <w:t>为继续深化我校硕士研究生招生复试改革，进一步改善生源结构，提高招生生源质量，特制定本办法。</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一、基本条件</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1.拟调剂复试的考生须为全日制本科生且获得了学士学位（应届本科毕业生在毕业时需获得本科毕业证和学位证）；</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2. 拟调剂复试的考生须本科毕业于国家“双一流建设高校”，且硕士研究生报考了上述学校的非定向学术型考生；</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3.调剂指标不占招生简章中所列计划数;</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4.拟调剂复试的考生成绩须同时满足以下条件：总分高出我校相应一级学科的校内复试分数线10分（学科若在两个或两个学院以上招生，以最高分数为准）；有统考数学考试科目的考生，外语和数学成绩之和不低于180分且外语成绩不低于65分；无统考数学科目的考生外语成绩不低于70分；</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5. 我校只接收招生简章所列的学术型专业；拟调剂复试考生的原报考专业，应与拟调剂的专业同属一个二级学科；按一级学科招生的专业，研究方向应一致。</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二、调剂程序</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1.有调剂意向的考生，下载《长安大学高水平大学生源参加硕士研究生调剂复试登记表》，按要求如实填好相</w:t>
      </w:r>
      <w:r w:rsidRPr="00793155">
        <w:rPr>
          <w:rFonts w:ascii="宋体" w:eastAsia="宋体" w:hAnsi="宋体" w:cs="宋体" w:hint="eastAsia"/>
          <w:noProof w:val="0"/>
          <w:color w:val="333333"/>
          <w:kern w:val="0"/>
          <w:sz w:val="32"/>
          <w:szCs w:val="32"/>
        </w:rPr>
        <w:lastRenderedPageBreak/>
        <w:t>关的信息，并将登记表于3月21日前送至长安大学研究生招生办公室；</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2.</w:t>
      </w:r>
      <w:proofErr w:type="gramStart"/>
      <w:r w:rsidRPr="00793155">
        <w:rPr>
          <w:rFonts w:ascii="宋体" w:eastAsia="宋体" w:hAnsi="宋体" w:cs="宋体" w:hint="eastAsia"/>
          <w:noProof w:val="0"/>
          <w:color w:val="333333"/>
          <w:kern w:val="0"/>
          <w:sz w:val="32"/>
          <w:szCs w:val="32"/>
        </w:rPr>
        <w:t>研</w:t>
      </w:r>
      <w:proofErr w:type="gramEnd"/>
      <w:r w:rsidRPr="00793155">
        <w:rPr>
          <w:rFonts w:ascii="宋体" w:eastAsia="宋体" w:hAnsi="宋体" w:cs="宋体" w:hint="eastAsia"/>
          <w:noProof w:val="0"/>
          <w:color w:val="333333"/>
          <w:kern w:val="0"/>
          <w:sz w:val="32"/>
          <w:szCs w:val="32"/>
        </w:rPr>
        <w:t>招办统一审核是否具有复试资格，人数过多或必要时提交招生领导小组确定复试名单，未经</w:t>
      </w:r>
      <w:proofErr w:type="gramStart"/>
      <w:r w:rsidRPr="00793155">
        <w:rPr>
          <w:rFonts w:ascii="宋体" w:eastAsia="宋体" w:hAnsi="宋体" w:cs="宋体" w:hint="eastAsia"/>
          <w:noProof w:val="0"/>
          <w:color w:val="333333"/>
          <w:kern w:val="0"/>
          <w:sz w:val="32"/>
          <w:szCs w:val="32"/>
        </w:rPr>
        <w:t>研</w:t>
      </w:r>
      <w:proofErr w:type="gramEnd"/>
      <w:r w:rsidRPr="00793155">
        <w:rPr>
          <w:rFonts w:ascii="宋体" w:eastAsia="宋体" w:hAnsi="宋体" w:cs="宋体" w:hint="eastAsia"/>
          <w:noProof w:val="0"/>
          <w:color w:val="333333"/>
          <w:kern w:val="0"/>
          <w:sz w:val="32"/>
          <w:szCs w:val="32"/>
        </w:rPr>
        <w:t>招办审核的考生不得参加复试；</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3.经确定可以参加复试的调剂考生，与我校其他考生一同进行复试，复试资格审查、材料提交、以及有关要求与我校的其他考生相同；</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4.我校</w:t>
      </w:r>
      <w:proofErr w:type="gramStart"/>
      <w:r w:rsidRPr="00793155">
        <w:rPr>
          <w:rFonts w:ascii="宋体" w:eastAsia="宋体" w:hAnsi="宋体" w:cs="宋体" w:hint="eastAsia"/>
          <w:noProof w:val="0"/>
          <w:color w:val="333333"/>
          <w:kern w:val="0"/>
          <w:sz w:val="32"/>
          <w:szCs w:val="32"/>
        </w:rPr>
        <w:t>研</w:t>
      </w:r>
      <w:proofErr w:type="gramEnd"/>
      <w:r w:rsidRPr="00793155">
        <w:rPr>
          <w:rFonts w:ascii="宋体" w:eastAsia="宋体" w:hAnsi="宋体" w:cs="宋体" w:hint="eastAsia"/>
          <w:noProof w:val="0"/>
          <w:color w:val="333333"/>
          <w:kern w:val="0"/>
          <w:sz w:val="32"/>
          <w:szCs w:val="32"/>
        </w:rPr>
        <w:t>招办将根据考生复试结果确定是否向考生</w:t>
      </w:r>
      <w:proofErr w:type="gramStart"/>
      <w:r w:rsidRPr="00793155">
        <w:rPr>
          <w:rFonts w:ascii="宋体" w:eastAsia="宋体" w:hAnsi="宋体" w:cs="宋体" w:hint="eastAsia"/>
          <w:noProof w:val="0"/>
          <w:color w:val="333333"/>
          <w:kern w:val="0"/>
          <w:sz w:val="32"/>
          <w:szCs w:val="32"/>
        </w:rPr>
        <w:t>一</w:t>
      </w:r>
      <w:proofErr w:type="gramEnd"/>
      <w:r w:rsidRPr="00793155">
        <w:rPr>
          <w:rFonts w:ascii="宋体" w:eastAsia="宋体" w:hAnsi="宋体" w:cs="宋体" w:hint="eastAsia"/>
          <w:noProof w:val="0"/>
          <w:color w:val="333333"/>
          <w:kern w:val="0"/>
          <w:sz w:val="32"/>
          <w:szCs w:val="32"/>
        </w:rPr>
        <w:t>志愿单位发送调剂接收函。</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三、录取</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拟调剂录取的考生应于规定时间内完成中国研究生招生信息网上调剂程序，且我校收到考生</w:t>
      </w:r>
      <w:proofErr w:type="gramStart"/>
      <w:r w:rsidRPr="00793155">
        <w:rPr>
          <w:rFonts w:ascii="宋体" w:eastAsia="宋体" w:hAnsi="宋体" w:cs="宋体" w:hint="eastAsia"/>
          <w:noProof w:val="0"/>
          <w:color w:val="333333"/>
          <w:kern w:val="0"/>
          <w:sz w:val="32"/>
          <w:szCs w:val="32"/>
        </w:rPr>
        <w:t>一</w:t>
      </w:r>
      <w:proofErr w:type="gramEnd"/>
      <w:r w:rsidRPr="00793155">
        <w:rPr>
          <w:rFonts w:ascii="宋体" w:eastAsia="宋体" w:hAnsi="宋体" w:cs="宋体" w:hint="eastAsia"/>
          <w:noProof w:val="0"/>
          <w:color w:val="333333"/>
          <w:kern w:val="0"/>
          <w:sz w:val="32"/>
          <w:szCs w:val="32"/>
        </w:rPr>
        <w:t>志愿报考单位提供的考生本人全部考试材料后，考生调剂程序结束。</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我校</w:t>
      </w:r>
      <w:proofErr w:type="gramStart"/>
      <w:r w:rsidRPr="00793155">
        <w:rPr>
          <w:rFonts w:ascii="宋体" w:eastAsia="宋体" w:hAnsi="宋体" w:cs="宋体" w:hint="eastAsia"/>
          <w:noProof w:val="0"/>
          <w:color w:val="333333"/>
          <w:kern w:val="0"/>
          <w:sz w:val="32"/>
          <w:szCs w:val="32"/>
        </w:rPr>
        <w:t>研</w:t>
      </w:r>
      <w:proofErr w:type="gramEnd"/>
      <w:r w:rsidRPr="00793155">
        <w:rPr>
          <w:rFonts w:ascii="宋体" w:eastAsia="宋体" w:hAnsi="宋体" w:cs="宋体" w:hint="eastAsia"/>
          <w:noProof w:val="0"/>
          <w:color w:val="333333"/>
          <w:kern w:val="0"/>
          <w:sz w:val="32"/>
          <w:szCs w:val="32"/>
        </w:rPr>
        <w:t>招办将向陕西省招办上报拟接收的调剂录取考生情况并接受检查，待教育部全国研究生招生录取检查通过后，向考生发放录取通知书。</w:t>
      </w:r>
    </w:p>
    <w:p w:rsidR="00793155" w:rsidRPr="00793155" w:rsidRDefault="00793155" w:rsidP="00793155">
      <w:pPr>
        <w:widowControl/>
        <w:spacing w:line="315" w:lineRule="atLeast"/>
        <w:ind w:left="420" w:firstLine="16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四、其它</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1.参加调剂录取的考生与其他考生一起排名参加奖学金评定；</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t>2.其他相关信息请查阅我校当年硕士研究生招生简章；</w:t>
      </w:r>
    </w:p>
    <w:p w:rsidR="00793155" w:rsidRPr="00793155" w:rsidRDefault="00793155" w:rsidP="00793155">
      <w:pPr>
        <w:widowControl/>
        <w:spacing w:line="315" w:lineRule="atLeast"/>
        <w:ind w:firstLine="645"/>
        <w:jc w:val="left"/>
        <w:rPr>
          <w:rFonts w:ascii="微软雅黑" w:eastAsia="微软雅黑" w:hAnsi="微软雅黑" w:cs="宋体" w:hint="eastAsia"/>
          <w:noProof w:val="0"/>
          <w:color w:val="333333"/>
          <w:kern w:val="0"/>
          <w:szCs w:val="21"/>
        </w:rPr>
      </w:pPr>
      <w:r w:rsidRPr="00793155">
        <w:rPr>
          <w:rFonts w:ascii="宋体" w:eastAsia="宋体" w:hAnsi="宋体" w:cs="宋体" w:hint="eastAsia"/>
          <w:noProof w:val="0"/>
          <w:color w:val="333333"/>
          <w:kern w:val="0"/>
          <w:sz w:val="32"/>
          <w:szCs w:val="32"/>
        </w:rPr>
        <w:lastRenderedPageBreak/>
        <w:t>3.本办法解释权在长安大学研究生招生办公室。</w:t>
      </w:r>
    </w:p>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4C"/>
    <w:rsid w:val="003032AD"/>
    <w:rsid w:val="004B074C"/>
    <w:rsid w:val="00793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DC570-4510-4F30-8FC6-E6A60110A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64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2018-05-12T03:08:00Z</dcterms:created>
  <dcterms:modified xsi:type="dcterms:W3CDTF">2018-05-12T03:08:00Z</dcterms:modified>
</cp:coreProperties>
</file>