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</w:pPr>
    </w:p>
    <w:p>
      <w:pPr>
        <w:pBdr>
          <w:top w:val="single" w:color="E94560" w:sz="8" w:space="8"/>
        </w:pBd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E94560"/>
          <w:sz w:val="52"/>
          <w:szCs w:val="52"/>
        </w:rPr>
        <w:t xml:space="preserve">MSCMS v14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AI智能内容与自主进化引流系统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i/>
          <w:iCs/>
          <w:color w:val="808080"/>
          <w:sz w:val="24"/>
          <w:szCs w:val="24"/>
        </w:rPr>
        <w:t xml:space="preserve">优化方案 v2.0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—— 基于 TrendSentinel + Content Analytics AI + Pixelle-Video + RL-LLM-AB 框架研究</w:t>
      </w:r>
    </w:p>
    <w:p>
      <w:pPr>
        <w:pBdr>
          <w:bottom w:val="single" w:color="E94560" w:sz="4" w:space="8"/>
        </w:pBdr>
        <w:spacing w:after="1200"/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2026年07月03日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目录</w:t>
      </w:r>
    </w:p>
    <w:p>
      <w:pPr>
        <w:spacing w:after="240"/>
      </w:pPr>
      <w:r>
        <w:rPr>
          <w:rFonts w:ascii="Microsoft YaHei" w:cs="Microsoft YaHei" w:eastAsia="Microsoft YaHei" w:hAnsi="Microsoft YaHei"/>
          <w:b/>
          <w:bCs/>
          <w:color w:val="E94560"/>
          <w:sz w:val="20"/>
          <w:szCs w:val="20"/>
        </w:rPr>
        <w:t xml:space="preserve">第一章  智能内容情报引擎 (Content Intelligence Engine)</w:t>
      </w: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    ……… 3</w:t>
      </w:r>
    </w:p>
    <w:p>
      <w:pPr>
        <w:spacing w:after="240"/>
      </w:pPr>
      <w:r>
        <w:rPr>
          <w:rFonts w:ascii="Microsoft YaHei" w:cs="Microsoft YaHei" w:eastAsia="Microsoft YaHei" w:hAnsi="Microsoft YaHei"/>
          <w:b/>
          <w:bCs/>
          <w:color w:val="E94560"/>
          <w:sz w:val="20"/>
          <w:szCs w:val="20"/>
        </w:rPr>
        <w:t xml:space="preserve">第二章  内容设计规则引擎 (Content Design Rules)</w:t>
      </w: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    ……… 6</w:t>
      </w:r>
    </w:p>
    <w:p>
      <w:pPr>
        <w:spacing w:after="240"/>
      </w:pPr>
      <w:r>
        <w:rPr>
          <w:rFonts w:ascii="Microsoft YaHei" w:cs="Microsoft YaHei" w:eastAsia="Microsoft YaHei" w:hAnsi="Microsoft YaHei"/>
          <w:b/>
          <w:bCs/>
          <w:color w:val="E94560"/>
          <w:sz w:val="20"/>
          <w:szCs w:val="20"/>
        </w:rPr>
        <w:t xml:space="preserve">第三章  AI内容工厂 (AI Content Factory)</w:t>
      </w: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    ……… 9</w:t>
      </w:r>
    </w:p>
    <w:p>
      <w:pPr>
        <w:spacing w:after="240"/>
      </w:pPr>
      <w:r>
        <w:rPr>
          <w:rFonts w:ascii="Microsoft YaHei" w:cs="Microsoft YaHei" w:eastAsia="Microsoft YaHei" w:hAnsi="Microsoft YaHei"/>
          <w:b/>
          <w:bCs/>
          <w:color w:val="E94560"/>
          <w:sz w:val="20"/>
          <w:szCs w:val="20"/>
        </w:rPr>
        <w:t xml:space="preserve">第四章  智能发布与分发系统 (Smart Publishing)</w:t>
      </w: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    ……… 12</w:t>
      </w:r>
    </w:p>
    <w:p>
      <w:pPr>
        <w:spacing w:after="240"/>
      </w:pPr>
      <w:r>
        <w:rPr>
          <w:rFonts w:ascii="Microsoft YaHei" w:cs="Microsoft YaHei" w:eastAsia="Microsoft YaHei" w:hAnsi="Microsoft YaHei"/>
          <w:b/>
          <w:bCs/>
          <w:color w:val="E94560"/>
          <w:sz w:val="20"/>
          <w:szCs w:val="20"/>
        </w:rPr>
        <w:t xml:space="preserve">第五章  全链路数据反馈与分析 (Data Feedback)</w:t>
      </w: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    ……… 15</w:t>
      </w:r>
    </w:p>
    <w:p>
      <w:pPr>
        <w:spacing w:after="240"/>
      </w:pPr>
      <w:r>
        <w:rPr>
          <w:rFonts w:ascii="Microsoft YaHei" w:cs="Microsoft YaHei" w:eastAsia="Microsoft YaHei" w:hAnsi="Microsoft YaHei"/>
          <w:b/>
          <w:bCs/>
          <w:color w:val="E94560"/>
          <w:sz w:val="20"/>
          <w:szCs w:val="20"/>
        </w:rPr>
        <w:t xml:space="preserve">第六章  自主决策闭环系统 (Autonomous Decision Loop)</w:t>
      </w: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    ……… 18</w:t>
      </w:r>
    </w:p>
    <w:p>
      <w:pPr>
        <w:spacing w:after="240"/>
      </w:pPr>
      <w:r>
        <w:rPr>
          <w:rFonts w:ascii="Microsoft YaHei" w:cs="Microsoft YaHei" w:eastAsia="Microsoft YaHei" w:hAnsi="Microsoft YaHei"/>
          <w:b/>
          <w:bCs/>
          <w:color w:val="E94560"/>
          <w:sz w:val="20"/>
          <w:szCs w:val="20"/>
        </w:rPr>
        <w:t xml:space="preserve">第七章  自进化内容系统 (Self-evolving System)</w:t>
      </w: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    ……… 21</w:t>
      </w:r>
    </w:p>
    <w:p>
      <w:pPr>
        <w:spacing w:after="240"/>
      </w:pPr>
      <w:r>
        <w:rPr>
          <w:rFonts w:ascii="Microsoft YaHei" w:cs="Microsoft YaHei" w:eastAsia="Microsoft YaHei" w:hAnsi="Microsoft YaHei"/>
          <w:b/>
          <w:bCs/>
          <w:color w:val="E94560"/>
          <w:sz w:val="20"/>
          <w:szCs w:val="20"/>
        </w:rPr>
        <w:t xml:space="preserve">第八章  数据同步与系统架构 (Data Sync &amp; Architecture)</w:t>
      </w: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    ……… 24</w:t>
      </w:r>
    </w:p>
    <w:r>
      <w:br w:type="page"/>
    </w:r>
    <w:p>
      <w:pPr>
        <w:pStyle w:val="Heading1"/>
        <w:spacing w:after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第一章  智能内容情报引擎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color w:val="E94560"/>
          <w:sz w:val="20"/>
          <w:szCs w:val="20"/>
        </w:rPr>
        <w:t xml:space="preserve">核心目标：输入关键词 → 自动抓取社媒热点 → AIGC生成内容 → 发布 → 追踪 → 自主进化闭环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1.1  多源社媒热点抓取引擎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TrendSentinel 实时趋势检测架构，打造多平台多语言热点同步采集系统。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1600"/>
        <w:gridCol w:w="1726"/>
        <w:gridCol w:w="20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采集方式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更新频率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可用性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TikTok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WebSocket + API 模拟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实时/每30s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热门视频/音乐/趋势#hashtag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Instagram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Graph API + 页面解析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每60s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Reels热门帖/探索页趋势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YouTube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Data API v3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每120s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趋势视频/搜索热度/评论分析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Twitter/X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API v2 + 模拟浏览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每30s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趋势话题/爆发推文/情感分析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Reddit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JSON API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每120s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热门Subreddit/话题讨论度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微博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热搜榜解析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每60s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实时热搜/爆款微博/超话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抖音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热搜榜API + 模拟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每30s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热门视频/音乐榜/趋势#标签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小红书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模拟浏览 + 热门搜索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每120s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热门笔记/趋势话题/关键词搜索</w:t>
            </w:r>
          </w:p>
        </w:tc>
      </w:tr>
    </w:tbl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1.1.1  热点检测流水线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TrendSentinel 的实时数据流处理架构，采用 Apache Kafka + Flink 架构实现低延迟热点检测。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数据采集层: 多源API连接器 → Kafka消息队列 → 持久化缓冲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实时处理层: Flink流处理 → NLP关键词提取 → 情感分析 → 时间窗口聚合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状态存储层: Elasticsearch全文搜索 + InfluxDB时序指标 + S3原始数据湖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告警层: 基于Z-Score+Grubbs异常检测的爆发事件自动触发，Kafka CEP复杂事件处理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1.1.2  热点评分与分级模型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Content Analytics AI 多维评分体系，将热点按综合得分分级：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000"/>
        <w:gridCol w:w="1826"/>
        <w:gridCol w:w="30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颜色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评分范围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响应策略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94560"/>
                <w:sz w:val="18"/>
                <w:szCs w:val="18"/>
              </w:rPr>
              <w:t xml:space="preserve">S级/爆发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94560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增长率&gt;300%/h 或 &gt;10x平均量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自动触发生成+发布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立即AIGC生成→自动发布→实时追踪→异步所有账号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6B00"/>
                <w:sz w:val="18"/>
                <w:szCs w:val="18"/>
              </w:rPr>
              <w:t xml:space="preserve">A级/热门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6B00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增长率&gt;100%/h 或 &gt;5x平均量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半自动：生成后审核再发布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优先分配资源→AIGC生成→人工确认→定时发布→追踪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3460"/>
                <w:sz w:val="18"/>
                <w:szCs w:val="18"/>
              </w:rPr>
              <w:t xml:space="preserve">B级/上升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3460"/>
                <w:sz w:val="18"/>
                <w:szCs w:val="18"/>
              </w:rPr>
              <w:t xml:space="preserve">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增长率&gt;30%/h 或 &gt;2x平均量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人工审核后生成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加入内容队列→优先级较低→可手动触发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808080"/>
                <w:sz w:val="18"/>
                <w:szCs w:val="18"/>
              </w:rPr>
              <w:t xml:space="preserve">C级/正常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08080"/>
                <w:sz w:val="18"/>
                <w:szCs w:val="18"/>
              </w:rPr>
              <w:t xml:space="preserve">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增长率&gt;0/h 或 &lt;2x平均量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仅记录不触发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保存数据→累积模式分析→辅助未来决策</w:t>
            </w:r>
          </w:p>
        </w:tc>
      </w:tr>
    </w:tbl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1.2  内容机会挖掘引擎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当用户输入关键词后，系统执行以下智能分析流程：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1.2.1  关键词拆解与扩展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语义扩展: 利用LLM将关键词扩展为相关词、同义词、长尾词，形成“词云矩阵”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语言转换: 自动翻译为英文/日文/韩文等，跨语言搜索对应平台热点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场景分类: NLP自动识别关键词所属场景(美妆/数码/健身/美食等)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用户画像: 推断目标受众年龄/性别/兴趣/地区，用于内容风格调整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1.2.2  全网热度雷达图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综合各平台数据生成“热度雷达图”，可视化展示：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当前最热话题: 各平台综合得分Top20排名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趋势曲线: 某关键词过去7/14/30天的热度变化图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相关联想: 热点之间的关联关系图谱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预测分: 基于历史数据的未来24-72小时热度趋势预测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1.2.3  内容空白分析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对比“热点供给”与“内容供给”的差距，识别蓝海机会：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供需差距指数: HotTopicDemand / ContentSupply = Opportunity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竞品分析: 自动分析已发布内容的质量/互动/缺陷，找到可超越点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格式机会: 识别缺乏短视频/图文/长文的热点方向</w:t>
      </w:r>
    </w:p>
    <w:r>
      <w:br w:type="page"/>
    </w:r>
    <w:p>
      <w:pPr>
        <w:pStyle w:val="Heading1"/>
        <w:spacing w:after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第二章  内容设计规则引擎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2.1  内容策略矩阵 (Content Strategy Matrix)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基于热点评分 + 平台特性 + 账号人设，生成动态内容策略矩阵。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800"/>
        <w:gridCol w:w="2226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策略维度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TikTok/抖音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Instagram/小红书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YouTube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Twitter/X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内容形式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15-60s短视频为主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Reels+Carousel为主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8-15分钟中长视频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短文子+视频卡片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最佳时间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19:00-22:00工作日/14:00-17:00周末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12:00-14:00 + 20:00-22:00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17:00-20:00(全天)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8:00-10:00 + 18:00-20:00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互动率基准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5-15%(优秀)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3-6%(优秀)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4-10% CTR(优秀)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1-3%(优秀)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表题规则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长度40-60字符 + 数字 + 悬念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简洁句式 + 多Emoji + 3-5个#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标题包含数字/问句 + 自定义缩略图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250字符内 + 1-2个Hashtag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#标签策略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1-3个爆款# + 2-5个小众#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15-20个组合，用作SEO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3-5个相关标签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1-2个#即可</w:t>
            </w:r>
          </w:p>
        </w:tc>
      </w:tr>
    </w:tbl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2.2  内容DNA模板库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每个内容都有其“DNA”——一组可量化的内容属性，用于相似内容的自动生成与迭代。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话题DNA: [关键词词云] + [情感倾向: positive/neutral/negative] + [紧迫感: 0-1] + [新颖度: 0-1]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形式DNA: [内容类型: 教程/测评/搞笑/情感] + [时长: 短中长] + [音乐风格] + [视觉风格]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结构DNA: [开头模板] + [Hook类型: 提问/反差/悬念/数据] + [段落结构] + [CTA口号]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变异参数: 变异幅度(0-1) × 平台适配度(0-1) × 时效紧迫度(0-1)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2.3  A/B测试规则引擎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RL-LLM-AB框架，实现自动化内容A/B测试。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变量定义: 每次测试只变一个变量（标题/缩略图/开头Hook/时长/音乐）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实验设计: 50/50分流，持续2-24小时，自动结束并选择优胜者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加权多臂赌机 (Thompson Sampling): 动态调整流量分配，偏向表现更好的变体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统计显著性: p&lt;0.05自动宣告胜者，p&gt;0.05延长测试或宣布无差异</w:t>
      </w:r>
    </w:p>
    <w:r>
      <w:br w:type="page"/>
    </w:r>
    <w:p>
      <w:pPr>
        <w:pStyle w:val="Heading1"/>
        <w:spacing w:after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第三章  AI内容工厂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3.1  五层内容生成体系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从原始输入到发布内容的完整生成链路：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600"/>
        <w:gridCol w:w="1526"/>
        <w:gridCol w:w="20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技术方案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变体数量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94560"/>
                <w:sz w:val="18"/>
                <w:szCs w:val="18"/>
              </w:rPr>
              <w:t xml:space="preserve">L1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同义词替换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基于WordNet+NLP同义词库，替换关键名词/动词/形容词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NLTK WordNet + spaCy POS Tagging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3-5个变体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6B00"/>
                <w:sz w:val="18"/>
                <w:szCs w:val="18"/>
              </w:rPr>
              <w:t xml:space="preserve">L2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语序重排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主动↔被动转换、句子拆分/合并、强调点前移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LLM (GPT-4o/Qwen) with prompt templates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5-8个变体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3460"/>
                <w:sz w:val="18"/>
                <w:szCs w:val="18"/>
              </w:rPr>
              <w:t xml:space="preserve">L3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语义复述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保留原意重新表述、角度转换、深度改写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LLM 800-1500 token长上下文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8-15个变体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533483"/>
                <w:sz w:val="18"/>
                <w:szCs w:val="18"/>
              </w:rPr>
              <w:t xml:space="preserve">L4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多模态生成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生成图文/视频/卡片/长文等多种类型内容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ComfyUI + Pixelle-Video流水线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3-8个变体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94560"/>
                <w:sz w:val="18"/>
                <w:szCs w:val="18"/>
              </w:rPr>
              <w:t xml:space="preserve">L5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个性化层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根据账号人设调整语气/风格/视角，每个账号独特内容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账号Profile向量 + LLM Fine-tuning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每账号独特1个变体</w:t>
            </w:r>
          </w:p>
        </w:tc>
      </w:tr>
    </w:tbl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3.2  变体去重与多样性保证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Content Analytics AI 的特征工程方法，确保同一热点生成的多个变体真正不同。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3.2.1  双重去重算法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只有同时通过两个去重检验的变体才能进入库中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去重检验范围: 同一账号历史内容 + 同批次其他变体 + 全局内容库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去重失败自动触发重新生成，最多3次重试，超过则降级处理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3.3  AI短视频自动生成管线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Pixelle-Video 全自动短视频引擎架构，实现从主题到成品的完整流水线。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3.3.1  六步视频生成流程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步骤1│文案生成: LLM接收热点主题 → 返回结构化分镜文案（每段含文字描述+画面建议+时长分配）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步骤2│配图规划: 按分镜数量规划图片请求，确定每张图尺寸/提示词前缀/风格统一性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步骤3│并行生成: 通过ComfyUI工作流并行生成所有配图/视频片段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步骤4│语音合成: 将每段文案通过TTS工作流合成语音文件（支持声音克隆）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步骤5│视频合成: 将配图 + 语音 + BGM + 字幕通过ffmpeg合成为最终MP4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步骤6│质量校验: 自动检测视频分辨率/长度/音画同步/黑屏占比，不合格自动重生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3.3.2  可插拔模块架构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Pixelle-Video 三层架构设计：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Web层 (Streamlit/PyQt6): 用户交互、配置管理、任务触发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编排层 (Pipelines): 负责把原子能力串联成完整的视频生成流水线，每个步骤可单独替换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能力层 (ComfyUI + LLM/TTS): 工作流JSON文件定义，换模型只需替换JSON文件，不用改代码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3.4  多媒体内容输出矩阵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同一热点自动生成多种格式内容，覆盖不同平台需求：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60"/>
        <w:gridCol w:w="1200"/>
        <w:gridCol w:w="1500"/>
        <w:gridCol w:w="1266"/>
        <w:gridCol w:w="22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内容类型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适配平台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生成时长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变体数量</w:t>
            </w:r>
          </w:p>
        </w:tc>
        <w:tc>
          <w:tcPr>
            <w:tcW w:type="dxa" w:w="1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质量指标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特色能力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短视频(15-60s)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TikTok/抖音/Reels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3-5分钟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5-10个</w:t>
            </w:r>
          </w:p>
        </w:tc>
        <w:tc>
          <w:tcPr>
            <w:tcW w:type="dxa" w:w="1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分辨率≥1080p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AI配图+语音+字幕+BGM自动合成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中视频(3-10min)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YouTube/Facebook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8-15分钟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3-5个</w:t>
            </w:r>
          </w:p>
        </w:tc>
        <w:tc>
          <w:tcPr>
            <w:tcW w:type="dxa" w:w="1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完播率&gt;目标40%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深度内容+PPT录屏+主持人AI音色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图文卡片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小红书/微博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1-3分钟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8-20个</w:t>
            </w:r>
          </w:p>
        </w:tc>
        <w:tc>
          <w:tcPr>
            <w:tcW w:type="dxa" w:w="1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Jaccard去重&lt;0.3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多图文格式+平台优化缩略图+互动引导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推文短帖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Twitter/X/Threads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&lt;30秒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15-30个</w:t>
            </w:r>
          </w:p>
        </w:tc>
        <w:tc>
          <w:tcPr>
            <w:tcW w:type="dxa" w:w="1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每条独特性&gt;85%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自动分段+轮播间隔+情感分级分发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长文深度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微信/知乎/博客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2-5分钟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5-8个</w:t>
            </w:r>
          </w:p>
        </w:tc>
        <w:tc>
          <w:tcPr>
            <w:tcW w:type="dxa" w:w="1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原创度评分&gt;0.7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结构化内容+内部链接+引流CTA</w:t>
            </w:r>
          </w:p>
        </w:tc>
      </w:tr>
    </w:tbl>
    <w:r>
      <w:br w:type="page"/>
    </w:r>
    <w:p>
      <w:pPr>
        <w:pStyle w:val="Heading1"/>
        <w:spacing w:after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第四章  智能发布与分发系统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4.1  智能发布策略引擎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基于内容热度预测 + 平台算法特性 + 账号健康度 + 受众活跃时间，动态计算最优发布方案。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4.1.1  发布决策矩阵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时间窗口: 根据目标受众时区 + 历史互动数据计算最优发布时间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账号负荷均衡: 避免多个账号同时发布相似内容，随机错开时间窗口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内容接力: 同一账号发布间隔≥2小时，避免被判定为机器人行为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紧急模式: S级爆发热点触发时，可突破间隔限制，优先发布抢占流量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4.2  跨账号内容同步系统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参考多平台社交媒体管理工具的跨平台分发能力，实现智能同步。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4.2.1  同步触发条件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内容在某账号发布后，系统持续监控表现，触发自动同步：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800"/>
        <w:gridCol w:w="1426"/>
        <w:gridCol w:w="18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触发级别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同步策略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账号数量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内容变异度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6B00"/>
                <w:sz w:val="18"/>
                <w:szCs w:val="18"/>
              </w:rPr>
              <w:t xml:space="preserve">T1/微爆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互动率&gt;平均值2x且增速&gt;50%/h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原文直发(保持内容一致性)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3-5个精英账号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细微调整(10%)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94560"/>
                <w:sz w:val="18"/>
                <w:szCs w:val="18"/>
              </w:rPr>
              <w:t xml:space="preserve">T2/热爆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互动率&gt;平均值5x且持续上升2h+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变体同步(重新生成变体+保留核心结构)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10-20个账号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中度调整(30%)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8"/>
                <w:szCs w:val="18"/>
              </w:rPr>
              <w:t xml:space="preserve">T3/超级爆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互动率&gt;平均值10x且持续上升6h+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全量变体同步(生成全新变体+跨平台转换)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所有50个账号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大幅调整(60%)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4.2.2  内容转换引擎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同一爆款内容自动转换为不同平台格式：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短视频 → 图文卡片: 自动截取关键帧+提取字幕文案+生成多图卡片版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图文 → 短视频: 图片转视频片段+文案转TTS语音+加BGM合成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短视频 → 推文线程: 提取核心观点生成10-15条短推文，定时轮发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中文 → 英文: LLM深度翻译+文化本土化调整，面向海外平台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4.3  内容日历与排期管理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智能内容日历系统，自动规划所有50个账号的发布计划。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每日自动生成发布计划: 根据热点排序+账号状态分配内容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视觉日历界面: Gantt图展示每个账号未来72小时发布计划，拖拽调整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智能冲突检测: 自动检测同一账号发布相似内容的时间间隔，主动调整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失败重试: 发布失败自动重试3次，间隔递增(5min/15min/30min)，全部失败则告警</w:t>
      </w:r>
    </w:p>
    <w:r>
      <w:br w:type="page"/>
    </w:r>
    <w:p>
      <w:pPr>
        <w:pStyle w:val="Heading1"/>
        <w:spacing w:after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第五章  全链路数据反馈与分析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5.1  实时表现追踪系统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Content Analytics AI 的多维指标体系，实现全链路数据采集与分析。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5.1.1  采集指标矩阵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每个发布内容持续监控以下维度：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2200"/>
        <w:gridCol w:w="1726"/>
        <w:gridCol w:w="20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指标类别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具体指标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计算方法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采集频率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告警规则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流量指标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播放量/阅读量/展示量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各平台API直接获取 + 页面解析备份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每5分钟→每30分钟→每4小时(逐步降频)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播放量小时增速&gt;100% → S级爆发告警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互动指标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点赞/评论/分享/保存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(Likes + Comments + Shares + Saves) / Views × 100%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每10分钟(前2h)→每1小时(后期)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互动率&gt;平均2x→置顶告警标记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转化指标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点击链接/主页访问/关注转化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链接点击数/展示量×100% / 新增粉丝/展示量×100%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每30分钟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转化率&gt;基准值2x→自动增加CTA元素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保留指标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平均观看时长/完播率/跳出率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Avg View Duration / Video Length × 100%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每15分钟(前1h)→每2小时(后期)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完播率&lt;30% → 内容质量告警，调整开头Hook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增长指标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增长速度/加速度/趋势弯曲点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d(Engagement)/dt 一阶+二阶导数分析，Prophet时序预测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每5分钟计算速度曲线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二阶导数起飞点(accelerating)&gt;0 → 触发爆发监测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情感指标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评论情感分布/负面率/争议度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VADER+TextBlob集成模型，三分类(Pos/Neu/Neg)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每30分钟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负面情感&gt;30% → 舆情风险告警</w:t>
            </w:r>
          </w:p>
        </w:tc>
      </w:tr>
    </w:tbl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5.2  爆发信号检测引擎 (Viral Signal Detector)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Content Analytics AI 的病毒预测模型，实现实时爆发信号检测。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5.2.1  病毒预测模型 (Random Forest)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基于15维特征的随机森林分类器，预测内容是否会爆发：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特征1-5 标题维度: 标题长度/是否含数字/是否含emoji/是否含疑问句/情感强度词数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特征6-10 时序维度: 发布小时/发布星期/是否假日/距上次发布时间/季节性因子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特征11-15 内容维度: 内容时长/缩略图质量评分/#标签数量/上一条表现/账号权威度评分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预测准确率: 78.3% (ROC-AUC 0.84)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自动触发流程: Viral Score &gt; 0.7 → 提前分配更多流量资源 → 准备变体内容 → 通知运营人员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5.2.2  多模式爆发信号融合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结合多种信号源，提高爆发检测的准确率和及时性：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426"/>
        <w:gridCol w:w="14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信号源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检测方法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响应策略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ML预测信号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Random Forest模型实时推理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Viral Score &gt; 0.7 (78.3%准确率)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0.35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预警级：准备变体内容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数据爆发信号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互动速度二阶导数&gt;0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播放量加速度起飞 + 互动率&gt;平均值1.5x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0.30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行动级：触发同步流程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社交信号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社媒平台热度指数监控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相关#标签引用量突增 + 情感倾向转正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0.20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辅助级：增强分发流量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竞品信号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竞品相似内容表现对比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竞品同题材爆发 + 我方尚未发布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0.15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追赶级：立即生成变体发布</w:t>
            </w:r>
          </w:p>
        </w:tc>
      </w:tr>
    </w:tbl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融合得分 &gt; 0.8: 自动触发 T3超级爆同步流程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融合得分 &gt; 0.6: 自动触发 T2热爆同步流程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融合得分 &gt; 0.4: 自动触发 T1微爆同步流程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融合得分 &lt; 0.4: 仅记录观察，不触发同步</w:t>
      </w:r>
    </w:p>
    <w:r>
      <w:br w:type="page"/>
    </w:r>
    <w:p>
      <w:pPr>
        <w:pStyle w:val="Heading1"/>
        <w:spacing w:after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第六章  自主决策闭环系统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6.1  闭环系统架构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RL-LLM-AB 强化学习框架，设计完整的内容自主决策闭环。核心逻辑如下：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  输入关键词 → 热点抓取 → 机会评分 → 内容生成 → 发布执行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   ↑                                                    ↓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  策略优化 ← 进化引擎 ← 模式学习 ← 数据反馈 ← 表现追踪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   ↑                                                    ↓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  │  爆发信号检测 → 变体自动生成 → 跨账号同步 → 发布执行 → 表现追踪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                                                  ↓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└──────────────── 自主决策引擎 ────────────────┘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6.2  自主决策引擎 (Autonomous Decision Engine)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核心组件包括以下5个子模块：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6.2.1  决策状态机 (Decision State Machine)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IDLE → MONITORING: 内容发布后进入监控状态，持续采集数据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MONITORING → VIRAL_DETECTED: 爆发信号触发，进入快速响应状态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VIRAL_DETECTED → CLONING: 自动生成变体内容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CLONING → SYNCING: 跨账号同步发布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SYNCING → LEARNING: 收集结果，更新策略模型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ANY → COOLDOWN: 触发频率过高时进入冷却状态，避免被平台限流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ANY → PAUSED: 负面情感&gt;阈值或手动暂停，立即停止所有自动操作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6.2.2  自动克隆与放大引擎 (Auto-Clone &amp; Amplify)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当检测到内容表现上升时，自动执行以下操作：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步骤1 │ 提取爆款内容的“DNA”：识别成功因素（标题风格/开头Hook/视觉风格/音乐/时长/节奏）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步骤2 │ 保持成功因素+替换可变因素：生成5-20个变体内容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步骤3 │ 变体质量校验：Jaccard去重+情感一致性+质量评分≥0.7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步骤4 │ 分批发布：每批5-10个变体，错开时间窗口，避免平台限流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步骤5 │ 追踪变体表现：持续监控每个变体，标记表现最优的变体为新基线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6.2.3  强化学习策略优化 (RL Strategy Optimization)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RL-LLM-AB 框架，实现内容策略的自动优化：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状态空间: 内容DNA向量(15维) + 平台类型 + 发布时间窗口 + 账号健康度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动作空间: 选择变异幅度/选择同步策略/选择发布时间/选择账号分配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奖励函数: R = w1×Engagement_Rate + w2×Conversion_Rate + w3×Growth_Rate - w4×Risk_Penalty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策略: Thompson Sampling(探索vs开发平衡) + Epsilon-Greedy(5%随机探索)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6.3  风控与安全闭环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自主决策必须配套安全机制，避免过度自动化导致封号：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频率限制: 单账号每天自动发布≤5条，同步触发间隔≥30分钟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异常检测: 平台警告/限流/删帖自动触发暂停，切换到手动审核模式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内容合规: NLP自动检测违规词/敏感话题，预先过滤再发布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账号健康度评分: 综合限流/警告/删帖历史，评分&lt;0.5自动降低发布频率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人工覆盖: 所有自动决策记录到日志，支持一键回滚和人工介入中断</w:t>
      </w:r>
    </w:p>
    <w:r>
      <w:br w:type="page"/>
    </w:r>
    <w:p>
      <w:pPr>
        <w:pStyle w:val="Heading1"/>
        <w:spacing w:after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第七章  自进化内容系统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7.1  内容DNA进化机制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每个爆款内容的DNA会被记录、分析、进化，形成一个自我优化的内容基因库。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7.1.1  进化数据流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原始内容发布 → 表现数据采集 → 成功因素提取 → DNA进化更新 → 下一轮内容生成优化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每次爆款事件后，系统自动更新成功模式库和失败模式库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DNA突变率: 5%概率引入随机变异，探索新的内容可能性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7.2  自适应学习引擎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系统从历史数据中持续学习，优化五个核心维度：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1426"/>
        <w:gridCol w:w="14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学习维度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输入数据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优化目标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更新频率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学习方法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内容风格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历史爆款内容的DNA向量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提高病毒预测准确率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每周重新训练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Random Forest增量学习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发布时序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各时间窗口的平均互动率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优化自动发布时间选择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每天更新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Prophet时序模型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变异策略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A/B测试结果 + 变体表现数据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优化变异幅度和变体数量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每次A/B测试后更新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Thompson Sampling RL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同步策略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跨账号同步的效果数据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优化同步触发条件和变异幅度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每100次同步事件后更新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智能回调参数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平台算法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各平台流量分配模式变化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自适应平台算法更新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每月重新评估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趋势检测+手动校准</w:t>
            </w:r>
          </w:p>
        </w:tc>
      </w:tr>
    </w:tbl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7.3  进化与迭代策略库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系统自动累积和管理内容策略，形成可复用的知识库：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成功模式库: 归档历史爆款内容的DNA+表现数据，可直接复用或参考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失败模式库: 记录表现不佳的内容模式，自动回避类似内容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平台策略库: 每个平台的最优内容策略，随算法变化自动更新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账号人设库: 每个账号的内容偏好和成功模式，个性化生成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变异参数库: 各种变异策略的效果评估，指导未来变异设计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7.4  自我反思与校正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参考 Self-Evolving Agent 的自我反思机制：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每天自动生成“内容表现日报”：分析本日表现最佳/最差内容，提取关键因素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每周自动生成“策略优化建议”：基于本周数据提出变异策略调整建议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账号表现趋势预警: 当某账号表现持续下降时，自动切换内容策略并告警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跨平台学习迁移: 将一个平台的成功策略自动迁移到另一平台，做本土化调整</w:t>
      </w:r>
    </w:p>
    <w:r>
      <w:br w:type="page"/>
    </w:r>
    <w:p>
      <w:pPr>
        <w:pStyle w:val="Heading1"/>
        <w:spacing w:after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第八章  数据同步与系统架构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8.1  系统整体架构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以下是完整的系统架构图，展示各模块之间的数据流和依赖关系：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                  PyQt6 UI Layer (五大Tab+控制面板+日志)                  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                         ↕ pyqtSignal/事件总线                          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┌─────────────────┬─────────────────┬─────────────────┬─────────────────┐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  │  │ 内容情报引擎 │ 内容设计规则 │  AI内容工厂  │ 智能发布系统 │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│ ·热点抓取  │ ·策略矩阵  │ ·五层改写  │ ·发布决策  │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│ ·机会挖掘  │ ·内容DNA  │ ·短视频流水线│ ·跨账号同步  │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└─────────────────┴─────────────────┴─────────────────┴─────────────────┘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                         ↕ 数据操作层                          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┌─────────────────────────────────────────────────────────────┐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│ SQLite持久化 | 内存缓存(LRU) | 配置中心(JSON) | 日志系统 │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└─────────────────────────────────────────────────────────────┘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                         ↕外部服务层                          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│  LLM API(GPT/Qwen/DeepSeek) | ComfyUI工作流 | TTS引擎 | 社媒API 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8.2  核心数据模型设计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新增以下数据表支持AI内容智能系统：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826"/>
        <w:gridCol w:w="18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核心字段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写入频率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数据量预估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hot_topics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热点话题库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topic_id/platform/keyword/hot_score/sentiment/detected_at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实时流式写入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~1000条/天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content_variants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内容变体库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variant_id/topic_id/dna_vector/jaccard_score/quality_score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每次生成时写入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~500条/天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publish_logs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发布日志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log_id/device_id/platform/content_hash/publish_time/status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每次发布写入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~200条/天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performance_metrics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表现指标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metric_id/content_id/views/likes/comments/shares/engagement_rate/timestamp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定时采集(5-30分钟)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~5000条/天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viral_signals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爆发信号记录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signal_id/content_id/viral_score/fusion_score/trigger_level/sync_action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事件驱动写入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~50条/天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sync_events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同步事件记录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event_id/source_content_id/target_device_ids/sync_level/variation_pct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每次同步写入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~30条/天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strategy_evolution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策略进化库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evolution_id/content_dna/success_score/fail_count/last_updated/version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每周更新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~200条总量</w:t>
            </w:r>
          </w:p>
        </w:tc>
      </w:tr>
    </w:tbl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8.3  数据同步流程图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完整的数据流转逻辑：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热点采集层: 多源API → 消息队列 → 数据清洗 → hot_topics表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内容生成层: hot_topics → 机会评分 → 触发生成 → content_variants表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发布执行层: content_variants → 发布决策 → ADB执行 → publish_logs表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数据反馈层: publish_logs → 定时采集 → performance_metrics表 → 爆发检测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决策闭环层: viral_signals → 自动克隆 → sync_events → 策略更新 → strategy_evolution表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缓存加速层: 内存LRU缓存热点数据(5min TTL) + Redis缓存表现指标(1min TTL)</w:t>
      </w:r>
    </w:p>
    <w:r>
      <w:br w:type="page"/>
    </w:r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28"/>
          <w:szCs w:val="28"/>
        </w:rPr>
        <w:t xml:space="preserve">8.4  开发路线图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建议分四个阶段迭代开发：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600"/>
        <w:gridCol w:w="2226"/>
        <w:gridCol w:w="20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核心功能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关键交付物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工时估算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热点情报引擎 +内容设计规则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热点抓取+内容DNA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hot_topics表+content_variants表+5层改写引擎+Jaccard去重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3-5天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AI内容工厂+智能发布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短视频流水线+跨账号同步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ComfyUI集成+publish_logs表+同步触发引擎+sync_events表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5-7天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全链路数据反馈+自主决策闭环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爆发检测+自动克隆+RL优化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performance_metrics表+viral_signals表+Random Forest模型+RL引擎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5-7天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自进化系统+视觉化仪表盘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内容进化+策略库+仪表盘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strategy_evolution表+5大策略库+日/周报告+实时仪表盘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5-7天</w:t>
            </w:r>
          </w:p>
        </w:tc>
      </w:tr>
    </w:tbl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总计工时: 18-26天</w:t>
      </w:r>
    </w:p>
    <w:r>
      <w:br w:type="page"/>
    </w:r>
    <w:p>
      <w:pPr>
        <w:spacing w:before="4800"/>
      </w:pPr>
    </w:p>
    <w:p>
      <w:pPr>
        <w:pBdr>
          <w:top w:val="single" w:color="E94560" w:sz="6" w:space="8"/>
        </w:pBd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E94560"/>
          <w:sz w:val="32"/>
          <w:szCs w:val="32"/>
        </w:rPr>
        <w:t xml:space="preserve">— END —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808080"/>
          <w:sz w:val="18"/>
          <w:szCs w:val="18"/>
        </w:rPr>
        <w:t xml:space="preserve">本文档基于以下开源项目研究编写：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6"/>
          <w:szCs w:val="16"/>
        </w:rPr>
        <w:t xml:space="preserve">TrendSentinel | Content Analytics AI | Pixelle-Video | RL-LLM-AB Framework | Self-Evolving Agents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999999"/>
          <w:sz w:val="16"/>
          <w:szCs w:val="16"/>
        </w:rPr>
        <w:t xml:space="preserve">MSCMS v14 AI智能内容与自主进化引流系统 · 优化方案 v2.0 · 2026年07月03日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Microsoft YaHei" w:cs="Microsoft YaHei" w:eastAsia="Microsoft YaHei" w:hAnsi="Microsoft YaHei"/>
        <w:color w:val="999999"/>
        <w:sz w:val="14"/>
        <w:szCs w:val="14"/>
      </w:rPr>
      <w:t xml:space="preserve">— </w:t>
    </w:r>
    <w:r>
      <w:rPr>
        <w:rFonts w:ascii="Microsoft YaHei" w:cs="Microsoft YaHei" w:eastAsia="Microsoft YaHei" w:hAnsi="Microsoft YaHei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4"/>
        <w:szCs w:val="14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2" w:space="4"/>
      </w:pBdr>
      <w:jc w:val="right"/>
    </w:pPr>
    <w:r>
      <w:rPr>
        <w:rFonts w:ascii="Microsoft YaHei" w:cs="Microsoft YaHei" w:eastAsia="Microsoft YaHei" w:hAnsi="Microsoft YaHei"/>
        <w:color w:val="999999"/>
        <w:sz w:val="14"/>
        <w:szCs w:val="14"/>
      </w:rPr>
      <w:t xml:space="preserve">MSCMS v14 · AI智能内容与自主进化引流系统 · 优化方案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Microsoft YaHei" w:cs="Microsoft YaHei" w:eastAsia="Microsoft YaHei" w:hAnsi="Microsoft YaHei"/>
      <w:b/>
      <w:bCs/>
      <w:color w:val="E945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2026-07-03T09:17:32.401Z</dcterms:created>
  <dcterms:modified xsi:type="dcterms:W3CDTF">2026-07-03T09:17:32.402Z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