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ascii="微软雅黑" w:hAnsi="微软雅黑" w:eastAsia="微软雅黑"/>
        </w:rPr>
      </w:pPr>
      <w:bookmarkStart w:id="0" w:name="_Hlk1408785"/>
      <w:bookmarkEnd w:id="0"/>
    </w:p>
    <w:p>
      <w:pPr>
        <w:spacing w:before="4368" w:beforeLines="1400"/>
        <w:jc w:val="center"/>
        <w:rPr>
          <w:rFonts w:ascii="微软雅黑" w:hAnsi="微软雅黑" w:eastAsia="微软雅黑"/>
          <w:bCs/>
          <w:color w:val="0000FF"/>
          <w:bdr w:val="single" w:color="auto" w:sz="4" w:space="0"/>
        </w:rPr>
      </w:pPr>
      <w:r>
        <w:rPr>
          <w:rFonts w:hint="eastAsia" w:ascii="微软雅黑" w:hAnsi="微软雅黑" w:eastAsia="微软雅黑"/>
          <w:b/>
        </w:rPr>
        <w:t>产品文档（</w:t>
      </w:r>
      <w:r>
        <w:rPr>
          <w:rFonts w:ascii="微软雅黑" w:hAnsi="微软雅黑" w:eastAsia="微软雅黑"/>
          <w:b/>
        </w:rPr>
        <w:t>V1.0 - 20210724</w:t>
      </w:r>
      <w:r>
        <w:rPr>
          <w:rFonts w:hint="eastAsia" w:ascii="微软雅黑" w:hAnsi="微软雅黑" w:eastAsia="微软雅黑"/>
          <w:b/>
        </w:rPr>
        <w:t>）</w:t>
      </w:r>
    </w:p>
    <w:p>
      <w:pPr>
        <w:jc w:val="center"/>
        <w:rPr>
          <w:rFonts w:ascii="微软雅黑" w:hAnsi="微软雅黑" w:eastAsia="微软雅黑"/>
          <w:b/>
        </w:rPr>
      </w:pP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54610</wp:posOffset>
                </wp:positionH>
                <wp:positionV relativeFrom="paragraph">
                  <wp:posOffset>231775</wp:posOffset>
                </wp:positionV>
                <wp:extent cx="5660390" cy="98425"/>
                <wp:effectExtent l="29845" t="10795" r="34290" b="3365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0390" cy="98425"/>
                          <a:chOff x="1770" y="5130"/>
                          <a:chExt cx="8340" cy="120"/>
                        </a:xfrm>
                      </wpg:grpSpPr>
                      <wps:wsp>
                        <wps:cNvPr id="6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770" y="5130"/>
                            <a:ext cx="834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770" y="5250"/>
                            <a:ext cx="8340" cy="0"/>
                          </a:xfrm>
                          <a:prstGeom prst="line">
                            <a:avLst/>
                          </a:prstGeom>
                          <a:noFill/>
                          <a:ln w="571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4.3pt;margin-top:18.25pt;height:7.75pt;width:445.7pt;z-index:251659264;mso-width-relative:page;mso-height-relative:page;" coordorigin="1770,5130" coordsize="8340,120" o:gfxdata="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FtkxkdcAAAAHAQAADwAAAAAA&#10;AAABACAAAAAiAAAAZHJzL2Rvd25yZXYueG1sUEsBAhQAFAAAAAgAh07iQN9tqD1NAgAAlQYAAA4A&#10;AAAAAAAAAQAgAAAAJgEAAGRycy9lMm9Eb2MueG1sUEsFBgAAAAAGAAYAWQEAAOUFAAAAAA==&#10;">
                <o:lock v:ext="edit" aspectratio="f"/>
                <v:line id="Line 3" o:spid="_x0000_s1026" o:spt="20" style="position:absolute;left:1770;top:5130;height:0;width:8340;" filled="f" stroked="t" coordsize="21600,21600" o:gfxdata="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iGrrugAAANo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line id="Line 4" o:spid="_x0000_s1026" o:spt="20" style="position:absolute;left:1770;top:5250;height:0;width:8340;" filled="f" stroked="t" coordsize="21600,21600" o:gfxdata="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mOXuq/&#10;AAAA2gAAAA8AAAAAAAAAAQAgAAAAIgAAAGRycy9kb3ducmV2LnhtbFBLAQIUABQAAAAIAIdO4kAz&#10;LwWeOwAAADkAAAAQAAAAAAAAAAEAIAAAAA4BAABkcnMvc2hhcGV4bWwueG1sUEsFBgAAAAAGAAYA&#10;WwEAALgDAAAAAA==&#10;">
                  <v:fill on="f" focussize="0,0"/>
                  <v:stroke weight="4.5pt"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spacing w:line="360" w:lineRule="auto"/>
        <w:jc w:val="center"/>
        <w:rPr>
          <w:rFonts w:ascii="微软雅黑" w:hAnsi="微软雅黑" w:eastAsia="微软雅黑"/>
          <w:bCs/>
          <w:color w:val="000000"/>
          <w:spacing w:val="20"/>
        </w:rPr>
      </w:pPr>
      <w:r>
        <w:rPr>
          <w:rStyle w:val="26"/>
          <w:rFonts w:hint="eastAsia" w:ascii="微软雅黑" w:hAnsi="微软雅黑" w:eastAsia="微软雅黑"/>
          <w:b/>
          <w:bCs/>
          <w:color w:val="000000"/>
          <w:spacing w:val="20"/>
        </w:rPr>
        <w:t>阳光智采结算模块需求说明文档</w:t>
      </w:r>
    </w:p>
    <w:tbl>
      <w:tblPr>
        <w:tblStyle w:val="22"/>
        <w:tblW w:w="0" w:type="auto"/>
        <w:tblInd w:w="9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898"/>
        <w:gridCol w:w="1370"/>
        <w:gridCol w:w="1371"/>
        <w:gridCol w:w="658"/>
        <w:gridCol w:w="712"/>
        <w:gridCol w:w="772"/>
        <w:gridCol w:w="599"/>
        <w:gridCol w:w="13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编</w:t>
            </w:r>
            <w:r>
              <w:rPr>
                <w:rFonts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</w:rPr>
              <w:t>写</w:t>
            </w:r>
          </w:p>
        </w:tc>
        <w:tc>
          <w:tcPr>
            <w:tcW w:w="429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刘立冬</w:t>
            </w:r>
          </w:p>
        </w:tc>
        <w:tc>
          <w:tcPr>
            <w:tcW w:w="1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编写</w:t>
            </w:r>
            <w:r>
              <w:rPr>
                <w:rFonts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</w:rPr>
              <w:t>时间</w:t>
            </w:r>
          </w:p>
        </w:tc>
        <w:tc>
          <w:tcPr>
            <w:tcW w:w="19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</w:t>
            </w:r>
            <w:r>
              <w:rPr>
                <w:rFonts w:ascii="微软雅黑" w:hAnsi="微软雅黑" w:eastAsia="微软雅黑"/>
              </w:rPr>
              <w:t>0210724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审</w:t>
            </w:r>
            <w:r>
              <w:rPr>
                <w:rFonts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</w:rPr>
              <w:t>核</w:t>
            </w:r>
          </w:p>
        </w:tc>
        <w:tc>
          <w:tcPr>
            <w:tcW w:w="429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审核</w:t>
            </w:r>
            <w:r>
              <w:rPr>
                <w:rFonts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</w:rPr>
              <w:t>时间</w:t>
            </w:r>
          </w:p>
        </w:tc>
        <w:tc>
          <w:tcPr>
            <w:tcW w:w="19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审</w:t>
            </w:r>
            <w:r>
              <w:rPr>
                <w:rFonts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</w:rPr>
              <w:t>批</w:t>
            </w:r>
          </w:p>
        </w:tc>
        <w:tc>
          <w:tcPr>
            <w:tcW w:w="429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审批</w:t>
            </w:r>
            <w:r>
              <w:rPr>
                <w:rFonts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</w:rPr>
              <w:t>时间</w:t>
            </w:r>
          </w:p>
        </w:tc>
        <w:tc>
          <w:tcPr>
            <w:tcW w:w="19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文档管理</w:t>
            </w: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页码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 xml:space="preserve">共 </w:t>
            </w:r>
            <w:r>
              <w:rPr>
                <w:rFonts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</w:rPr>
              <w:t>页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修订次数</w:t>
            </w:r>
          </w:p>
        </w:tc>
        <w:tc>
          <w:tcPr>
            <w:tcW w:w="13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 xml:space="preserve">共 </w:t>
            </w:r>
            <w:r>
              <w:rPr>
                <w:rFonts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</w:rPr>
              <w:t>次</w:t>
            </w:r>
          </w:p>
        </w:tc>
        <w:tc>
          <w:tcPr>
            <w:tcW w:w="13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版本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编号</w:t>
            </w:r>
          </w:p>
        </w:tc>
        <w:tc>
          <w:tcPr>
            <w:tcW w:w="678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微软雅黑" w:hAnsi="微软雅黑" w:eastAsia="微软雅黑"/>
              </w:rPr>
            </w:pPr>
          </w:p>
        </w:tc>
      </w:tr>
    </w:tbl>
    <w:p>
      <w:pPr>
        <w:widowControl/>
        <w:spacing w:before="240"/>
        <w:jc w:val="center"/>
        <w:rPr>
          <w:rFonts w:ascii="微软雅黑" w:hAnsi="微软雅黑" w:eastAsia="微软雅黑"/>
          <w:b/>
        </w:rPr>
        <w:sectPr>
          <w:pgSz w:w="11907" w:h="16840"/>
          <w:pgMar w:top="1701" w:right="1134" w:bottom="1134" w:left="1134" w:header="851" w:footer="992" w:gutter="567"/>
          <w:cols w:space="720" w:num="1"/>
          <w:docGrid w:type="lines" w:linePitch="312" w:charSpace="0"/>
        </w:sectPr>
      </w:pPr>
    </w:p>
    <w:p>
      <w:pPr>
        <w:spacing w:line="360" w:lineRule="auto"/>
        <w:jc w:val="center"/>
        <w:rPr>
          <w:rFonts w:ascii="微软雅黑" w:hAnsi="微软雅黑" w:eastAsia="微软雅黑"/>
          <w:b/>
          <w:color w:val="000000"/>
          <w:spacing w:val="20"/>
        </w:rPr>
      </w:pPr>
      <w:r>
        <w:rPr>
          <w:rFonts w:hint="eastAsia" w:ascii="微软雅黑" w:hAnsi="微软雅黑" w:eastAsia="微软雅黑"/>
          <w:b/>
          <w:color w:val="000000"/>
          <w:spacing w:val="20"/>
        </w:rPr>
        <w:t>文档修订历史</w:t>
      </w:r>
    </w:p>
    <w:tbl>
      <w:tblPr>
        <w:tblStyle w:val="22"/>
        <w:tblW w:w="10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"/>
        <w:gridCol w:w="1751"/>
        <w:gridCol w:w="2651"/>
        <w:gridCol w:w="2027"/>
        <w:gridCol w:w="2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b/>
                <w:bCs/>
                <w:color w:val="000000"/>
                <w:spacing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pacing w:val="20"/>
              </w:rPr>
              <w:t>版本</w:t>
            </w:r>
          </w:p>
        </w:tc>
        <w:tc>
          <w:tcPr>
            <w:tcW w:w="1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b/>
                <w:bCs/>
                <w:color w:val="000000"/>
                <w:spacing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pacing w:val="20"/>
              </w:rPr>
              <w:t>作者</w:t>
            </w:r>
          </w:p>
        </w:tc>
        <w:tc>
          <w:tcPr>
            <w:tcW w:w="2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b/>
                <w:bCs/>
                <w:color w:val="000000"/>
                <w:spacing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pacing w:val="20"/>
              </w:rPr>
              <w:t>工作描述</w:t>
            </w:r>
          </w:p>
        </w:tc>
        <w:tc>
          <w:tcPr>
            <w:tcW w:w="2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</w:tcPr>
          <w:p>
            <w:pPr>
              <w:spacing w:line="360" w:lineRule="auto"/>
              <w:ind w:right="-3"/>
              <w:jc w:val="center"/>
              <w:rPr>
                <w:rFonts w:ascii="微软雅黑" w:hAnsi="微软雅黑" w:eastAsia="微软雅黑"/>
                <w:b/>
                <w:bCs/>
                <w:color w:val="000000"/>
                <w:spacing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pacing w:val="20"/>
              </w:rPr>
              <w:t>修订历史</w:t>
            </w:r>
          </w:p>
        </w:tc>
        <w:tc>
          <w:tcPr>
            <w:tcW w:w="27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>
            <w:pPr>
              <w:spacing w:line="360" w:lineRule="auto"/>
              <w:ind w:right="-3"/>
              <w:jc w:val="center"/>
              <w:rPr>
                <w:rFonts w:ascii="微软雅黑" w:hAnsi="微软雅黑" w:eastAsia="微软雅黑"/>
                <w:b/>
                <w:bCs/>
                <w:color w:val="000000"/>
                <w:spacing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pacing w:val="20"/>
              </w:rPr>
              <w:t>修改日期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  <w:r>
              <w:rPr>
                <w:rFonts w:hint="eastAsia" w:ascii="微软雅黑" w:hAnsi="微软雅黑" w:eastAsia="微软雅黑"/>
                <w:color w:val="000000"/>
                <w:spacing w:val="20"/>
              </w:rPr>
              <w:t>1</w:t>
            </w:r>
            <w:r>
              <w:rPr>
                <w:rFonts w:ascii="微软雅黑" w:hAnsi="微软雅黑" w:eastAsia="微软雅黑"/>
                <w:color w:val="000000"/>
                <w:spacing w:val="20"/>
              </w:rPr>
              <w:t>.0</w:t>
            </w:r>
          </w:p>
        </w:tc>
        <w:tc>
          <w:tcPr>
            <w:tcW w:w="1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  <w:r>
              <w:rPr>
                <w:rFonts w:hint="eastAsia" w:ascii="微软雅黑" w:hAnsi="微软雅黑" w:eastAsia="微软雅黑"/>
                <w:color w:val="000000"/>
                <w:spacing w:val="20"/>
              </w:rPr>
              <w:t>刘立冬</w:t>
            </w:r>
          </w:p>
        </w:tc>
        <w:tc>
          <w:tcPr>
            <w:tcW w:w="2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  <w:r>
              <w:rPr>
                <w:rFonts w:hint="eastAsia" w:ascii="微软雅黑" w:hAnsi="微软雅黑" w:eastAsia="微软雅黑"/>
                <w:color w:val="000000"/>
                <w:spacing w:val="20"/>
              </w:rPr>
              <w:t>初稿</w:t>
            </w:r>
          </w:p>
        </w:tc>
        <w:tc>
          <w:tcPr>
            <w:tcW w:w="2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27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  <w:r>
              <w:rPr>
                <w:rFonts w:hint="eastAsia" w:ascii="微软雅黑" w:hAnsi="微软雅黑" w:eastAsia="微软雅黑"/>
                <w:color w:val="000000"/>
                <w:spacing w:val="20"/>
              </w:rPr>
              <w:t>2</w:t>
            </w:r>
            <w:r>
              <w:rPr>
                <w:rFonts w:ascii="微软雅黑" w:hAnsi="微软雅黑" w:eastAsia="微软雅黑"/>
                <w:color w:val="000000"/>
                <w:spacing w:val="20"/>
              </w:rPr>
              <w:t>021.7.24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1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2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  <w:lang w:val="en-GB"/>
              </w:rPr>
            </w:pPr>
          </w:p>
        </w:tc>
        <w:tc>
          <w:tcPr>
            <w:tcW w:w="2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27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1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2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  <w:lang w:val="en-GB"/>
              </w:rPr>
            </w:pPr>
          </w:p>
        </w:tc>
        <w:tc>
          <w:tcPr>
            <w:tcW w:w="2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27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1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2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  <w:lang w:val="en-GB"/>
              </w:rPr>
            </w:pPr>
          </w:p>
        </w:tc>
        <w:tc>
          <w:tcPr>
            <w:tcW w:w="2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27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1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2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lang w:val="en-GB"/>
              </w:rPr>
            </w:pPr>
          </w:p>
        </w:tc>
        <w:tc>
          <w:tcPr>
            <w:tcW w:w="2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27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1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2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lang w:val="en-GB"/>
              </w:rPr>
            </w:pPr>
          </w:p>
        </w:tc>
        <w:tc>
          <w:tcPr>
            <w:tcW w:w="2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27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1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2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  <w:lang w:val="en-GB"/>
              </w:rPr>
            </w:pPr>
          </w:p>
        </w:tc>
        <w:tc>
          <w:tcPr>
            <w:tcW w:w="2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27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1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2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  <w:lang w:val="en-GB"/>
              </w:rPr>
            </w:pPr>
          </w:p>
        </w:tc>
        <w:tc>
          <w:tcPr>
            <w:tcW w:w="2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27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1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2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  <w:lang w:val="en-GB"/>
              </w:rPr>
            </w:pPr>
          </w:p>
        </w:tc>
        <w:tc>
          <w:tcPr>
            <w:tcW w:w="2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27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1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2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  <w:lang w:val="en-GB"/>
              </w:rPr>
            </w:pPr>
          </w:p>
        </w:tc>
        <w:tc>
          <w:tcPr>
            <w:tcW w:w="2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27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1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2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  <w:lang w:val="en-GB"/>
              </w:rPr>
            </w:pPr>
          </w:p>
        </w:tc>
        <w:tc>
          <w:tcPr>
            <w:tcW w:w="2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27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1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2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  <w:lang w:val="en-GB"/>
              </w:rPr>
            </w:pPr>
          </w:p>
        </w:tc>
        <w:tc>
          <w:tcPr>
            <w:tcW w:w="2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27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1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2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  <w:lang w:val="en-GB"/>
              </w:rPr>
            </w:pPr>
          </w:p>
        </w:tc>
        <w:tc>
          <w:tcPr>
            <w:tcW w:w="2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27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1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2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  <w:lang w:val="en-GB"/>
              </w:rPr>
            </w:pPr>
          </w:p>
        </w:tc>
        <w:tc>
          <w:tcPr>
            <w:tcW w:w="2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  <w:tc>
          <w:tcPr>
            <w:tcW w:w="27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微软雅黑" w:hAnsi="微软雅黑" w:eastAsia="微软雅黑"/>
                <w:color w:val="000000"/>
                <w:spacing w:val="20"/>
              </w:rPr>
            </w:pPr>
          </w:p>
        </w:tc>
      </w:tr>
    </w:tbl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目录</w:t>
      </w:r>
    </w:p>
    <w:p>
      <w:pPr>
        <w:pStyle w:val="16"/>
        <w:tabs>
          <w:tab w:val="left" w:pos="42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TOC  \* MERGEFORMAT </w:instrText>
      </w:r>
      <w:r>
        <w:rPr>
          <w:rFonts w:ascii="微软雅黑" w:hAnsi="微软雅黑" w:eastAsia="微软雅黑"/>
        </w:rPr>
        <w:fldChar w:fldCharType="separate"/>
      </w:r>
      <w:r>
        <w:t>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文档介绍</w:t>
      </w:r>
      <w:r>
        <w:tab/>
      </w:r>
      <w:r>
        <w:fldChar w:fldCharType="begin"/>
      </w:r>
      <w:r>
        <w:instrText xml:space="preserve"> PAGEREF _Toc79413781 \h </w:instrText>
      </w:r>
      <w:r>
        <w:fldChar w:fldCharType="separate"/>
      </w:r>
      <w:r>
        <w:t>6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1.1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功能描述</w:t>
      </w:r>
      <w:r>
        <w:tab/>
      </w:r>
      <w:r>
        <w:fldChar w:fldCharType="begin"/>
      </w:r>
      <w:r>
        <w:instrText xml:space="preserve"> PAGEREF _Toc79413782 \h </w:instrText>
      </w:r>
      <w:r>
        <w:fldChar w:fldCharType="separate"/>
      </w:r>
      <w:r>
        <w:t>7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1.2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名词与缩写介绍</w:t>
      </w:r>
      <w:r>
        <w:tab/>
      </w:r>
      <w:r>
        <w:fldChar w:fldCharType="begin"/>
      </w:r>
      <w:r>
        <w:instrText xml:space="preserve"> PAGEREF _Toc79413783 \h </w:instrText>
      </w:r>
      <w:r>
        <w:fldChar w:fldCharType="separate"/>
      </w:r>
      <w:r>
        <w:t>7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1.3</w:t>
      </w:r>
      <w:r>
        <w:rPr>
          <w:rFonts w:asciiTheme="minorHAnsi" w:hAnsiTheme="minorHAnsi" w:eastAsiaTheme="minorEastAsia" w:cstheme="minorBidi"/>
          <w:szCs w:val="22"/>
        </w:rPr>
        <w:tab/>
      </w:r>
      <w:r>
        <w:t>文档目标</w:t>
      </w:r>
      <w:r>
        <w:tab/>
      </w:r>
      <w:r>
        <w:fldChar w:fldCharType="begin"/>
      </w:r>
      <w:r>
        <w:instrText xml:space="preserve"> PAGEREF _Toc79413784 \h </w:instrText>
      </w:r>
      <w:r>
        <w:fldChar w:fldCharType="separate"/>
      </w:r>
      <w:r>
        <w:t>7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1.4</w:t>
      </w:r>
      <w:r>
        <w:rPr>
          <w:rFonts w:asciiTheme="minorHAnsi" w:hAnsiTheme="minorHAnsi" w:eastAsiaTheme="minorEastAsia" w:cstheme="minorBidi"/>
          <w:szCs w:val="22"/>
        </w:rPr>
        <w:tab/>
      </w:r>
      <w:r>
        <w:t>阅读对象</w:t>
      </w:r>
      <w:r>
        <w:tab/>
      </w:r>
      <w:r>
        <w:fldChar w:fldCharType="begin"/>
      </w:r>
      <w:r>
        <w:instrText xml:space="preserve"> PAGEREF _Toc79413785 \h </w:instrText>
      </w:r>
      <w:r>
        <w:fldChar w:fldCharType="separate"/>
      </w:r>
      <w:r>
        <w:t>8</w:t>
      </w:r>
      <w:r>
        <w:fldChar w:fldCharType="end"/>
      </w:r>
    </w:p>
    <w:p>
      <w:pPr>
        <w:pStyle w:val="16"/>
        <w:tabs>
          <w:tab w:val="left" w:pos="42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项目介绍</w:t>
      </w:r>
      <w:r>
        <w:tab/>
      </w:r>
      <w:r>
        <w:fldChar w:fldCharType="begin"/>
      </w:r>
      <w:r>
        <w:instrText xml:space="preserve"> PAGEREF _Toc79413786 \h </w:instrText>
      </w:r>
      <w:r>
        <w:fldChar w:fldCharType="separate"/>
      </w:r>
      <w:r>
        <w:t>8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2.1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项目背景</w:t>
      </w:r>
      <w:r>
        <w:tab/>
      </w:r>
      <w:r>
        <w:fldChar w:fldCharType="begin"/>
      </w:r>
      <w:r>
        <w:instrText xml:space="preserve"> PAGEREF _Toc79413787 \h </w:instrText>
      </w:r>
      <w:r>
        <w:fldChar w:fldCharType="separate"/>
      </w:r>
      <w:r>
        <w:t>8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2.2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目标客群</w:t>
      </w:r>
      <w:r>
        <w:tab/>
      </w:r>
      <w:r>
        <w:fldChar w:fldCharType="begin"/>
      </w:r>
      <w:r>
        <w:instrText xml:space="preserve"> PAGEREF _Toc79413788 \h </w:instrText>
      </w:r>
      <w:r>
        <w:fldChar w:fldCharType="separate"/>
      </w:r>
      <w:r>
        <w:t>8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2.3</w:t>
      </w:r>
      <w:r>
        <w:rPr>
          <w:rFonts w:asciiTheme="minorHAnsi" w:hAnsiTheme="minorHAnsi" w:eastAsiaTheme="minorEastAsia" w:cstheme="minorBidi"/>
          <w:szCs w:val="22"/>
        </w:rPr>
        <w:tab/>
      </w:r>
      <w:r>
        <w:t>解决问题</w:t>
      </w:r>
      <w:r>
        <w:tab/>
      </w:r>
      <w:r>
        <w:fldChar w:fldCharType="begin"/>
      </w:r>
      <w:r>
        <w:instrText xml:space="preserve"> PAGEREF _Toc79413789 \h </w:instrText>
      </w:r>
      <w:r>
        <w:fldChar w:fldCharType="separate"/>
      </w:r>
      <w:r>
        <w:t>8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2.4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功能描述</w:t>
      </w:r>
      <w:r>
        <w:tab/>
      </w:r>
      <w:r>
        <w:fldChar w:fldCharType="begin"/>
      </w:r>
      <w:r>
        <w:instrText xml:space="preserve"> PAGEREF _Toc79413790 \h </w:instrText>
      </w:r>
      <w:r>
        <w:fldChar w:fldCharType="separate"/>
      </w:r>
      <w:r>
        <w:t>8</w:t>
      </w:r>
      <w:r>
        <w:fldChar w:fldCharType="end"/>
      </w:r>
    </w:p>
    <w:p>
      <w:pPr>
        <w:pStyle w:val="16"/>
        <w:tabs>
          <w:tab w:val="left" w:pos="42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3</w:t>
      </w:r>
      <w:r>
        <w:rPr>
          <w:rFonts w:asciiTheme="minorHAnsi" w:hAnsiTheme="minorHAnsi" w:eastAsiaTheme="minorEastAsia" w:cstheme="minorBidi"/>
          <w:szCs w:val="22"/>
        </w:rPr>
        <w:tab/>
      </w:r>
      <w:r>
        <w:t>项目角色关系说明</w:t>
      </w:r>
      <w:r>
        <w:tab/>
      </w:r>
      <w:r>
        <w:fldChar w:fldCharType="begin"/>
      </w:r>
      <w:r>
        <w:instrText xml:space="preserve"> PAGEREF _Toc79413791 \h </w:instrText>
      </w:r>
      <w:r>
        <w:fldChar w:fldCharType="separate"/>
      </w:r>
      <w:r>
        <w:t>9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3.1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角色关系说明</w:t>
      </w:r>
      <w:r>
        <w:tab/>
      </w:r>
      <w:r>
        <w:fldChar w:fldCharType="begin"/>
      </w:r>
      <w:r>
        <w:instrText xml:space="preserve"> PAGEREF _Toc79413792 \h </w:instrText>
      </w:r>
      <w:r>
        <w:fldChar w:fldCharType="separate"/>
      </w:r>
      <w:r>
        <w:t>9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3.2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角色列表说明</w:t>
      </w:r>
      <w:r>
        <w:tab/>
      </w:r>
      <w:r>
        <w:fldChar w:fldCharType="begin"/>
      </w:r>
      <w:r>
        <w:instrText xml:space="preserve"> PAGEREF _Toc79413793 \h </w:instrText>
      </w:r>
      <w:r>
        <w:fldChar w:fldCharType="separate"/>
      </w:r>
      <w:r>
        <w:t>9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3.3</w:t>
      </w:r>
      <w:r>
        <w:rPr>
          <w:rFonts w:asciiTheme="minorHAnsi" w:hAnsiTheme="minorHAnsi" w:eastAsiaTheme="minorEastAsia" w:cstheme="minorBidi"/>
          <w:szCs w:val="22"/>
        </w:rPr>
        <w:tab/>
      </w:r>
      <w:r>
        <w:t>角色菜单视角</w:t>
      </w:r>
      <w:r>
        <w:tab/>
      </w:r>
      <w:r>
        <w:fldChar w:fldCharType="begin"/>
      </w:r>
      <w:r>
        <w:instrText xml:space="preserve"> PAGEREF _Toc79413794 \h </w:instrText>
      </w:r>
      <w:r>
        <w:fldChar w:fldCharType="separate"/>
      </w:r>
      <w:r>
        <w:t>9</w:t>
      </w:r>
      <w:r>
        <w:fldChar w:fldCharType="end"/>
      </w:r>
    </w:p>
    <w:p>
      <w:pPr>
        <w:pStyle w:val="16"/>
        <w:tabs>
          <w:tab w:val="left" w:pos="42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4</w:t>
      </w:r>
      <w:r>
        <w:rPr>
          <w:rFonts w:asciiTheme="minorHAnsi" w:hAnsiTheme="minorHAnsi" w:eastAsiaTheme="minorEastAsia" w:cstheme="minorBidi"/>
          <w:szCs w:val="22"/>
        </w:rPr>
        <w:tab/>
      </w:r>
      <w:r>
        <w:t>业务说明</w:t>
      </w:r>
      <w:r>
        <w:tab/>
      </w:r>
      <w:r>
        <w:fldChar w:fldCharType="begin"/>
      </w:r>
      <w:r>
        <w:instrText xml:space="preserve"> PAGEREF _Toc79413795 \h </w:instrText>
      </w:r>
      <w:r>
        <w:fldChar w:fldCharType="separate"/>
      </w:r>
      <w:r>
        <w:t>10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4.1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采购结算业务介绍</w:t>
      </w:r>
      <w:r>
        <w:tab/>
      </w:r>
      <w:r>
        <w:fldChar w:fldCharType="begin"/>
      </w:r>
      <w:r>
        <w:instrText xml:space="preserve"> PAGEREF _Toc79413796 \h </w:instrText>
      </w:r>
      <w:r>
        <w:fldChar w:fldCharType="separate"/>
      </w:r>
      <w:r>
        <w:t>11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4.2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业务流程图</w:t>
      </w:r>
      <w:r>
        <w:tab/>
      </w:r>
      <w:r>
        <w:fldChar w:fldCharType="begin"/>
      </w:r>
      <w:r>
        <w:instrText xml:space="preserve"> PAGEREF _Toc79413797 \h </w:instrText>
      </w:r>
      <w:r>
        <w:fldChar w:fldCharType="separate"/>
      </w:r>
      <w:r>
        <w:t>11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4.2.1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交易订单&amp;结算项维护流程</w:t>
      </w:r>
      <w:r>
        <w:tab/>
      </w:r>
      <w:r>
        <w:fldChar w:fldCharType="begin"/>
      </w:r>
      <w:r>
        <w:instrText xml:space="preserve"> PAGEREF _Toc79413798 \h </w:instrText>
      </w:r>
      <w:r>
        <w:fldChar w:fldCharType="separate"/>
      </w:r>
      <w:r>
        <w:t>11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4.2.2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付款流程</w:t>
      </w:r>
      <w:r>
        <w:tab/>
      </w:r>
      <w:r>
        <w:fldChar w:fldCharType="begin"/>
      </w:r>
      <w:r>
        <w:instrText xml:space="preserve"> PAGEREF _Toc79413799 \h </w:instrText>
      </w:r>
      <w:r>
        <w:fldChar w:fldCharType="separate"/>
      </w:r>
      <w:r>
        <w:t>11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4.2.3</w:t>
      </w:r>
      <w:r>
        <w:rPr>
          <w:rFonts w:asciiTheme="minorHAnsi" w:hAnsiTheme="minorHAnsi" w:eastAsiaTheme="minorEastAsia" w:cstheme="minorBidi"/>
          <w:szCs w:val="22"/>
        </w:rPr>
        <w:tab/>
      </w:r>
      <w:r>
        <w:t>收款流程</w:t>
      </w:r>
      <w:r>
        <w:tab/>
      </w:r>
      <w:r>
        <w:fldChar w:fldCharType="begin"/>
      </w:r>
      <w:r>
        <w:instrText xml:space="preserve"> PAGEREF _Toc79413800 \h </w:instrText>
      </w:r>
      <w:r>
        <w:fldChar w:fldCharType="separate"/>
      </w:r>
      <w:r>
        <w:t>11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4.2.4</w:t>
      </w:r>
      <w:r>
        <w:rPr>
          <w:rFonts w:asciiTheme="minorHAnsi" w:hAnsiTheme="minorHAnsi" w:eastAsiaTheme="minorEastAsia" w:cstheme="minorBidi"/>
          <w:szCs w:val="22"/>
        </w:rPr>
        <w:tab/>
      </w:r>
      <w:r>
        <w:t>调账流程</w:t>
      </w:r>
      <w:r>
        <w:tab/>
      </w:r>
      <w:r>
        <w:fldChar w:fldCharType="begin"/>
      </w:r>
      <w:r>
        <w:instrText xml:space="preserve"> PAGEREF _Toc79413801 \h </w:instrText>
      </w:r>
      <w:r>
        <w:fldChar w:fldCharType="separate"/>
      </w:r>
      <w:r>
        <w:t>11</w:t>
      </w:r>
      <w:r>
        <w:fldChar w:fldCharType="end"/>
      </w:r>
    </w:p>
    <w:p>
      <w:pPr>
        <w:pStyle w:val="16"/>
        <w:tabs>
          <w:tab w:val="left" w:pos="42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5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系统交互说明</w:t>
      </w:r>
      <w:r>
        <w:tab/>
      </w:r>
      <w:r>
        <w:fldChar w:fldCharType="begin"/>
      </w:r>
      <w:r>
        <w:instrText xml:space="preserve"> PAGEREF _Toc79413802 \h </w:instrText>
      </w:r>
      <w:r>
        <w:fldChar w:fldCharType="separate"/>
      </w:r>
      <w:r>
        <w:t>11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5.1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与SAP&amp;EAS</w:t>
      </w:r>
      <w:r>
        <w:tab/>
      </w:r>
      <w:r>
        <w:fldChar w:fldCharType="begin"/>
      </w:r>
      <w:r>
        <w:instrText xml:space="preserve"> PAGEREF _Toc79413803 \h </w:instrText>
      </w:r>
      <w:r>
        <w:fldChar w:fldCharType="separate"/>
      </w:r>
      <w:r>
        <w:t>11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5.2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与工作流</w:t>
      </w:r>
      <w:r>
        <w:tab/>
      </w:r>
      <w:r>
        <w:fldChar w:fldCharType="begin"/>
      </w:r>
      <w:r>
        <w:instrText xml:space="preserve"> PAGEREF _Toc79413804 \h </w:instrText>
      </w:r>
      <w:r>
        <w:fldChar w:fldCharType="separate"/>
      </w:r>
      <w:r>
        <w:t>12</w:t>
      </w:r>
      <w:r>
        <w:fldChar w:fldCharType="end"/>
      </w:r>
    </w:p>
    <w:p>
      <w:pPr>
        <w:pStyle w:val="16"/>
        <w:tabs>
          <w:tab w:val="left" w:pos="42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6</w:t>
      </w:r>
      <w:r>
        <w:rPr>
          <w:rFonts w:asciiTheme="minorHAnsi" w:hAnsiTheme="minorHAnsi" w:eastAsiaTheme="minorEastAsia" w:cstheme="minorBidi"/>
          <w:szCs w:val="22"/>
        </w:rPr>
        <w:tab/>
      </w:r>
      <w:r>
        <w:t>数据实体说明</w:t>
      </w:r>
      <w:r>
        <w:tab/>
      </w:r>
      <w:r>
        <w:fldChar w:fldCharType="begin"/>
      </w:r>
      <w:r>
        <w:instrText xml:space="preserve"> PAGEREF _Toc79413805 \h </w:instrText>
      </w:r>
      <w:r>
        <w:fldChar w:fldCharType="separate"/>
      </w:r>
      <w:r>
        <w:t>12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6.1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数据实体关系图</w:t>
      </w:r>
      <w:r>
        <w:tab/>
      </w:r>
      <w:r>
        <w:fldChar w:fldCharType="begin"/>
      </w:r>
      <w:r>
        <w:instrText xml:space="preserve"> PAGEREF _Toc79413806 \h </w:instrText>
      </w:r>
      <w:r>
        <w:fldChar w:fldCharType="separate"/>
      </w:r>
      <w:r>
        <w:t>12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6.2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数据实体状态图</w:t>
      </w:r>
      <w:r>
        <w:tab/>
      </w:r>
      <w:r>
        <w:fldChar w:fldCharType="begin"/>
      </w:r>
      <w:r>
        <w:instrText xml:space="preserve"> PAGEREF _Toc79413807 \h </w:instrText>
      </w:r>
      <w:r>
        <w:fldChar w:fldCharType="separate"/>
      </w:r>
      <w:r>
        <w:t>12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6.3</w:t>
      </w:r>
      <w:r>
        <w:rPr>
          <w:rFonts w:asciiTheme="minorHAnsi" w:hAnsiTheme="minorHAnsi" w:eastAsiaTheme="minorEastAsia" w:cstheme="minorBidi"/>
          <w:szCs w:val="22"/>
        </w:rPr>
        <w:tab/>
      </w:r>
      <w:r>
        <w:t>交易订单</w:t>
      </w:r>
      <w:r>
        <w:tab/>
      </w:r>
      <w:r>
        <w:fldChar w:fldCharType="begin"/>
      </w:r>
      <w:r>
        <w:instrText xml:space="preserve"> PAGEREF _Toc79413808 \h </w:instrText>
      </w:r>
      <w:r>
        <w:fldChar w:fldCharType="separate"/>
      </w:r>
      <w:r>
        <w:t>12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6.3.1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定义</w:t>
      </w:r>
      <w:r>
        <w:tab/>
      </w:r>
      <w:r>
        <w:fldChar w:fldCharType="begin"/>
      </w:r>
      <w:r>
        <w:instrText xml:space="preserve"> PAGEREF _Toc79413809 \h </w:instrText>
      </w:r>
      <w:r>
        <w:fldChar w:fldCharType="separate"/>
      </w:r>
      <w:r>
        <w:t>12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6.3.2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数据结构</w:t>
      </w:r>
      <w:r>
        <w:tab/>
      </w:r>
      <w:r>
        <w:fldChar w:fldCharType="begin"/>
      </w:r>
      <w:r>
        <w:instrText xml:space="preserve"> PAGEREF _Toc79413810 \h </w:instrText>
      </w:r>
      <w:r>
        <w:fldChar w:fldCharType="separate"/>
      </w:r>
      <w:r>
        <w:t>12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6.4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结算项</w:t>
      </w:r>
      <w:r>
        <w:tab/>
      </w:r>
      <w:r>
        <w:fldChar w:fldCharType="begin"/>
      </w:r>
      <w:r>
        <w:instrText xml:space="preserve"> PAGEREF _Toc79413811 \h </w:instrText>
      </w:r>
      <w:r>
        <w:fldChar w:fldCharType="separate"/>
      </w:r>
      <w:r>
        <w:t>15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6.4.1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定义</w:t>
      </w:r>
      <w:r>
        <w:tab/>
      </w:r>
      <w:r>
        <w:fldChar w:fldCharType="begin"/>
      </w:r>
      <w:r>
        <w:instrText xml:space="preserve"> PAGEREF _Toc79413812 \h </w:instrText>
      </w:r>
      <w:r>
        <w:fldChar w:fldCharType="separate"/>
      </w:r>
      <w:r>
        <w:t>15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6.4.2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数据结构</w:t>
      </w:r>
      <w:r>
        <w:tab/>
      </w:r>
      <w:r>
        <w:fldChar w:fldCharType="begin"/>
      </w:r>
      <w:r>
        <w:instrText xml:space="preserve"> PAGEREF _Toc79413813 \h </w:instrText>
      </w:r>
      <w:r>
        <w:fldChar w:fldCharType="separate"/>
      </w:r>
      <w:r>
        <w:t>15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6.5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结算单</w:t>
      </w:r>
      <w:r>
        <w:tab/>
      </w:r>
      <w:r>
        <w:fldChar w:fldCharType="begin"/>
      </w:r>
      <w:r>
        <w:instrText xml:space="preserve"> PAGEREF _Toc79413814 \h </w:instrText>
      </w:r>
      <w:r>
        <w:fldChar w:fldCharType="separate"/>
      </w:r>
      <w:r>
        <w:t>18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6.5.1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定义</w:t>
      </w:r>
      <w:r>
        <w:tab/>
      </w:r>
      <w:r>
        <w:fldChar w:fldCharType="begin"/>
      </w:r>
      <w:r>
        <w:instrText xml:space="preserve"> PAGEREF _Toc79413815 \h </w:instrText>
      </w:r>
      <w:r>
        <w:fldChar w:fldCharType="separate"/>
      </w:r>
      <w:r>
        <w:t>18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6.5.2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数据结构</w:t>
      </w:r>
      <w:r>
        <w:tab/>
      </w:r>
      <w:r>
        <w:fldChar w:fldCharType="begin"/>
      </w:r>
      <w:r>
        <w:instrText xml:space="preserve"> PAGEREF _Toc79413816 \h </w:instrText>
      </w:r>
      <w:r>
        <w:fldChar w:fldCharType="separate"/>
      </w:r>
      <w:r>
        <w:t>18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6.6</w:t>
      </w:r>
      <w:r>
        <w:rPr>
          <w:rFonts w:asciiTheme="minorHAnsi" w:hAnsiTheme="minorHAnsi" w:eastAsiaTheme="minorEastAsia" w:cstheme="minorBidi"/>
          <w:szCs w:val="22"/>
        </w:rPr>
        <w:tab/>
      </w:r>
      <w:r>
        <w:t>支付单</w:t>
      </w:r>
      <w:r>
        <w:tab/>
      </w:r>
      <w:r>
        <w:fldChar w:fldCharType="begin"/>
      </w:r>
      <w:r>
        <w:instrText xml:space="preserve"> PAGEREF _Toc79413817 \h </w:instrText>
      </w:r>
      <w:r>
        <w:fldChar w:fldCharType="separate"/>
      </w:r>
      <w:r>
        <w:t>20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6.6.1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定义</w:t>
      </w:r>
      <w:r>
        <w:tab/>
      </w:r>
      <w:r>
        <w:fldChar w:fldCharType="begin"/>
      </w:r>
      <w:r>
        <w:instrText xml:space="preserve"> PAGEREF _Toc79413818 \h </w:instrText>
      </w:r>
      <w:r>
        <w:fldChar w:fldCharType="separate"/>
      </w:r>
      <w:r>
        <w:t>21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6.6.2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数据结构</w:t>
      </w:r>
      <w:r>
        <w:tab/>
      </w:r>
      <w:r>
        <w:fldChar w:fldCharType="begin"/>
      </w:r>
      <w:r>
        <w:instrText xml:space="preserve"> PAGEREF _Toc79413819 \h </w:instrText>
      </w:r>
      <w:r>
        <w:fldChar w:fldCharType="separate"/>
      </w:r>
      <w:r>
        <w:t>21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6.7</w:t>
      </w:r>
      <w:r>
        <w:rPr>
          <w:rFonts w:asciiTheme="minorHAnsi" w:hAnsiTheme="minorHAnsi" w:eastAsiaTheme="minorEastAsia" w:cstheme="minorBidi"/>
          <w:szCs w:val="22"/>
        </w:rPr>
        <w:tab/>
      </w:r>
      <w:r>
        <w:t>调账单</w:t>
      </w:r>
      <w:r>
        <w:tab/>
      </w:r>
      <w:r>
        <w:fldChar w:fldCharType="begin"/>
      </w:r>
      <w:r>
        <w:instrText xml:space="preserve"> PAGEREF _Toc79413820 \h </w:instrText>
      </w:r>
      <w:r>
        <w:fldChar w:fldCharType="separate"/>
      </w:r>
      <w:r>
        <w:t>22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6.7.1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定义</w:t>
      </w:r>
      <w:r>
        <w:tab/>
      </w:r>
      <w:r>
        <w:fldChar w:fldCharType="begin"/>
      </w:r>
      <w:r>
        <w:instrText xml:space="preserve"> PAGEREF _Toc79413821 \h </w:instrText>
      </w:r>
      <w:r>
        <w:fldChar w:fldCharType="separate"/>
      </w:r>
      <w:r>
        <w:t>22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6.7.2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数据结构</w:t>
      </w:r>
      <w:r>
        <w:tab/>
      </w:r>
      <w:r>
        <w:fldChar w:fldCharType="begin"/>
      </w:r>
      <w:r>
        <w:instrText xml:space="preserve"> PAGEREF _Toc79413822 \h </w:instrText>
      </w:r>
      <w:r>
        <w:fldChar w:fldCharType="separate"/>
      </w:r>
      <w:r>
        <w:t>22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6.8</w:t>
      </w:r>
      <w:r>
        <w:rPr>
          <w:rFonts w:asciiTheme="minorHAnsi" w:hAnsiTheme="minorHAnsi" w:eastAsiaTheme="minorEastAsia" w:cstheme="minorBidi"/>
          <w:szCs w:val="22"/>
        </w:rPr>
        <w:tab/>
      </w:r>
      <w:r>
        <w:t>付款定时器</w:t>
      </w:r>
      <w:r>
        <w:tab/>
      </w:r>
      <w:r>
        <w:fldChar w:fldCharType="begin"/>
      </w:r>
      <w:r>
        <w:instrText xml:space="preserve"> PAGEREF _Toc79413823 \h </w:instrText>
      </w:r>
      <w:r>
        <w:fldChar w:fldCharType="separate"/>
      </w:r>
      <w:r>
        <w:t>24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6.8.1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_Toc79413824 \h </w:instrText>
      </w:r>
      <w:r>
        <w:fldChar w:fldCharType="separate"/>
      </w:r>
      <w:r>
        <w:t>24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6.8.2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数据结构</w:t>
      </w:r>
      <w:r>
        <w:tab/>
      </w:r>
      <w:r>
        <w:fldChar w:fldCharType="begin"/>
      </w:r>
      <w:r>
        <w:instrText xml:space="preserve"> PAGEREF _Toc79413825 \h </w:instrText>
      </w:r>
      <w:r>
        <w:fldChar w:fldCharType="separate"/>
      </w:r>
      <w:r>
        <w:t>24</w:t>
      </w:r>
      <w:r>
        <w:fldChar w:fldCharType="end"/>
      </w:r>
    </w:p>
    <w:p>
      <w:pPr>
        <w:pStyle w:val="16"/>
        <w:tabs>
          <w:tab w:val="left" w:pos="42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</w:t>
      </w:r>
      <w:r>
        <w:rPr>
          <w:rFonts w:asciiTheme="minorHAnsi" w:hAnsiTheme="minorHAnsi" w:eastAsiaTheme="minorEastAsia" w:cstheme="minorBidi"/>
          <w:szCs w:val="22"/>
        </w:rPr>
        <w:tab/>
      </w:r>
      <w:r>
        <w:t>产品功能说明</w:t>
      </w:r>
      <w:r>
        <w:tab/>
      </w:r>
      <w:r>
        <w:fldChar w:fldCharType="begin"/>
      </w:r>
      <w:r>
        <w:instrText xml:space="preserve"> PAGEREF _Toc79413826 \h </w:instrText>
      </w:r>
      <w:r>
        <w:fldChar w:fldCharType="separate"/>
      </w:r>
      <w:r>
        <w:t>25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交易订单：采购&amp;销售交易订单</w:t>
      </w:r>
      <w:r>
        <w:tab/>
      </w:r>
      <w:r>
        <w:fldChar w:fldCharType="begin"/>
      </w:r>
      <w:r>
        <w:instrText xml:space="preserve"> PAGEREF _Toc79413827 \h </w:instrText>
      </w:r>
      <w:r>
        <w:fldChar w:fldCharType="separate"/>
      </w:r>
      <w:r>
        <w:t>25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7.1.1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自动生成交易订单</w:t>
      </w:r>
      <w:r>
        <w:tab/>
      </w:r>
      <w:r>
        <w:fldChar w:fldCharType="begin"/>
      </w:r>
      <w:r>
        <w:instrText xml:space="preserve"> PAGEREF _Toc79413828 \h </w:instrText>
      </w:r>
      <w:r>
        <w:fldChar w:fldCharType="separate"/>
      </w:r>
      <w:r>
        <w:t>25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7.1.1.1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_Toc79413829 \h </w:instrText>
      </w:r>
      <w:r>
        <w:fldChar w:fldCharType="separate"/>
      </w:r>
      <w:r>
        <w:t>25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7.1.1.2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动作内容</w:t>
      </w:r>
      <w:r>
        <w:tab/>
      </w:r>
      <w:r>
        <w:fldChar w:fldCharType="begin"/>
      </w:r>
      <w:r>
        <w:instrText xml:space="preserve"> PAGEREF _Toc79413830 \h </w:instrText>
      </w:r>
      <w:r>
        <w:fldChar w:fldCharType="separate"/>
      </w:r>
      <w:r>
        <w:t>26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交易订单：结算项</w:t>
      </w:r>
      <w:r>
        <w:tab/>
      </w:r>
      <w:r>
        <w:fldChar w:fldCharType="begin"/>
      </w:r>
      <w:r>
        <w:instrText xml:space="preserve"> PAGEREF _Toc79413831 \h </w:instrText>
      </w:r>
      <w:r>
        <w:fldChar w:fldCharType="separate"/>
      </w:r>
      <w:r>
        <w:t>26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7.2.1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自动生成（履约）结算项</w:t>
      </w:r>
      <w:r>
        <w:tab/>
      </w:r>
      <w:r>
        <w:fldChar w:fldCharType="begin"/>
      </w:r>
      <w:r>
        <w:instrText xml:space="preserve"> PAGEREF _Toc79413832 \h </w:instrText>
      </w:r>
      <w:r>
        <w:fldChar w:fldCharType="separate"/>
      </w:r>
      <w:r>
        <w:t>26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7.2.1.1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_Toc79413833 \h </w:instrText>
      </w:r>
      <w:r>
        <w:fldChar w:fldCharType="separate"/>
      </w:r>
      <w:r>
        <w:t>26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7.2.1.2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动作内容</w:t>
      </w:r>
      <w:r>
        <w:tab/>
      </w:r>
      <w:r>
        <w:fldChar w:fldCharType="begin"/>
      </w:r>
      <w:r>
        <w:instrText xml:space="preserve"> PAGEREF _Toc79413834 \h </w:instrText>
      </w:r>
      <w:r>
        <w:fldChar w:fldCharType="separate"/>
      </w:r>
      <w:r>
        <w:t>26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7.3</w:t>
      </w:r>
      <w:r>
        <w:rPr>
          <w:rFonts w:asciiTheme="minorHAnsi" w:hAnsiTheme="minorHAnsi" w:eastAsiaTheme="minorEastAsia" w:cstheme="minorBidi"/>
          <w:szCs w:val="22"/>
        </w:rPr>
        <w:tab/>
      </w:r>
      <w:r>
        <w:t>付款管理：结算单确认</w:t>
      </w:r>
      <w:r>
        <w:tab/>
      </w:r>
      <w:r>
        <w:fldChar w:fldCharType="begin"/>
      </w:r>
      <w:r>
        <w:instrText xml:space="preserve"> PAGEREF _Toc79413835 \h </w:instrText>
      </w:r>
      <w:r>
        <w:fldChar w:fldCharType="separate"/>
      </w:r>
      <w:r>
        <w:t>27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7.3.1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获取可正常结算的结算项</w:t>
      </w:r>
      <w:r>
        <w:tab/>
      </w:r>
      <w:r>
        <w:fldChar w:fldCharType="begin"/>
      </w:r>
      <w:r>
        <w:instrText xml:space="preserve"> PAGEREF _Toc79413836 \h </w:instrText>
      </w:r>
      <w:r>
        <w:fldChar w:fldCharType="separate"/>
      </w:r>
      <w:r>
        <w:t>28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7.3.1.1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_Toc79413837 \h </w:instrText>
      </w:r>
      <w:r>
        <w:fldChar w:fldCharType="separate"/>
      </w:r>
      <w:r>
        <w:t>28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7.3.1.2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动作内容</w:t>
      </w:r>
      <w:r>
        <w:tab/>
      </w:r>
      <w:r>
        <w:fldChar w:fldCharType="begin"/>
      </w:r>
      <w:r>
        <w:instrText xml:space="preserve"> PAGEREF _Toc79413838 \h </w:instrText>
      </w:r>
      <w:r>
        <w:fldChar w:fldCharType="separate"/>
      </w:r>
      <w:r>
        <w:t>28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7.3.2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自动批量生成结算单</w:t>
      </w:r>
      <w:r>
        <w:tab/>
      </w:r>
      <w:r>
        <w:fldChar w:fldCharType="begin"/>
      </w:r>
      <w:r>
        <w:instrText xml:space="preserve"> PAGEREF _Toc79413839 \h </w:instrText>
      </w:r>
      <w:r>
        <w:fldChar w:fldCharType="separate"/>
      </w:r>
      <w:r>
        <w:t>28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7.3.2.1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_Toc79413840 \h </w:instrText>
      </w:r>
      <w:r>
        <w:fldChar w:fldCharType="separate"/>
      </w:r>
      <w:r>
        <w:t>28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7.3.2.2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动作内容</w:t>
      </w:r>
      <w:r>
        <w:tab/>
      </w:r>
      <w:r>
        <w:fldChar w:fldCharType="begin"/>
      </w:r>
      <w:r>
        <w:instrText xml:space="preserve"> PAGEREF _Toc79413841 \h </w:instrText>
      </w:r>
      <w:r>
        <w:fldChar w:fldCharType="separate"/>
      </w:r>
      <w:r>
        <w:t>28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7.3.3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移除/取消移除结算单中结算项</w:t>
      </w:r>
      <w:r>
        <w:tab/>
      </w:r>
      <w:r>
        <w:fldChar w:fldCharType="begin"/>
      </w:r>
      <w:r>
        <w:instrText xml:space="preserve"> PAGEREF _Toc79413842 \h </w:instrText>
      </w:r>
      <w:r>
        <w:fldChar w:fldCharType="separate"/>
      </w:r>
      <w:r>
        <w:t>29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7.3.3.1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_Toc79413843 \h </w:instrText>
      </w:r>
      <w:r>
        <w:fldChar w:fldCharType="separate"/>
      </w:r>
      <w:r>
        <w:t>29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7.3.3.2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动作内容</w:t>
      </w:r>
      <w:r>
        <w:tab/>
      </w:r>
      <w:r>
        <w:fldChar w:fldCharType="begin"/>
      </w:r>
      <w:r>
        <w:instrText xml:space="preserve"> PAGEREF _Toc79413844 \h </w:instrText>
      </w:r>
      <w:r>
        <w:fldChar w:fldCharType="separate"/>
      </w:r>
      <w:r>
        <w:t>29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7.3.4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向结算单中添加结算项</w:t>
      </w:r>
      <w:r>
        <w:tab/>
      </w:r>
      <w:r>
        <w:fldChar w:fldCharType="begin"/>
      </w:r>
      <w:r>
        <w:instrText xml:space="preserve"> PAGEREF _Toc79413845 \h </w:instrText>
      </w:r>
      <w:r>
        <w:fldChar w:fldCharType="separate"/>
      </w:r>
      <w:r>
        <w:t>29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7.3.4.1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_Toc79413846 \h </w:instrText>
      </w:r>
      <w:r>
        <w:fldChar w:fldCharType="separate"/>
      </w:r>
      <w:r>
        <w:t>29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7.3.4.2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动作内容</w:t>
      </w:r>
      <w:r>
        <w:tab/>
      </w:r>
      <w:r>
        <w:fldChar w:fldCharType="begin"/>
      </w:r>
      <w:r>
        <w:instrText xml:space="preserve"> PAGEREF _Toc79413847 \h </w:instrText>
      </w:r>
      <w:r>
        <w:fldChar w:fldCharType="separate"/>
      </w:r>
      <w:r>
        <w:t>29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7.3.5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结算单确认</w:t>
      </w:r>
      <w:r>
        <w:tab/>
      </w:r>
      <w:r>
        <w:fldChar w:fldCharType="begin"/>
      </w:r>
      <w:r>
        <w:instrText xml:space="preserve"> PAGEREF _Toc79413848 \h </w:instrText>
      </w:r>
      <w:r>
        <w:fldChar w:fldCharType="separate"/>
      </w:r>
      <w:r>
        <w:t>30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7.3.5.1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_Toc79413849 \h </w:instrText>
      </w:r>
      <w:r>
        <w:fldChar w:fldCharType="separate"/>
      </w:r>
      <w:r>
        <w:t>30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7.3.5.2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动作内容</w:t>
      </w:r>
      <w:r>
        <w:tab/>
      </w:r>
      <w:r>
        <w:fldChar w:fldCharType="begin"/>
      </w:r>
      <w:r>
        <w:instrText xml:space="preserve"> PAGEREF _Toc79413850 \h </w:instrText>
      </w:r>
      <w:r>
        <w:fldChar w:fldCharType="separate"/>
      </w:r>
      <w:r>
        <w:t>30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7.4</w:t>
      </w:r>
      <w:r>
        <w:rPr>
          <w:rFonts w:asciiTheme="minorHAnsi" w:hAnsiTheme="minorHAnsi" w:eastAsiaTheme="minorEastAsia" w:cstheme="minorBidi"/>
          <w:szCs w:val="22"/>
        </w:rPr>
        <w:tab/>
      </w:r>
      <w:r>
        <w:t>付款管理：结算单付款</w:t>
      </w:r>
      <w:r>
        <w:tab/>
      </w:r>
      <w:r>
        <w:fldChar w:fldCharType="begin"/>
      </w:r>
      <w:r>
        <w:instrText xml:space="preserve"> PAGEREF _Toc79413851 \h </w:instrText>
      </w:r>
      <w:r>
        <w:fldChar w:fldCharType="separate"/>
      </w:r>
      <w:r>
        <w:t>30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7.4.1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设置默认收/付款账户</w:t>
      </w:r>
      <w:r>
        <w:tab/>
      </w:r>
      <w:r>
        <w:fldChar w:fldCharType="begin"/>
      </w:r>
      <w:r>
        <w:instrText xml:space="preserve"> PAGEREF _Toc79413852 \h </w:instrText>
      </w:r>
      <w:r>
        <w:fldChar w:fldCharType="separate"/>
      </w:r>
      <w:r>
        <w:t>30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7.4.1.1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_Toc79413853 \h </w:instrText>
      </w:r>
      <w:r>
        <w:fldChar w:fldCharType="separate"/>
      </w:r>
      <w:r>
        <w:t>30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7.4.1.2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动作内容</w:t>
      </w:r>
      <w:r>
        <w:tab/>
      </w:r>
      <w:r>
        <w:fldChar w:fldCharType="begin"/>
      </w:r>
      <w:r>
        <w:instrText xml:space="preserve"> PAGEREF _Toc79413854 \h </w:instrText>
      </w:r>
      <w:r>
        <w:fldChar w:fldCharType="separate"/>
      </w:r>
      <w:r>
        <w:t>30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7.4.2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发起付款</w:t>
      </w:r>
      <w:r>
        <w:tab/>
      </w:r>
      <w:r>
        <w:fldChar w:fldCharType="begin"/>
      </w:r>
      <w:r>
        <w:instrText xml:space="preserve"> PAGEREF _Toc79413855 \h </w:instrText>
      </w:r>
      <w:r>
        <w:fldChar w:fldCharType="separate"/>
      </w:r>
      <w:r>
        <w:t>31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7.4.2.1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_Toc79413856 \h </w:instrText>
      </w:r>
      <w:r>
        <w:fldChar w:fldCharType="separate"/>
      </w:r>
      <w:r>
        <w:t>31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7.4.2.2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动作内容</w:t>
      </w:r>
      <w:r>
        <w:tab/>
      </w:r>
      <w:r>
        <w:fldChar w:fldCharType="begin"/>
      </w:r>
      <w:r>
        <w:instrText xml:space="preserve"> PAGEREF _Toc79413857 \h </w:instrText>
      </w:r>
      <w:r>
        <w:fldChar w:fldCharType="separate"/>
      </w:r>
      <w:r>
        <w:t>31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7.4.3</w:t>
      </w:r>
      <w:r>
        <w:rPr>
          <w:rFonts w:asciiTheme="minorHAnsi" w:hAnsiTheme="minorHAnsi" w:eastAsiaTheme="minorEastAsia" w:cstheme="minorBidi"/>
          <w:szCs w:val="22"/>
        </w:rPr>
        <w:tab/>
      </w:r>
      <w:r>
        <w:t>接收支付结果</w:t>
      </w:r>
      <w:r>
        <w:tab/>
      </w:r>
      <w:r>
        <w:fldChar w:fldCharType="begin"/>
      </w:r>
      <w:r>
        <w:instrText xml:space="preserve"> PAGEREF _Toc79413858 \h </w:instrText>
      </w:r>
      <w:r>
        <w:fldChar w:fldCharType="separate"/>
      </w:r>
      <w:r>
        <w:t>31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7.4.3.1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_Toc79413859 \h </w:instrText>
      </w:r>
      <w:r>
        <w:fldChar w:fldCharType="separate"/>
      </w:r>
      <w:r>
        <w:t>31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7.4.3.2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动作内容</w:t>
      </w:r>
      <w:r>
        <w:tab/>
      </w:r>
      <w:r>
        <w:fldChar w:fldCharType="begin"/>
      </w:r>
      <w:r>
        <w:instrText xml:space="preserve"> PAGEREF _Toc79413860 \h </w:instrText>
      </w:r>
      <w:r>
        <w:fldChar w:fldCharType="separate"/>
      </w:r>
      <w:r>
        <w:t>31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7.5</w:t>
      </w:r>
      <w:r>
        <w:rPr>
          <w:rFonts w:asciiTheme="minorHAnsi" w:hAnsiTheme="minorHAnsi" w:eastAsiaTheme="minorEastAsia" w:cstheme="minorBidi"/>
          <w:szCs w:val="22"/>
        </w:rPr>
        <w:tab/>
      </w:r>
      <w:r>
        <w:t>收款管理：支付单收款</w:t>
      </w:r>
      <w:r>
        <w:tab/>
      </w:r>
      <w:r>
        <w:fldChar w:fldCharType="begin"/>
      </w:r>
      <w:r>
        <w:instrText xml:space="preserve"> PAGEREF _Toc79413861 \h </w:instrText>
      </w:r>
      <w:r>
        <w:fldChar w:fldCharType="separate"/>
      </w:r>
      <w:r>
        <w:t>32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7.5.1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获取待收款的支付单</w:t>
      </w:r>
      <w:r>
        <w:tab/>
      </w:r>
      <w:r>
        <w:fldChar w:fldCharType="begin"/>
      </w:r>
      <w:r>
        <w:instrText xml:space="preserve"> PAGEREF _Toc79413862 \h </w:instrText>
      </w:r>
      <w:r>
        <w:fldChar w:fldCharType="separate"/>
      </w:r>
      <w:r>
        <w:t>32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7.5.1.1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_Toc79413863 \h </w:instrText>
      </w:r>
      <w:r>
        <w:fldChar w:fldCharType="separate"/>
      </w:r>
      <w:r>
        <w:t>32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7.5.1.2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动作内容</w:t>
      </w:r>
      <w:r>
        <w:tab/>
      </w:r>
      <w:r>
        <w:fldChar w:fldCharType="begin"/>
      </w:r>
      <w:r>
        <w:instrText xml:space="preserve"> PAGEREF _Toc79413864 \h </w:instrText>
      </w:r>
      <w:r>
        <w:fldChar w:fldCharType="separate"/>
      </w:r>
      <w:r>
        <w:t>32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7.5.2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支付单自动确认收款</w:t>
      </w:r>
      <w:r>
        <w:tab/>
      </w:r>
      <w:r>
        <w:fldChar w:fldCharType="begin"/>
      </w:r>
      <w:r>
        <w:instrText xml:space="preserve"> PAGEREF _Toc79413865 \h </w:instrText>
      </w:r>
      <w:r>
        <w:fldChar w:fldCharType="separate"/>
      </w:r>
      <w:r>
        <w:t>32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7.5.2.1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_Toc79413866 \h </w:instrText>
      </w:r>
      <w:r>
        <w:fldChar w:fldCharType="separate"/>
      </w:r>
      <w:r>
        <w:t>32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7.5.2.2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动作内容</w:t>
      </w:r>
      <w:r>
        <w:tab/>
      </w:r>
      <w:r>
        <w:fldChar w:fldCharType="begin"/>
      </w:r>
      <w:r>
        <w:instrText xml:space="preserve"> PAGEREF _Toc79413867 \h </w:instrText>
      </w:r>
      <w:r>
        <w:fldChar w:fldCharType="separate"/>
      </w:r>
      <w:r>
        <w:t>32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7.5.3</w:t>
      </w:r>
      <w:r>
        <w:rPr>
          <w:rFonts w:asciiTheme="minorHAnsi" w:hAnsiTheme="minorHAnsi" w:eastAsiaTheme="minorEastAsia" w:cstheme="minorBidi"/>
          <w:szCs w:val="22"/>
        </w:rPr>
        <w:tab/>
      </w:r>
      <w:r>
        <w:t>支付单人工确认收款</w:t>
      </w:r>
      <w:r>
        <w:tab/>
      </w:r>
      <w:r>
        <w:fldChar w:fldCharType="begin"/>
      </w:r>
      <w:r>
        <w:instrText xml:space="preserve"> PAGEREF _Toc79413868 \h </w:instrText>
      </w:r>
      <w:r>
        <w:fldChar w:fldCharType="separate"/>
      </w:r>
      <w:r>
        <w:t>32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7.5.3.1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_Toc79413869 \h </w:instrText>
      </w:r>
      <w:r>
        <w:fldChar w:fldCharType="separate"/>
      </w:r>
      <w:r>
        <w:t>33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7.5.3.2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动作内容</w:t>
      </w:r>
      <w:r>
        <w:tab/>
      </w:r>
      <w:r>
        <w:fldChar w:fldCharType="begin"/>
      </w:r>
      <w:r>
        <w:instrText xml:space="preserve"> PAGEREF _Toc79413870 \h </w:instrText>
      </w:r>
      <w:r>
        <w:fldChar w:fldCharType="separate"/>
      </w:r>
      <w:r>
        <w:t>33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7.6</w:t>
      </w:r>
      <w:r>
        <w:rPr>
          <w:rFonts w:asciiTheme="minorHAnsi" w:hAnsiTheme="minorHAnsi" w:eastAsiaTheme="minorEastAsia" w:cstheme="minorBidi"/>
          <w:szCs w:val="22"/>
        </w:rPr>
        <w:tab/>
      </w:r>
      <w:r>
        <w:t>调账管理：调账确认</w:t>
      </w:r>
      <w:r>
        <w:tab/>
      </w:r>
      <w:r>
        <w:fldChar w:fldCharType="begin"/>
      </w:r>
      <w:r>
        <w:instrText xml:space="preserve"> PAGEREF _Toc79413871 \h </w:instrText>
      </w:r>
      <w:r>
        <w:fldChar w:fldCharType="separate"/>
      </w:r>
      <w:r>
        <w:t>33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7.6.1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调账单自动生成</w:t>
      </w:r>
      <w:r>
        <w:tab/>
      </w:r>
      <w:r>
        <w:fldChar w:fldCharType="begin"/>
      </w:r>
      <w:r>
        <w:instrText xml:space="preserve"> PAGEREF _Toc79413872 \h </w:instrText>
      </w:r>
      <w:r>
        <w:fldChar w:fldCharType="separate"/>
      </w:r>
      <w:r>
        <w:t>33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7.6.1.1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_Toc79413873 \h </w:instrText>
      </w:r>
      <w:r>
        <w:fldChar w:fldCharType="separate"/>
      </w:r>
      <w:r>
        <w:t>33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7.6.1.2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动作内容</w:t>
      </w:r>
      <w:r>
        <w:tab/>
      </w:r>
      <w:r>
        <w:fldChar w:fldCharType="begin"/>
      </w:r>
      <w:r>
        <w:instrText xml:space="preserve"> PAGEREF _Toc79413874 \h </w:instrText>
      </w:r>
      <w:r>
        <w:fldChar w:fldCharType="separate"/>
      </w:r>
      <w:r>
        <w:t>33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7.6.2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调账单确认</w:t>
      </w:r>
      <w:r>
        <w:tab/>
      </w:r>
      <w:r>
        <w:fldChar w:fldCharType="begin"/>
      </w:r>
      <w:r>
        <w:instrText xml:space="preserve"> PAGEREF _Toc79413875 \h </w:instrText>
      </w:r>
      <w:r>
        <w:fldChar w:fldCharType="separate"/>
      </w:r>
      <w:r>
        <w:t>33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7.6.2.1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_Toc79413876 \h </w:instrText>
      </w:r>
      <w:r>
        <w:fldChar w:fldCharType="separate"/>
      </w:r>
      <w:r>
        <w:t>33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7.6.2.2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动作内容</w:t>
      </w:r>
      <w:r>
        <w:tab/>
      </w:r>
      <w:r>
        <w:fldChar w:fldCharType="begin"/>
      </w:r>
      <w:r>
        <w:instrText xml:space="preserve"> PAGEREF _Toc79413877 \h </w:instrText>
      </w:r>
      <w:r>
        <w:fldChar w:fldCharType="separate"/>
      </w:r>
      <w:r>
        <w:t>33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7.7</w:t>
      </w:r>
      <w:r>
        <w:rPr>
          <w:rFonts w:asciiTheme="minorHAnsi" w:hAnsiTheme="minorHAnsi" w:eastAsiaTheme="minorEastAsia" w:cstheme="minorBidi"/>
          <w:szCs w:val="22"/>
        </w:rPr>
        <w:tab/>
      </w:r>
      <w:r>
        <w:t>调账管理：调账记账</w:t>
      </w:r>
      <w:r>
        <w:tab/>
      </w:r>
      <w:r>
        <w:fldChar w:fldCharType="begin"/>
      </w:r>
      <w:r>
        <w:instrText xml:space="preserve"> PAGEREF _Toc79413878 \h </w:instrText>
      </w:r>
      <w:r>
        <w:fldChar w:fldCharType="separate"/>
      </w:r>
      <w:r>
        <w:t>34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7.7.1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自动生成调账记账单</w:t>
      </w:r>
      <w:r>
        <w:tab/>
      </w:r>
      <w:r>
        <w:fldChar w:fldCharType="begin"/>
      </w:r>
      <w:r>
        <w:instrText xml:space="preserve"> PAGEREF _Toc79413879 \h </w:instrText>
      </w:r>
      <w:r>
        <w:fldChar w:fldCharType="separate"/>
      </w:r>
      <w:r>
        <w:t>34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7.7.1.1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_Toc79413880 \h </w:instrText>
      </w:r>
      <w:r>
        <w:fldChar w:fldCharType="separate"/>
      </w:r>
      <w:r>
        <w:t>34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7.7.1.2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动作内容</w:t>
      </w:r>
      <w:r>
        <w:tab/>
      </w:r>
      <w:r>
        <w:fldChar w:fldCharType="begin"/>
      </w:r>
      <w:r>
        <w:instrText xml:space="preserve"> PAGEREF _Toc79413881 \h </w:instrText>
      </w:r>
      <w:r>
        <w:fldChar w:fldCharType="separate"/>
      </w:r>
      <w:r>
        <w:t>34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7.7.2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设置调账规则</w:t>
      </w:r>
      <w:r>
        <w:tab/>
      </w:r>
      <w:r>
        <w:fldChar w:fldCharType="begin"/>
      </w:r>
      <w:r>
        <w:instrText xml:space="preserve"> PAGEREF _Toc79413882 \h </w:instrText>
      </w:r>
      <w:r>
        <w:fldChar w:fldCharType="separate"/>
      </w:r>
      <w:r>
        <w:t>34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7.7.2.1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_Toc79413883 \h </w:instrText>
      </w:r>
      <w:r>
        <w:fldChar w:fldCharType="separate"/>
      </w:r>
      <w:r>
        <w:t>34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7.7.2.2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动作内容</w:t>
      </w:r>
      <w:r>
        <w:tab/>
      </w:r>
      <w:r>
        <w:fldChar w:fldCharType="begin"/>
      </w:r>
      <w:r>
        <w:instrText xml:space="preserve"> PAGEREF _Toc79413884 \h </w:instrText>
      </w:r>
      <w:r>
        <w:fldChar w:fldCharType="separate"/>
      </w:r>
      <w:r>
        <w:t>34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7.7.3</w:t>
      </w:r>
      <w:r>
        <w:rPr>
          <w:rFonts w:asciiTheme="minorHAnsi" w:hAnsiTheme="minorHAnsi" w:eastAsiaTheme="minorEastAsia" w:cstheme="minorBidi"/>
          <w:szCs w:val="22"/>
        </w:rPr>
        <w:tab/>
      </w:r>
      <w:r>
        <w:t>调账记账单匹配发票清单</w:t>
      </w:r>
      <w:r>
        <w:tab/>
      </w:r>
      <w:r>
        <w:fldChar w:fldCharType="begin"/>
      </w:r>
      <w:r>
        <w:instrText xml:space="preserve"> PAGEREF _Toc79413885 \h </w:instrText>
      </w:r>
      <w:r>
        <w:fldChar w:fldCharType="separate"/>
      </w:r>
      <w:r>
        <w:t>34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7.7.3.1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_Toc79413886 \h </w:instrText>
      </w:r>
      <w:r>
        <w:fldChar w:fldCharType="separate"/>
      </w:r>
      <w:r>
        <w:t>35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7.7.3.2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动作内容</w:t>
      </w:r>
      <w:r>
        <w:tab/>
      </w:r>
      <w:r>
        <w:fldChar w:fldCharType="begin"/>
      </w:r>
      <w:r>
        <w:instrText xml:space="preserve"> PAGEREF _Toc79413887 \h </w:instrText>
      </w:r>
      <w:r>
        <w:fldChar w:fldCharType="separate"/>
      </w:r>
      <w:r>
        <w:t>35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7.7.4</w:t>
      </w:r>
      <w:r>
        <w:rPr>
          <w:rFonts w:asciiTheme="minorHAnsi" w:hAnsiTheme="minorHAnsi" w:eastAsiaTheme="minorEastAsia" w:cstheme="minorBidi"/>
          <w:szCs w:val="22"/>
        </w:rPr>
        <w:tab/>
      </w:r>
      <w:r>
        <w:t>调账记账单确认</w:t>
      </w:r>
      <w:r>
        <w:tab/>
      </w:r>
      <w:r>
        <w:fldChar w:fldCharType="begin"/>
      </w:r>
      <w:r>
        <w:instrText xml:space="preserve"> PAGEREF _Toc79413888 \h </w:instrText>
      </w:r>
      <w:r>
        <w:fldChar w:fldCharType="separate"/>
      </w:r>
      <w:r>
        <w:t>35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7.7.4.1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_Toc79413889 \h </w:instrText>
      </w:r>
      <w:r>
        <w:fldChar w:fldCharType="separate"/>
      </w:r>
      <w:r>
        <w:t>35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7.7.4.2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动作内容</w:t>
      </w:r>
      <w:r>
        <w:tab/>
      </w:r>
      <w:r>
        <w:fldChar w:fldCharType="begin"/>
      </w:r>
      <w:r>
        <w:instrText xml:space="preserve"> PAGEREF _Toc79413890 \h </w:instrText>
      </w:r>
      <w:r>
        <w:fldChar w:fldCharType="separate"/>
      </w:r>
      <w:r>
        <w:t>35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7.8</w:t>
      </w:r>
      <w:r>
        <w:rPr>
          <w:rFonts w:asciiTheme="minorHAnsi" w:hAnsiTheme="minorHAnsi" w:eastAsiaTheme="minorEastAsia" w:cstheme="minorBidi"/>
          <w:szCs w:val="22"/>
        </w:rPr>
        <w:tab/>
      </w:r>
      <w:r>
        <w:t>调账管理：ERP调账记账</w:t>
      </w:r>
      <w:r>
        <w:tab/>
      </w:r>
      <w:r>
        <w:fldChar w:fldCharType="begin"/>
      </w:r>
      <w:r>
        <w:instrText xml:space="preserve"> PAGEREF _Toc79413891 \h </w:instrText>
      </w:r>
      <w:r>
        <w:fldChar w:fldCharType="separate"/>
      </w:r>
      <w:r>
        <w:t>35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7.8.1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发起ERP调账记账</w:t>
      </w:r>
      <w:r>
        <w:tab/>
      </w:r>
      <w:r>
        <w:fldChar w:fldCharType="begin"/>
      </w:r>
      <w:r>
        <w:instrText xml:space="preserve"> PAGEREF _Toc79413892 \h </w:instrText>
      </w:r>
      <w:r>
        <w:fldChar w:fldCharType="separate"/>
      </w:r>
      <w:r>
        <w:t>35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7.8.1.1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_Toc79413893 \h </w:instrText>
      </w:r>
      <w:r>
        <w:fldChar w:fldCharType="separate"/>
      </w:r>
      <w:r>
        <w:t>35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7.8.1.2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动作内容</w:t>
      </w:r>
      <w:r>
        <w:tab/>
      </w:r>
      <w:r>
        <w:fldChar w:fldCharType="begin"/>
      </w:r>
      <w:r>
        <w:instrText xml:space="preserve"> PAGEREF _Toc79413894 \h </w:instrText>
      </w:r>
      <w:r>
        <w:fldChar w:fldCharType="separate"/>
      </w:r>
      <w:r>
        <w:t>36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7.8.2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接收ERP调账记账结果</w:t>
      </w:r>
      <w:r>
        <w:tab/>
      </w:r>
      <w:r>
        <w:fldChar w:fldCharType="begin"/>
      </w:r>
      <w:r>
        <w:instrText xml:space="preserve"> PAGEREF _Toc79413895 \h </w:instrText>
      </w:r>
      <w:r>
        <w:fldChar w:fldCharType="separate"/>
      </w:r>
      <w:r>
        <w:t>36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7.8.2.1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_Toc79413896 \h </w:instrText>
      </w:r>
      <w:r>
        <w:fldChar w:fldCharType="separate"/>
      </w:r>
      <w:r>
        <w:t>36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7.8.2.2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动作内容</w:t>
      </w:r>
      <w:r>
        <w:tab/>
      </w:r>
      <w:r>
        <w:fldChar w:fldCharType="begin"/>
      </w:r>
      <w:r>
        <w:instrText xml:space="preserve"> PAGEREF _Toc79413897 \h </w:instrText>
      </w:r>
      <w:r>
        <w:fldChar w:fldCharType="separate"/>
      </w:r>
      <w:r>
        <w:t>36</w:t>
      </w:r>
      <w:r>
        <w:fldChar w:fldCharType="end"/>
      </w:r>
    </w:p>
    <w:p>
      <w:pPr>
        <w:pStyle w:val="16"/>
        <w:tabs>
          <w:tab w:val="left" w:pos="42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8</w:t>
      </w:r>
      <w:r>
        <w:rPr>
          <w:rFonts w:asciiTheme="minorHAnsi" w:hAnsiTheme="minorHAnsi" w:eastAsiaTheme="minorEastAsia" w:cstheme="minorBidi"/>
          <w:szCs w:val="22"/>
        </w:rPr>
        <w:tab/>
      </w:r>
      <w:r>
        <w:t>通用功能说明</w:t>
      </w:r>
      <w:r>
        <w:tab/>
      </w:r>
      <w:r>
        <w:fldChar w:fldCharType="begin"/>
      </w:r>
      <w:r>
        <w:instrText xml:space="preserve"> PAGEREF _Toc79413898 \h </w:instrText>
      </w:r>
      <w:r>
        <w:fldChar w:fldCharType="separate"/>
      </w:r>
      <w:r>
        <w:t>36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8.1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通知</w:t>
      </w:r>
      <w:r>
        <w:tab/>
      </w:r>
      <w:r>
        <w:fldChar w:fldCharType="begin"/>
      </w:r>
      <w:r>
        <w:instrText xml:space="preserve"> PAGEREF _Toc79413899 \h </w:instrText>
      </w:r>
      <w:r>
        <w:fldChar w:fldCharType="separate"/>
      </w:r>
      <w:r>
        <w:t>36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8.1.1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短信发送</w:t>
      </w:r>
      <w:r>
        <w:tab/>
      </w:r>
      <w:r>
        <w:fldChar w:fldCharType="begin"/>
      </w:r>
      <w:r>
        <w:instrText xml:space="preserve"> PAGEREF _Toc79413900 \h </w:instrText>
      </w:r>
      <w:r>
        <w:fldChar w:fldCharType="separate"/>
      </w:r>
      <w:r>
        <w:t>36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8.1.1.1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付款方接收短信</w:t>
      </w:r>
      <w:r>
        <w:tab/>
      </w:r>
      <w:r>
        <w:fldChar w:fldCharType="begin"/>
      </w:r>
      <w:r>
        <w:instrText xml:space="preserve"> PAGEREF _Toc79413901 \h </w:instrText>
      </w:r>
      <w:r>
        <w:fldChar w:fldCharType="separate"/>
      </w:r>
      <w:r>
        <w:t>36</w:t>
      </w:r>
      <w:r>
        <w:fldChar w:fldCharType="end"/>
      </w:r>
    </w:p>
    <w:p>
      <w:pPr>
        <w:pStyle w:val="17"/>
        <w:tabs>
          <w:tab w:val="left" w:pos="2165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8.1.1.2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收款方接收短信</w:t>
      </w:r>
      <w:r>
        <w:tab/>
      </w:r>
      <w:r>
        <w:fldChar w:fldCharType="begin"/>
      </w:r>
      <w:r>
        <w:instrText xml:space="preserve"> PAGEREF _Toc79413902 \h </w:instrText>
      </w:r>
      <w:r>
        <w:fldChar w:fldCharType="separate"/>
      </w:r>
      <w:r>
        <w:t>37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8.1.2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邮件发送</w:t>
      </w:r>
      <w:r>
        <w:tab/>
      </w:r>
      <w:r>
        <w:fldChar w:fldCharType="begin"/>
      </w:r>
      <w:r>
        <w:instrText xml:space="preserve"> PAGEREF _Toc79413903 \h </w:instrText>
      </w:r>
      <w:r>
        <w:fldChar w:fldCharType="separate"/>
      </w:r>
      <w:r>
        <w:t>37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8.1.3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待办通知</w:t>
      </w:r>
      <w:r>
        <w:tab/>
      </w:r>
      <w:r>
        <w:fldChar w:fldCharType="begin"/>
      </w:r>
      <w:r>
        <w:instrText xml:space="preserve"> PAGEREF _Toc79413904 \h </w:instrText>
      </w:r>
      <w:r>
        <w:fldChar w:fldCharType="separate"/>
      </w:r>
      <w:r>
        <w:t>37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8.2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导出</w:t>
      </w:r>
      <w:r>
        <w:tab/>
      </w:r>
      <w:r>
        <w:fldChar w:fldCharType="begin"/>
      </w:r>
      <w:r>
        <w:instrText xml:space="preserve"> PAGEREF _Toc79413905 \h </w:instrText>
      </w:r>
      <w:r>
        <w:fldChar w:fldCharType="separate"/>
      </w:r>
      <w:r>
        <w:t>37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8.3</w:t>
      </w:r>
      <w:r>
        <w:rPr>
          <w:rFonts w:asciiTheme="minorHAnsi" w:hAnsiTheme="minorHAnsi" w:eastAsiaTheme="minorEastAsia" w:cstheme="minorBidi"/>
          <w:szCs w:val="22"/>
        </w:rPr>
        <w:tab/>
      </w:r>
      <w:r>
        <w:t>操作记录</w:t>
      </w:r>
      <w:r>
        <w:tab/>
      </w:r>
      <w:r>
        <w:fldChar w:fldCharType="begin"/>
      </w:r>
      <w:r>
        <w:instrText xml:space="preserve"> PAGEREF _Toc79413906 \h </w:instrText>
      </w:r>
      <w:r>
        <w:fldChar w:fldCharType="separate"/>
      </w:r>
      <w:r>
        <w:t>37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8.3.1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结算单</w:t>
      </w:r>
      <w:r>
        <w:tab/>
      </w:r>
      <w:r>
        <w:fldChar w:fldCharType="begin"/>
      </w:r>
      <w:r>
        <w:instrText xml:space="preserve"> PAGEREF _Toc79413907 \h </w:instrText>
      </w:r>
      <w:r>
        <w:fldChar w:fldCharType="separate"/>
      </w:r>
      <w:r>
        <w:t>38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8.3.2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支付单</w:t>
      </w:r>
      <w:r>
        <w:tab/>
      </w:r>
      <w:r>
        <w:fldChar w:fldCharType="begin"/>
      </w:r>
      <w:r>
        <w:instrText xml:space="preserve"> PAGEREF _Toc79413908 \h </w:instrText>
      </w:r>
      <w:r>
        <w:fldChar w:fldCharType="separate"/>
      </w:r>
      <w:r>
        <w:t>38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8.3.3</w:t>
      </w:r>
      <w:r>
        <w:rPr>
          <w:rFonts w:asciiTheme="minorHAnsi" w:hAnsiTheme="minorHAnsi" w:eastAsiaTheme="minorEastAsia" w:cstheme="minorBidi"/>
          <w:szCs w:val="22"/>
        </w:rPr>
        <w:tab/>
      </w:r>
      <w:r>
        <w:t>调账单</w:t>
      </w:r>
      <w:r>
        <w:tab/>
      </w:r>
      <w:r>
        <w:fldChar w:fldCharType="begin"/>
      </w:r>
      <w:r>
        <w:instrText xml:space="preserve"> PAGEREF _Toc79413909 \h </w:instrText>
      </w:r>
      <w:r>
        <w:fldChar w:fldCharType="separate"/>
      </w:r>
      <w:r>
        <w:t>38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8.3.4</w:t>
      </w:r>
      <w:r>
        <w:rPr>
          <w:rFonts w:asciiTheme="minorHAnsi" w:hAnsiTheme="minorHAnsi" w:eastAsiaTheme="minorEastAsia" w:cstheme="minorBidi"/>
          <w:szCs w:val="22"/>
        </w:rPr>
        <w:tab/>
      </w:r>
      <w:r>
        <w:t>交易订单</w:t>
      </w:r>
      <w:r>
        <w:tab/>
      </w:r>
      <w:r>
        <w:fldChar w:fldCharType="begin"/>
      </w:r>
      <w:r>
        <w:instrText xml:space="preserve"> PAGEREF _Toc79413910 \h </w:instrText>
      </w:r>
      <w:r>
        <w:fldChar w:fldCharType="separate"/>
      </w:r>
      <w:r>
        <w:t>38</w:t>
      </w:r>
      <w:r>
        <w:fldChar w:fldCharType="end"/>
      </w:r>
    </w:p>
    <w:p>
      <w:pPr>
        <w:pStyle w:val="16"/>
        <w:tabs>
          <w:tab w:val="left" w:pos="42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9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原型说明</w:t>
      </w:r>
      <w:r>
        <w:tab/>
      </w:r>
      <w:r>
        <w:fldChar w:fldCharType="begin"/>
      </w:r>
      <w:r>
        <w:instrText xml:space="preserve"> PAGEREF _Toc79413911 \h </w:instrText>
      </w:r>
      <w:r>
        <w:fldChar w:fldCharType="separate"/>
      </w:r>
      <w:r>
        <w:t>38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9.1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用户端原型demo</w:t>
      </w:r>
      <w:r>
        <w:tab/>
      </w:r>
      <w:r>
        <w:fldChar w:fldCharType="begin"/>
      </w:r>
      <w:r>
        <w:instrText xml:space="preserve"> PAGEREF _Toc79413912 \h </w:instrText>
      </w:r>
      <w:r>
        <w:fldChar w:fldCharType="separate"/>
      </w:r>
      <w:r>
        <w:t>38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9.1.1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Demo说明</w:t>
      </w:r>
      <w:r>
        <w:tab/>
      </w:r>
      <w:r>
        <w:fldChar w:fldCharType="begin"/>
      </w:r>
      <w:r>
        <w:instrText xml:space="preserve"> PAGEREF _Toc79413913 \h </w:instrText>
      </w:r>
      <w:r>
        <w:fldChar w:fldCharType="separate"/>
      </w:r>
      <w:r>
        <w:t>39</w:t>
      </w:r>
      <w:r>
        <w:fldChar w:fldCharType="end"/>
      </w:r>
    </w:p>
    <w:p>
      <w:pPr>
        <w:pStyle w:val="19"/>
        <w:tabs>
          <w:tab w:val="left" w:pos="126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9.2</w:t>
      </w:r>
      <w:r>
        <w:rPr>
          <w:rFonts w:asciiTheme="minorHAnsi" w:hAnsiTheme="minorHAnsi" w:eastAsiaTheme="minorEastAsia" w:cstheme="minorBidi"/>
          <w:szCs w:val="22"/>
        </w:rPr>
        <w:tab/>
      </w:r>
      <w:r>
        <w:t>平台运营端原型demo</w:t>
      </w:r>
      <w:r>
        <w:tab/>
      </w:r>
      <w:r>
        <w:fldChar w:fldCharType="begin"/>
      </w:r>
      <w:r>
        <w:instrText xml:space="preserve"> PAGEREF _Toc79413914 \h </w:instrText>
      </w:r>
      <w:r>
        <w:fldChar w:fldCharType="separate"/>
      </w:r>
      <w:r>
        <w:t>39</w:t>
      </w:r>
      <w:r>
        <w:fldChar w:fldCharType="end"/>
      </w:r>
    </w:p>
    <w:p>
      <w:pPr>
        <w:pStyle w:val="11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9.2.1</w:t>
      </w:r>
      <w:r>
        <w:rPr>
          <w:rFonts w:asciiTheme="minorHAnsi" w:hAnsiTheme="minorHAnsi" w:eastAsiaTheme="minorEastAsia" w:cstheme="minorBidi"/>
          <w:szCs w:val="22"/>
        </w:rPr>
        <w:tab/>
      </w:r>
      <w:r>
        <w:t>Demo说明</w:t>
      </w:r>
      <w:r>
        <w:tab/>
      </w:r>
      <w:r>
        <w:fldChar w:fldCharType="begin"/>
      </w:r>
      <w:r>
        <w:instrText xml:space="preserve"> PAGEREF _Toc79413915 \h </w:instrText>
      </w:r>
      <w:r>
        <w:fldChar w:fldCharType="separate"/>
      </w:r>
      <w:r>
        <w:t>39</w:t>
      </w:r>
      <w:r>
        <w:fldChar w:fldCharType="end"/>
      </w:r>
    </w:p>
    <w:p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fldChar w:fldCharType="end"/>
      </w: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pStyle w:val="2"/>
        <w:numPr>
          <w:ilvl w:val="0"/>
          <w:numId w:val="4"/>
        </w:numPr>
      </w:pPr>
      <w:bookmarkStart w:id="1" w:name="_Toc79413781"/>
      <w:r>
        <w:rPr>
          <w:rFonts w:hint="eastAsia"/>
        </w:rPr>
        <w:t>文档介绍</w:t>
      </w:r>
      <w:bookmarkEnd w:id="1"/>
    </w:p>
    <w:p>
      <w:pPr>
        <w:pStyle w:val="3"/>
      </w:pPr>
      <w:bookmarkStart w:id="2" w:name="_Toc79413782"/>
      <w:r>
        <w:rPr>
          <w:rFonts w:hint="eastAsia"/>
        </w:rPr>
        <w:t>功能描述</w:t>
      </w:r>
      <w:bookmarkEnd w:id="2"/>
    </w:p>
    <w:p>
      <w:pPr>
        <w:widowControl/>
        <w:spacing w:before="100" w:beforeAutospacing="1" w:after="100" w:afterAutospacing="1" w:line="360" w:lineRule="auto"/>
        <w:ind w:left="420"/>
        <w:rPr>
          <w:rFonts w:ascii="微软雅黑" w:hAnsi="微软雅黑" w:eastAsia="微软雅黑" w:cs="宋体"/>
          <w:color w:val="333333"/>
          <w:spacing w:val="20"/>
          <w:kern w:val="0"/>
        </w:rPr>
      </w:pPr>
      <w:r>
        <w:rPr>
          <w:rFonts w:hint="eastAsia" w:ascii="微软雅黑" w:hAnsi="微软雅黑" w:eastAsia="微软雅黑" w:cs="宋体"/>
          <w:color w:val="333333"/>
          <w:spacing w:val="20"/>
          <w:kern w:val="0"/>
        </w:rPr>
        <w:t>此文档用于阳光智采新平台上结算模块的业务形态、产品功能说明。</w:t>
      </w:r>
    </w:p>
    <w:p>
      <w:pPr>
        <w:pStyle w:val="3"/>
      </w:pPr>
      <w:bookmarkStart w:id="3" w:name="_Toc79413783"/>
      <w:r>
        <w:rPr>
          <w:rFonts w:hint="eastAsia"/>
        </w:rPr>
        <w:t>名词与缩写介绍</w:t>
      </w:r>
      <w:bookmarkEnd w:id="3"/>
    </w:p>
    <w:p>
      <w:pPr>
        <w:widowControl/>
        <w:spacing w:before="100" w:beforeAutospacing="1" w:after="100" w:afterAutospacing="1" w:line="360" w:lineRule="auto"/>
        <w:ind w:left="420"/>
        <w:rPr>
          <w:rFonts w:ascii="微软雅黑" w:hAnsi="微软雅黑" w:eastAsia="微软雅黑" w:cs="宋体"/>
          <w:color w:val="333333"/>
          <w:spacing w:val="20"/>
          <w:kern w:val="0"/>
        </w:rPr>
      </w:pPr>
      <w:r>
        <w:rPr>
          <w:rFonts w:hint="eastAsia" w:ascii="微软雅黑" w:hAnsi="微软雅黑" w:eastAsia="微软雅黑" w:cs="宋体"/>
          <w:color w:val="333333"/>
          <w:spacing w:val="20"/>
          <w:kern w:val="0"/>
        </w:rPr>
        <w:t>本节主要解释结算模块中涉及的关键术语和固定规则。</w:t>
      </w:r>
    </w:p>
    <w:tbl>
      <w:tblPr>
        <w:tblStyle w:val="22"/>
        <w:tblW w:w="85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6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</w:tcPr>
          <w:p>
            <w:pPr>
              <w:widowControl/>
              <w:spacing w:before="100" w:beforeAutospacing="1" w:after="100" w:afterAutospacing="1" w:line="360" w:lineRule="auto"/>
              <w:ind w:left="420"/>
              <w:rPr>
                <w:rFonts w:ascii="微软雅黑" w:hAnsi="微软雅黑" w:eastAsia="微软雅黑" w:cs="宋体"/>
                <w:color w:val="333333"/>
                <w:spacing w:val="20"/>
                <w:kern w:val="0"/>
              </w:rPr>
            </w:pPr>
            <w:r>
              <w:rPr>
                <w:rFonts w:ascii="微软雅黑" w:hAnsi="微软雅黑" w:eastAsia="微软雅黑" w:cs="宋体"/>
                <w:color w:val="333333"/>
                <w:spacing w:val="20"/>
                <w:kern w:val="0"/>
              </w:rPr>
              <w:t>术语</w:t>
            </w:r>
          </w:p>
        </w:tc>
        <w:tc>
          <w:tcPr>
            <w:tcW w:w="6265" w:type="dxa"/>
          </w:tcPr>
          <w:p>
            <w:pPr>
              <w:widowControl/>
              <w:spacing w:before="100" w:beforeAutospacing="1" w:after="100" w:afterAutospacing="1" w:line="360" w:lineRule="auto"/>
              <w:ind w:left="420"/>
              <w:rPr>
                <w:rFonts w:ascii="微软雅黑" w:hAnsi="微软雅黑" w:eastAsia="微软雅黑" w:cs="宋体"/>
                <w:color w:val="333333"/>
                <w:spacing w:val="20"/>
                <w:kern w:val="0"/>
              </w:rPr>
            </w:pPr>
            <w:r>
              <w:rPr>
                <w:rFonts w:ascii="微软雅黑" w:hAnsi="微软雅黑" w:eastAsia="微软雅黑" w:cs="宋体"/>
                <w:color w:val="333333"/>
                <w:spacing w:val="20"/>
                <w:kern w:val="0"/>
              </w:rPr>
              <w:t>解释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</w:tcPr>
          <w:p>
            <w:pPr>
              <w:widowControl/>
              <w:spacing w:before="100" w:beforeAutospacing="1" w:after="100" w:afterAutospacing="1" w:line="360" w:lineRule="auto"/>
              <w:ind w:left="420"/>
              <w:rPr>
                <w:rFonts w:ascii="微软雅黑" w:hAnsi="微软雅黑" w:eastAsia="微软雅黑" w:cs="宋体"/>
                <w:color w:val="333333"/>
                <w:spacing w:val="20"/>
                <w:kern w:val="0"/>
              </w:rPr>
            </w:pPr>
            <w:r>
              <w:rPr>
                <w:rFonts w:hint="eastAsia" w:ascii="微软雅黑" w:hAnsi="微软雅黑" w:eastAsia="微软雅黑" w:cs="宋体"/>
                <w:color w:val="333333"/>
                <w:spacing w:val="20"/>
                <w:kern w:val="0"/>
              </w:rPr>
              <w:t>业务采购订单</w:t>
            </w:r>
          </w:p>
        </w:tc>
        <w:tc>
          <w:tcPr>
            <w:tcW w:w="6265" w:type="dxa"/>
          </w:tcPr>
          <w:p>
            <w:pPr>
              <w:widowControl/>
              <w:spacing w:before="100" w:beforeAutospacing="1" w:after="100" w:afterAutospacing="1" w:line="360" w:lineRule="auto"/>
              <w:ind w:left="420"/>
              <w:rPr>
                <w:rFonts w:ascii="微软雅黑" w:hAnsi="微软雅黑" w:eastAsia="微软雅黑" w:cs="宋体"/>
                <w:color w:val="333333"/>
                <w:spacing w:val="20"/>
                <w:kern w:val="0"/>
              </w:rPr>
            </w:pPr>
            <w:r>
              <w:rPr>
                <w:rFonts w:hint="eastAsia" w:ascii="微软雅黑" w:hAnsi="微软雅黑" w:eastAsia="微软雅黑" w:cs="宋体"/>
                <w:color w:val="333333"/>
                <w:spacing w:val="20"/>
                <w:kern w:val="0"/>
              </w:rPr>
              <w:t>采购子系统中，采购员下的订单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</w:tcPr>
          <w:p>
            <w:pPr>
              <w:widowControl/>
              <w:spacing w:before="100" w:beforeAutospacing="1" w:after="100" w:afterAutospacing="1" w:line="360" w:lineRule="auto"/>
              <w:ind w:left="420"/>
              <w:rPr>
                <w:rFonts w:ascii="微软雅黑" w:hAnsi="微软雅黑" w:eastAsia="微软雅黑" w:cs="宋体"/>
                <w:color w:val="333333"/>
                <w:spacing w:val="20"/>
                <w:kern w:val="0"/>
              </w:rPr>
            </w:pPr>
            <w:r>
              <w:rPr>
                <w:rFonts w:hint="eastAsia" w:ascii="微软雅黑" w:hAnsi="微软雅黑" w:eastAsia="微软雅黑" w:cs="宋体"/>
                <w:color w:val="333333"/>
                <w:spacing w:val="20"/>
                <w:kern w:val="0"/>
              </w:rPr>
              <w:t>基础规则</w:t>
            </w:r>
          </w:p>
        </w:tc>
        <w:tc>
          <w:tcPr>
            <w:tcW w:w="6265" w:type="dxa"/>
          </w:tcPr>
          <w:p>
            <w:pPr>
              <w:widowControl/>
              <w:spacing w:before="100" w:beforeAutospacing="1" w:after="100" w:afterAutospacing="1" w:line="360" w:lineRule="auto"/>
              <w:ind w:left="420"/>
              <w:rPr>
                <w:rFonts w:ascii="微软雅黑" w:hAnsi="微软雅黑" w:eastAsia="微软雅黑" w:cs="宋体"/>
                <w:color w:val="333333"/>
                <w:spacing w:val="20"/>
                <w:kern w:val="0"/>
              </w:rPr>
            </w:pPr>
            <w:r>
              <w:rPr>
                <w:rFonts w:hint="eastAsia" w:ascii="微软雅黑" w:hAnsi="微软雅黑" w:eastAsia="微软雅黑" w:cs="宋体"/>
                <w:color w:val="333333"/>
                <w:spacing w:val="20"/>
                <w:kern w:val="0"/>
              </w:rPr>
              <w:t>平台软件设计的基础逻辑，通常依赖于数据结构等，不以配置为转移，通常业务场景自己实现。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</w:tcPr>
          <w:p>
            <w:pPr>
              <w:widowControl/>
              <w:spacing w:before="100" w:beforeAutospacing="1" w:after="100" w:afterAutospacing="1" w:line="360" w:lineRule="auto"/>
              <w:ind w:left="420"/>
              <w:rPr>
                <w:rFonts w:ascii="微软雅黑" w:hAnsi="微软雅黑" w:eastAsia="微软雅黑" w:cs="宋体"/>
                <w:color w:val="333333"/>
                <w:spacing w:val="20"/>
                <w:kern w:val="0"/>
              </w:rPr>
            </w:pPr>
            <w:r>
              <w:rPr>
                <w:rFonts w:hint="eastAsia" w:ascii="微软雅黑" w:hAnsi="微软雅黑" w:eastAsia="微软雅黑" w:cs="宋体"/>
                <w:color w:val="333333"/>
                <w:spacing w:val="20"/>
                <w:kern w:val="0"/>
              </w:rPr>
              <w:t>业务规则</w:t>
            </w:r>
          </w:p>
        </w:tc>
        <w:tc>
          <w:tcPr>
            <w:tcW w:w="6265" w:type="dxa"/>
          </w:tcPr>
          <w:p>
            <w:pPr>
              <w:widowControl/>
              <w:spacing w:before="100" w:beforeAutospacing="1" w:after="100" w:afterAutospacing="1" w:line="360" w:lineRule="auto"/>
              <w:ind w:left="420"/>
              <w:rPr>
                <w:rFonts w:ascii="微软雅黑" w:hAnsi="微软雅黑" w:eastAsia="微软雅黑" w:cs="宋体"/>
                <w:color w:val="333333"/>
                <w:spacing w:val="20"/>
                <w:kern w:val="0"/>
              </w:rPr>
            </w:pPr>
            <w:r>
              <w:rPr>
                <w:rFonts w:hint="eastAsia" w:ascii="微软雅黑" w:hAnsi="微软雅黑" w:eastAsia="微软雅黑" w:cs="宋体"/>
                <w:color w:val="333333"/>
                <w:spacing w:val="20"/>
                <w:kern w:val="0"/>
              </w:rPr>
              <w:t>因用户不同、场景不同而改变，通常通过规则中心配置实现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</w:tcPr>
          <w:p>
            <w:pPr>
              <w:widowControl/>
              <w:spacing w:before="100" w:beforeAutospacing="1" w:after="100" w:afterAutospacing="1" w:line="360" w:lineRule="auto"/>
              <w:ind w:left="420"/>
              <w:rPr>
                <w:rFonts w:ascii="微软雅黑" w:hAnsi="微软雅黑" w:eastAsia="微软雅黑" w:cs="宋体"/>
                <w:color w:val="333333"/>
                <w:spacing w:val="20"/>
                <w:kern w:val="0"/>
              </w:rPr>
            </w:pPr>
            <w:r>
              <w:rPr>
                <w:rFonts w:hint="eastAsia" w:ascii="微软雅黑" w:hAnsi="微软雅黑" w:eastAsia="微软雅黑" w:cs="宋体"/>
                <w:color w:val="333333"/>
                <w:spacing w:val="20"/>
                <w:kern w:val="0"/>
              </w:rPr>
              <w:t>流程规则</w:t>
            </w:r>
          </w:p>
        </w:tc>
        <w:tc>
          <w:tcPr>
            <w:tcW w:w="6265" w:type="dxa"/>
          </w:tcPr>
          <w:p>
            <w:pPr>
              <w:widowControl/>
              <w:spacing w:before="100" w:beforeAutospacing="1" w:after="100" w:afterAutospacing="1" w:line="360" w:lineRule="auto"/>
              <w:ind w:left="420"/>
              <w:rPr>
                <w:rFonts w:ascii="微软雅黑" w:hAnsi="微软雅黑" w:eastAsia="微软雅黑" w:cs="宋体"/>
                <w:color w:val="333333"/>
                <w:spacing w:val="20"/>
                <w:kern w:val="0"/>
              </w:rPr>
            </w:pPr>
            <w:r>
              <w:rPr>
                <w:rFonts w:hint="eastAsia" w:ascii="微软雅黑" w:hAnsi="微软雅黑" w:eastAsia="微软雅黑" w:cs="宋体"/>
                <w:color w:val="333333"/>
                <w:spacing w:val="20"/>
                <w:kern w:val="0"/>
              </w:rPr>
              <w:t>决定一个业务流程如何执行的规则</w:t>
            </w:r>
          </w:p>
        </w:tc>
      </w:tr>
    </w:tbl>
    <w:p>
      <w:pPr>
        <w:widowControl/>
        <w:spacing w:before="100" w:beforeAutospacing="1" w:after="100" w:afterAutospacing="1" w:line="360" w:lineRule="auto"/>
        <w:ind w:left="420"/>
        <w:rPr>
          <w:rFonts w:ascii="微软雅黑" w:hAnsi="微软雅黑" w:eastAsia="微软雅黑" w:cs="宋体"/>
          <w:color w:val="333333"/>
          <w:spacing w:val="20"/>
          <w:kern w:val="0"/>
        </w:rPr>
      </w:pPr>
    </w:p>
    <w:p>
      <w:pPr>
        <w:pStyle w:val="3"/>
      </w:pPr>
      <w:bookmarkStart w:id="4" w:name="_Toc79413784"/>
      <w:r>
        <w:rPr>
          <w:rFonts w:hint="eastAsia"/>
        </w:rPr>
        <w:t>文档目标</w:t>
      </w:r>
      <w:bookmarkEnd w:id="4"/>
    </w:p>
    <w:p>
      <w:pPr>
        <w:widowControl/>
        <w:spacing w:before="100" w:beforeAutospacing="1" w:after="100" w:afterAutospacing="1" w:line="360" w:lineRule="auto"/>
        <w:ind w:left="420"/>
        <w:rPr>
          <w:rFonts w:ascii="微软雅黑" w:hAnsi="微软雅黑" w:eastAsia="微软雅黑" w:cs="宋体"/>
          <w:color w:val="333333"/>
          <w:spacing w:val="20"/>
          <w:kern w:val="0"/>
        </w:rPr>
      </w:pPr>
      <w:r>
        <w:rPr>
          <w:rFonts w:hint="eastAsia" w:ascii="微软雅黑" w:hAnsi="微软雅黑" w:eastAsia="微软雅黑" w:cs="宋体"/>
          <w:color w:val="333333"/>
          <w:spacing w:val="20"/>
          <w:kern w:val="0"/>
        </w:rPr>
        <w:t>本期产品文档，主要实现：</w:t>
      </w:r>
    </w:p>
    <w:p>
      <w:pPr>
        <w:pStyle w:val="51"/>
        <w:numPr>
          <w:ilvl w:val="0"/>
          <w:numId w:val="5"/>
        </w:numPr>
        <w:ind w:firstLineChars="0"/>
        <w:rPr>
          <w:rFonts w:ascii="微软雅黑" w:hAnsi="微软雅黑" w:eastAsia="微软雅黑" w:cs="宋体"/>
          <w:color w:val="333333"/>
          <w:spacing w:val="20"/>
          <w:kern w:val="0"/>
        </w:rPr>
      </w:pPr>
      <w:r>
        <w:rPr>
          <w:rFonts w:ascii="微软雅黑" w:hAnsi="微软雅黑" w:eastAsia="微软雅黑" w:cs="宋体"/>
          <w:color w:val="333333"/>
          <w:spacing w:val="20"/>
          <w:kern w:val="0"/>
        </w:rPr>
        <w:t>交易订单</w:t>
      </w:r>
      <w:r>
        <w:rPr>
          <w:rFonts w:hint="eastAsia" w:ascii="微软雅黑" w:hAnsi="微软雅黑" w:eastAsia="微软雅黑" w:cs="宋体"/>
          <w:color w:val="333333"/>
          <w:spacing w:val="20"/>
          <w:kern w:val="0"/>
        </w:rPr>
        <w:t>是如何产生、如何动态更新的；</w:t>
      </w:r>
    </w:p>
    <w:p>
      <w:pPr>
        <w:pStyle w:val="51"/>
        <w:numPr>
          <w:ilvl w:val="0"/>
          <w:numId w:val="5"/>
        </w:numPr>
        <w:ind w:firstLineChars="0"/>
        <w:rPr>
          <w:rFonts w:ascii="微软雅黑" w:hAnsi="微软雅黑" w:eastAsia="微软雅黑" w:cs="宋体"/>
          <w:color w:val="333333"/>
          <w:spacing w:val="20"/>
          <w:kern w:val="0"/>
        </w:rPr>
      </w:pPr>
      <w:r>
        <w:rPr>
          <w:rFonts w:hint="eastAsia" w:ascii="微软雅黑" w:hAnsi="微软雅黑" w:eastAsia="微软雅黑" w:cs="宋体"/>
          <w:color w:val="333333"/>
          <w:spacing w:val="20"/>
          <w:kern w:val="0"/>
        </w:rPr>
        <w:t>结算项是如何产生、如何使用、如何动态更新的；</w:t>
      </w:r>
    </w:p>
    <w:p>
      <w:pPr>
        <w:pStyle w:val="51"/>
        <w:numPr>
          <w:ilvl w:val="0"/>
          <w:numId w:val="5"/>
        </w:numPr>
        <w:ind w:firstLineChars="0"/>
        <w:rPr>
          <w:rFonts w:ascii="微软雅黑" w:hAnsi="微软雅黑" w:eastAsia="微软雅黑" w:cs="宋体"/>
          <w:color w:val="333333"/>
          <w:spacing w:val="20"/>
          <w:kern w:val="0"/>
        </w:rPr>
      </w:pPr>
      <w:r>
        <w:rPr>
          <w:rFonts w:ascii="微软雅黑" w:hAnsi="微软雅黑" w:eastAsia="微软雅黑" w:cs="宋体"/>
          <w:color w:val="333333"/>
          <w:spacing w:val="20"/>
          <w:kern w:val="0"/>
        </w:rPr>
        <w:t>结算单</w:t>
      </w:r>
      <w:r>
        <w:rPr>
          <w:rFonts w:hint="eastAsia" w:ascii="微软雅黑" w:hAnsi="微软雅黑" w:eastAsia="微软雅黑" w:cs="宋体"/>
          <w:color w:val="333333"/>
          <w:spacing w:val="20"/>
          <w:kern w:val="0"/>
        </w:rPr>
        <w:t>是如何产生、如何审核、如何付款的；</w:t>
      </w:r>
    </w:p>
    <w:p>
      <w:pPr>
        <w:pStyle w:val="51"/>
        <w:numPr>
          <w:ilvl w:val="0"/>
          <w:numId w:val="5"/>
        </w:numPr>
        <w:ind w:firstLineChars="0"/>
        <w:rPr>
          <w:rFonts w:ascii="微软雅黑" w:hAnsi="微软雅黑" w:eastAsia="微软雅黑" w:cs="宋体"/>
          <w:color w:val="333333"/>
          <w:spacing w:val="20"/>
          <w:kern w:val="0"/>
        </w:rPr>
      </w:pPr>
      <w:r>
        <w:rPr>
          <w:rFonts w:hint="eastAsia" w:ascii="微软雅黑" w:hAnsi="微软雅黑" w:eastAsia="微软雅黑" w:cs="宋体"/>
          <w:color w:val="333333"/>
          <w:spacing w:val="20"/>
          <w:kern w:val="0"/>
        </w:rPr>
        <w:t>调账是如何执行的；</w:t>
      </w:r>
    </w:p>
    <w:p>
      <w:pPr>
        <w:pStyle w:val="51"/>
        <w:numPr>
          <w:ilvl w:val="0"/>
          <w:numId w:val="5"/>
        </w:numPr>
        <w:ind w:firstLineChars="0"/>
        <w:rPr>
          <w:rFonts w:ascii="微软雅黑" w:hAnsi="微软雅黑" w:eastAsia="微软雅黑" w:cs="宋体"/>
          <w:color w:val="333333"/>
          <w:spacing w:val="20"/>
          <w:kern w:val="0"/>
        </w:rPr>
      </w:pPr>
      <w:r>
        <w:rPr>
          <w:rFonts w:hint="eastAsia" w:ascii="微软雅黑" w:hAnsi="微软雅黑" w:eastAsia="微软雅黑" w:cs="宋体"/>
          <w:color w:val="333333"/>
          <w:spacing w:val="20"/>
          <w:kern w:val="0"/>
        </w:rPr>
        <w:t>与外部系统是如何协同的；</w:t>
      </w:r>
    </w:p>
    <w:p>
      <w:pPr>
        <w:pStyle w:val="51"/>
        <w:numPr>
          <w:ilvl w:val="0"/>
          <w:numId w:val="5"/>
        </w:numPr>
        <w:ind w:firstLineChars="0"/>
        <w:rPr>
          <w:rFonts w:ascii="微软雅黑" w:hAnsi="微软雅黑" w:eastAsia="微软雅黑" w:cs="宋体"/>
          <w:color w:val="333333"/>
          <w:spacing w:val="20"/>
          <w:kern w:val="0"/>
        </w:rPr>
      </w:pPr>
      <w:r>
        <w:rPr>
          <w:rFonts w:hint="eastAsia" w:ascii="微软雅黑" w:hAnsi="微软雅黑" w:eastAsia="微软雅黑" w:cs="宋体"/>
          <w:color w:val="333333"/>
          <w:spacing w:val="20"/>
          <w:kern w:val="0"/>
        </w:rPr>
        <w:t>结算、付款、调账规则是如何定义、如何触发的；</w:t>
      </w:r>
    </w:p>
    <w:p>
      <w:pPr>
        <w:pStyle w:val="3"/>
      </w:pPr>
      <w:bookmarkStart w:id="5" w:name="_Toc79413785"/>
      <w:r>
        <w:rPr>
          <w:rFonts w:hint="eastAsia"/>
        </w:rPr>
        <w:t>阅读对象</w:t>
      </w:r>
      <w:bookmarkEnd w:id="5"/>
    </w:p>
    <w:p>
      <w:pPr>
        <w:ind w:left="420" w:leftChars="200"/>
        <w:rPr>
          <w:rFonts w:ascii="微软雅黑" w:hAnsi="微软雅黑" w:eastAsia="微软雅黑" w:cs="宋体"/>
          <w:color w:val="333333"/>
          <w:spacing w:val="20"/>
          <w:kern w:val="0"/>
        </w:rPr>
      </w:pPr>
      <w:r>
        <w:rPr>
          <w:rFonts w:ascii="微软雅黑" w:hAnsi="微软雅黑" w:eastAsia="微软雅黑" w:cs="宋体"/>
          <w:color w:val="333333"/>
          <w:spacing w:val="20"/>
          <w:kern w:val="0"/>
        </w:rPr>
        <w:tab/>
      </w:r>
      <w:r>
        <w:rPr>
          <w:rFonts w:hint="eastAsia" w:ascii="微软雅黑" w:hAnsi="微软雅黑" w:eastAsia="微软雅黑" w:cs="宋体"/>
          <w:color w:val="333333"/>
          <w:spacing w:val="20"/>
          <w:kern w:val="0"/>
        </w:rPr>
        <w:t>此文档是提供参与结算模块建设的产品、开发、测试、</w:t>
      </w:r>
      <w:r>
        <w:rPr>
          <w:rFonts w:ascii="微软雅黑" w:hAnsi="微软雅黑" w:eastAsia="微软雅黑" w:cs="宋体"/>
          <w:color w:val="333333"/>
          <w:spacing w:val="20"/>
          <w:kern w:val="0"/>
        </w:rPr>
        <w:t>UE</w:t>
      </w:r>
      <w:r>
        <w:rPr>
          <w:rFonts w:hint="eastAsia" w:ascii="微软雅黑" w:hAnsi="微软雅黑" w:eastAsia="微软雅黑" w:cs="宋体"/>
          <w:color w:val="333333"/>
          <w:spacing w:val="20"/>
          <w:kern w:val="0"/>
        </w:rPr>
        <w:t>人员做交流基础。</w:t>
      </w:r>
    </w:p>
    <w:p>
      <w:pPr>
        <w:pStyle w:val="2"/>
        <w:numPr>
          <w:ilvl w:val="0"/>
          <w:numId w:val="4"/>
        </w:numPr>
      </w:pPr>
      <w:bookmarkStart w:id="6" w:name="_Toc79413786"/>
      <w:r>
        <w:rPr>
          <w:rFonts w:hint="eastAsia"/>
        </w:rPr>
        <w:t>项目介绍</w:t>
      </w:r>
      <w:bookmarkEnd w:id="6"/>
    </w:p>
    <w:p>
      <w:pPr>
        <w:pStyle w:val="3"/>
      </w:pPr>
      <w:bookmarkStart w:id="7" w:name="_Toc79413787"/>
      <w:r>
        <w:rPr>
          <w:rFonts w:hint="eastAsia"/>
        </w:rPr>
        <w:t>项目背景</w:t>
      </w:r>
      <w:bookmarkEnd w:id="7"/>
    </w:p>
    <w:p>
      <w:pPr>
        <w:ind w:left="420" w:leftChars="200"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业务一体化、采购数字化的背景下，给采购行为后续的结算带来了很大的挑战。基于此，要在智采平台上，建设以数字化为核心、有规则可循为宗旨、智能化为追求的采购结算产品体系，满足财务团队诉求、合规部门要求、业务团队期望，彻底实现结算的合规性、可靠性、安全性、高效性。</w:t>
      </w:r>
    </w:p>
    <w:p>
      <w:pPr>
        <w:pStyle w:val="3"/>
      </w:pPr>
      <w:bookmarkStart w:id="8" w:name="_Toc79413788"/>
      <w:r>
        <w:rPr>
          <w:rFonts w:hint="eastAsia"/>
        </w:rPr>
        <w:t>目标客群</w:t>
      </w:r>
      <w:bookmarkEnd w:id="8"/>
    </w:p>
    <w:p>
      <w:pPr>
        <w:ind w:left="420" w:leftChars="200"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平台采购商、集采服务公司、供应商。</w:t>
      </w:r>
    </w:p>
    <w:p>
      <w:pPr>
        <w:pStyle w:val="3"/>
      </w:pPr>
      <w:bookmarkStart w:id="9" w:name="_Toc79413789"/>
      <w:r>
        <w:rPr>
          <w:rFonts w:hint="eastAsia"/>
        </w:rPr>
        <w:t>解决问题</w:t>
      </w:r>
      <w:bookmarkEnd w:id="9"/>
    </w:p>
    <w:p>
      <w:pPr>
        <w:ind w:left="420" w:leftChars="200"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解决采购执行中财务内容、规范缺失的问题；</w:t>
      </w:r>
    </w:p>
    <w:p>
      <w:pPr>
        <w:ind w:left="420" w:leftChars="200"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解决难以按时、准确结算的问题；</w:t>
      </w:r>
    </w:p>
    <w:p>
      <w:pPr>
        <w:ind w:left="420" w:leftChars="200"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解决账务处理乱的问题。</w:t>
      </w:r>
    </w:p>
    <w:p>
      <w:pPr>
        <w:pStyle w:val="3"/>
      </w:pPr>
      <w:bookmarkStart w:id="10" w:name="_Toc79413790"/>
      <w:r>
        <w:rPr>
          <w:rFonts w:hint="eastAsia"/>
        </w:rPr>
        <w:t>功能描述</w:t>
      </w:r>
      <w:bookmarkEnd w:id="10"/>
    </w:p>
    <w:p>
      <w:pPr>
        <w:ind w:left="420" w:leftChars="200"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结算模块，实现基于采购业务订单生成</w:t>
      </w:r>
      <w:r>
        <w:rPr>
          <w:rFonts w:ascii="微软雅黑" w:hAnsi="微软雅黑" w:eastAsia="微软雅黑"/>
        </w:rPr>
        <w:t>交易订单</w:t>
      </w:r>
      <w:r>
        <w:rPr>
          <w:rFonts w:hint="eastAsia" w:ascii="微软雅黑" w:hAnsi="微软雅黑" w:eastAsia="微软雅黑"/>
        </w:rPr>
        <w:t>的能力，同时伴随履约自动生成结算项，并对结算项进行有效的管理；根据既定付款规则，自动生成</w:t>
      </w:r>
      <w:r>
        <w:rPr>
          <w:rFonts w:ascii="微软雅黑" w:hAnsi="微软雅黑" w:eastAsia="微软雅黑"/>
        </w:rPr>
        <w:t>结算单</w:t>
      </w:r>
      <w:r>
        <w:rPr>
          <w:rFonts w:hint="eastAsia" w:ascii="微软雅黑" w:hAnsi="微软雅黑" w:eastAsia="微软雅黑"/>
        </w:rPr>
        <w:t>，并支持</w:t>
      </w:r>
      <w:r>
        <w:rPr>
          <w:rFonts w:ascii="微软雅黑" w:hAnsi="微软雅黑" w:eastAsia="微软雅黑"/>
        </w:rPr>
        <w:t>结算单</w:t>
      </w:r>
      <w:r>
        <w:rPr>
          <w:rFonts w:hint="eastAsia" w:ascii="微软雅黑" w:hAnsi="微软雅黑" w:eastAsia="微软雅黑"/>
        </w:rPr>
        <w:t>的确认、提交、决策；最后，基于可付款的</w:t>
      </w:r>
      <w:r>
        <w:rPr>
          <w:rFonts w:ascii="微软雅黑" w:hAnsi="微软雅黑" w:eastAsia="微软雅黑"/>
        </w:rPr>
        <w:t>结算单</w:t>
      </w:r>
      <w:r>
        <w:rPr>
          <w:rFonts w:hint="eastAsia" w:ascii="微软雅黑" w:hAnsi="微软雅黑" w:eastAsia="微软雅黑"/>
        </w:rPr>
        <w:t>，编辑结算方式，通过支付工具发起付款，完成最终结算。</w:t>
      </w:r>
    </w:p>
    <w:p>
      <w:pPr>
        <w:pStyle w:val="2"/>
        <w:numPr>
          <w:ilvl w:val="0"/>
          <w:numId w:val="4"/>
        </w:numPr>
      </w:pPr>
      <w:bookmarkStart w:id="11" w:name="_Toc79413791"/>
      <w:r>
        <w:rPr>
          <w:rFonts w:hint="eastAsia"/>
        </w:rPr>
        <w:t>项目角色关系说明</w:t>
      </w:r>
      <w:bookmarkEnd w:id="11"/>
    </w:p>
    <w:p>
      <w:pPr>
        <w:pStyle w:val="3"/>
      </w:pPr>
      <w:bookmarkStart w:id="12" w:name="_Toc79413792"/>
      <w:r>
        <w:rPr>
          <w:rFonts w:hint="eastAsia"/>
        </w:rPr>
        <w:t>角色关系说明</w:t>
      </w:r>
      <w:bookmarkEnd w:id="12"/>
    </w:p>
    <w:p>
      <w:pPr>
        <w:jc w:val="center"/>
        <w:rPr>
          <w:rFonts w:ascii="微软雅黑" w:hAnsi="微软雅黑" w:eastAsia="微软雅黑"/>
        </w:rPr>
      </w:pPr>
      <w:r>
        <w:drawing>
          <wp:inline distT="0" distB="0" distL="0" distR="0">
            <wp:extent cx="4370070" cy="17907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8335" cy="179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13" w:name="_Toc79413793"/>
      <w:r>
        <w:rPr>
          <w:rFonts w:hint="eastAsia"/>
        </w:rPr>
        <w:t>角色列表说明</w:t>
      </w:r>
      <w:bookmarkEnd w:id="13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4862"/>
        <w:gridCol w:w="21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>
            <w:pPr>
              <w:rPr>
                <w:rFonts w:ascii="微软雅黑" w:hAnsi="微软雅黑" w:eastAsia="微软雅黑"/>
                <w:b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15"/>
                <w:szCs w:val="15"/>
              </w:rPr>
              <w:t>角色</w:t>
            </w:r>
          </w:p>
        </w:tc>
        <w:tc>
          <w:tcPr>
            <w:tcW w:w="4862" w:type="dxa"/>
          </w:tcPr>
          <w:p>
            <w:pPr>
              <w:rPr>
                <w:rFonts w:ascii="微软雅黑" w:hAnsi="微软雅黑" w:eastAsia="微软雅黑"/>
                <w:b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15"/>
                <w:szCs w:val="15"/>
              </w:rPr>
              <w:t>职责</w:t>
            </w:r>
          </w:p>
        </w:tc>
        <w:tc>
          <w:tcPr>
            <w:tcW w:w="2163" w:type="dxa"/>
          </w:tcPr>
          <w:p>
            <w:pPr>
              <w:rPr>
                <w:rFonts w:ascii="微软雅黑" w:hAnsi="微软雅黑" w:eastAsia="微软雅黑"/>
                <w:b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15"/>
                <w:szCs w:val="15"/>
              </w:rPr>
              <w:t>初期用户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1271" w:type="dxa"/>
          </w:tcPr>
          <w:p>
            <w:pPr>
              <w:rPr>
                <w:rFonts w:ascii="微软雅黑" w:hAnsi="微软雅黑" w:eastAsia="微软雅黑"/>
                <w:b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15"/>
                <w:szCs w:val="15"/>
              </w:rPr>
              <w:t>采购商</w:t>
            </w:r>
          </w:p>
        </w:tc>
        <w:tc>
          <w:tcPr>
            <w:tcW w:w="4862" w:type="dxa"/>
          </w:tcPr>
          <w:p>
            <w:pPr>
              <w:pStyle w:val="51"/>
              <w:numPr>
                <w:ilvl w:val="0"/>
                <w:numId w:val="6"/>
              </w:numPr>
              <w:ind w:firstLineChars="0"/>
              <w:rPr>
                <w:rFonts w:ascii="微软雅黑" w:hAnsi="微软雅黑" w:eastAsia="微软雅黑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</w:rPr>
              <w:t>负责根据采购履约情况，完成约定的付款任务</w:t>
            </w:r>
          </w:p>
          <w:p>
            <w:pPr>
              <w:pStyle w:val="51"/>
              <w:numPr>
                <w:ilvl w:val="0"/>
                <w:numId w:val="6"/>
              </w:numPr>
              <w:ind w:firstLineChars="0"/>
              <w:rPr>
                <w:rFonts w:ascii="微软雅黑" w:hAnsi="微软雅黑" w:eastAsia="微软雅黑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</w:rPr>
              <w:t>根据质量、金融等场景账务处理需要，完成财务调账任务</w:t>
            </w:r>
          </w:p>
        </w:tc>
        <w:tc>
          <w:tcPr>
            <w:tcW w:w="2163" w:type="dxa"/>
          </w:tcPr>
          <w:p>
            <w:pPr>
              <w:rPr>
                <w:rFonts w:ascii="微软雅黑" w:hAnsi="微软雅黑" w:eastAsia="微软雅黑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</w:rPr>
              <w:t>新奥内、新奥外燃气公司；</w:t>
            </w:r>
            <w:r>
              <w:rPr>
                <w:rFonts w:ascii="微软雅黑" w:hAnsi="微软雅黑" w:eastAsia="微软雅黑"/>
                <w:kern w:val="0"/>
                <w:sz w:val="15"/>
                <w:szCs w:val="15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271" w:type="dxa"/>
          </w:tcPr>
          <w:p>
            <w:pPr>
              <w:rPr>
                <w:rFonts w:ascii="微软雅黑" w:hAnsi="微软雅黑" w:eastAsia="微软雅黑"/>
                <w:b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15"/>
                <w:szCs w:val="15"/>
              </w:rPr>
              <w:t>供应商</w:t>
            </w:r>
          </w:p>
        </w:tc>
        <w:tc>
          <w:tcPr>
            <w:tcW w:w="4862" w:type="dxa"/>
          </w:tcPr>
          <w:p>
            <w:pPr>
              <w:pStyle w:val="51"/>
              <w:numPr>
                <w:ilvl w:val="0"/>
                <w:numId w:val="6"/>
              </w:numPr>
              <w:ind w:firstLineChars="0"/>
              <w:rPr>
                <w:rFonts w:ascii="微软雅黑" w:hAnsi="微软雅黑" w:eastAsia="微软雅黑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</w:rPr>
              <w:t>负责根据付款方付款情况，确认收款</w:t>
            </w:r>
          </w:p>
        </w:tc>
        <w:tc>
          <w:tcPr>
            <w:tcW w:w="2163" w:type="dxa"/>
          </w:tcPr>
          <w:p>
            <w:pPr>
              <w:rPr>
                <w:rFonts w:ascii="微软雅黑" w:hAnsi="微软雅黑" w:eastAsia="微软雅黑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</w:rPr>
              <w:t>中标供应商、合格供应商等；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271" w:type="dxa"/>
          </w:tcPr>
          <w:p>
            <w:pPr>
              <w:rPr>
                <w:rFonts w:ascii="微软雅黑" w:hAnsi="微软雅黑" w:eastAsia="微软雅黑"/>
                <w:b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15"/>
                <w:szCs w:val="15"/>
              </w:rPr>
              <w:t>集采服务商</w:t>
            </w:r>
          </w:p>
        </w:tc>
        <w:tc>
          <w:tcPr>
            <w:tcW w:w="4862" w:type="dxa"/>
          </w:tcPr>
          <w:p>
            <w:pPr>
              <w:pStyle w:val="51"/>
              <w:numPr>
                <w:ilvl w:val="0"/>
                <w:numId w:val="6"/>
              </w:numPr>
              <w:ind w:firstLineChars="0"/>
              <w:rPr>
                <w:rFonts w:ascii="微软雅黑" w:hAnsi="微软雅黑" w:eastAsia="微软雅黑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</w:rPr>
              <w:t>负责根据采购履约情况，完成约定的付款任务</w:t>
            </w:r>
          </w:p>
          <w:p>
            <w:pPr>
              <w:pStyle w:val="51"/>
              <w:numPr>
                <w:ilvl w:val="0"/>
                <w:numId w:val="6"/>
              </w:numPr>
              <w:ind w:firstLineChars="0"/>
              <w:rPr>
                <w:rFonts w:ascii="微软雅黑" w:hAnsi="微软雅黑" w:eastAsia="微软雅黑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</w:rPr>
              <w:t>根据质量、金融等场景账务处理需要，完成财务调账任务</w:t>
            </w:r>
          </w:p>
          <w:p>
            <w:pPr>
              <w:pStyle w:val="51"/>
              <w:numPr>
                <w:ilvl w:val="0"/>
                <w:numId w:val="6"/>
              </w:numPr>
              <w:ind w:firstLineChars="0"/>
              <w:rPr>
                <w:rFonts w:ascii="微软雅黑" w:hAnsi="微软雅黑" w:eastAsia="微软雅黑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</w:rPr>
              <w:t>负责根据采购商/集采服务商付款情况，确认收款</w:t>
            </w:r>
          </w:p>
        </w:tc>
        <w:tc>
          <w:tcPr>
            <w:tcW w:w="2163" w:type="dxa"/>
          </w:tcPr>
          <w:p>
            <w:pPr>
              <w:rPr>
                <w:rFonts w:ascii="微软雅黑" w:hAnsi="微软雅黑" w:eastAsia="微软雅黑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</w:rPr>
              <w:t>浙江智能、新奥北海等；</w:t>
            </w:r>
          </w:p>
        </w:tc>
      </w:tr>
    </w:tbl>
    <w:p>
      <w:pPr>
        <w:rPr>
          <w:rFonts w:ascii="微软雅黑" w:hAnsi="微软雅黑" w:eastAsia="微软雅黑"/>
        </w:rPr>
      </w:pPr>
    </w:p>
    <w:p>
      <w:pPr>
        <w:pStyle w:val="3"/>
      </w:pPr>
      <w:bookmarkStart w:id="14" w:name="_Toc79413794"/>
      <w:r>
        <w:rPr>
          <w:rFonts w:hint="eastAsia"/>
        </w:rPr>
        <w:t>角色菜单视角</w:t>
      </w:r>
      <w:bookmarkEnd w:id="14"/>
    </w:p>
    <w:p>
      <w:pPr>
        <w:jc w:val="center"/>
      </w:pPr>
      <w:r>
        <w:drawing>
          <wp:inline distT="0" distB="0" distL="0" distR="0">
            <wp:extent cx="4026535" cy="26517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7766" cy="265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3957955" cy="1448435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4478" cy="147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3917950" cy="3214370"/>
            <wp:effectExtent l="0" t="0" r="635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659" cy="323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</w:p>
    <w:p/>
    <w:p>
      <w:pPr>
        <w:pStyle w:val="2"/>
        <w:numPr>
          <w:ilvl w:val="0"/>
          <w:numId w:val="4"/>
        </w:numPr>
      </w:pPr>
      <w:bookmarkStart w:id="15" w:name="_Toc79413795"/>
      <w:r>
        <w:rPr>
          <w:rFonts w:hint="eastAsia"/>
        </w:rPr>
        <w:t>业务说明</w:t>
      </w:r>
      <w:bookmarkEnd w:id="15"/>
    </w:p>
    <w:p>
      <w:pPr>
        <w:pStyle w:val="3"/>
      </w:pPr>
      <w:bookmarkStart w:id="16" w:name="_Toc79413796"/>
      <w:r>
        <w:rPr>
          <w:rFonts w:hint="eastAsia"/>
        </w:rPr>
        <w:t>采购结算业务介绍</w:t>
      </w:r>
      <w:bookmarkEnd w:id="16"/>
    </w:p>
    <w:p>
      <w:pPr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采购结算，是采供双方按约履行完交易后，对债权债务关系进行的核算行为。</w:t>
      </w:r>
    </w:p>
    <w:p>
      <w:pPr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签合同&amp;下请购单时，要受项目及预算的约束，同时，要在合同/协议商品清单中约定清晰的结算规则，在交易履约过程中动态产生结算数据（包括</w:t>
      </w:r>
      <w:r>
        <w:rPr>
          <w:rFonts w:ascii="微软雅黑" w:hAnsi="微软雅黑" w:eastAsia="微软雅黑"/>
        </w:rPr>
        <w:t>交易订单</w:t>
      </w:r>
      <w:r>
        <w:rPr>
          <w:rFonts w:hint="eastAsia" w:ascii="微软雅黑" w:hAnsi="微软雅黑" w:eastAsia="微软雅黑"/>
        </w:rPr>
        <w:t>、结算项等），基于产生的结算数据，以及付款规则，自动生成</w:t>
      </w:r>
      <w:r>
        <w:rPr>
          <w:rFonts w:ascii="微软雅黑" w:hAnsi="微软雅黑" w:eastAsia="微软雅黑"/>
        </w:rPr>
        <w:t>结算单</w:t>
      </w:r>
      <w:r>
        <w:rPr>
          <w:rFonts w:hint="eastAsia" w:ascii="微软雅黑" w:hAnsi="微软雅黑" w:eastAsia="微软雅黑"/>
        </w:rPr>
        <w:t>，进行审批、付款，完成资金支付。除此之外，还会涉及调账/发票差额等场景，对账务进行特殊处理，生成特定类型的结算项。</w:t>
      </w:r>
    </w:p>
    <w:p>
      <w:pPr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另外，项目、</w:t>
      </w:r>
      <w:r>
        <w:rPr>
          <w:rFonts w:ascii="微软雅黑" w:hAnsi="微软雅黑" w:eastAsia="微软雅黑"/>
        </w:rPr>
        <w:t>交易订单</w:t>
      </w:r>
      <w:r>
        <w:rPr>
          <w:rFonts w:hint="eastAsia" w:ascii="微软雅黑" w:hAnsi="微软雅黑" w:eastAsia="微软雅黑"/>
        </w:rPr>
        <w:t>、</w:t>
      </w:r>
      <w:r>
        <w:rPr>
          <w:rFonts w:ascii="微软雅黑" w:hAnsi="微软雅黑" w:eastAsia="微软雅黑"/>
        </w:rPr>
        <w:t>结算单</w:t>
      </w:r>
      <w:r>
        <w:rPr>
          <w:rFonts w:hint="eastAsia" w:ascii="微软雅黑" w:hAnsi="微软雅黑" w:eastAsia="微软雅黑"/>
        </w:rPr>
        <w:t>等各种数据还需与客户E</w:t>
      </w:r>
      <w:r>
        <w:rPr>
          <w:rFonts w:ascii="微软雅黑" w:hAnsi="微软雅黑" w:eastAsia="微软雅黑"/>
        </w:rPr>
        <w:t>RP</w:t>
      </w:r>
      <w:r>
        <w:rPr>
          <w:rFonts w:hint="eastAsia" w:ascii="微软雅黑" w:hAnsi="微软雅黑" w:eastAsia="微软雅黑"/>
        </w:rPr>
        <w:t>进行打通，满足企业内部记账与管理要求。</w:t>
      </w:r>
    </w:p>
    <w:p>
      <w:pPr>
        <w:pStyle w:val="3"/>
      </w:pPr>
      <w:bookmarkStart w:id="17" w:name="_Toc79413797"/>
      <w:r>
        <w:rPr>
          <w:rFonts w:hint="eastAsia"/>
        </w:rPr>
        <w:t>业务流程图</w:t>
      </w:r>
      <w:bookmarkEnd w:id="17"/>
    </w:p>
    <w:p>
      <w:pPr>
        <w:pStyle w:val="4"/>
      </w:pPr>
      <w:bookmarkStart w:id="18" w:name="_Toc79413798"/>
      <w:r>
        <w:t>交易订单</w:t>
      </w:r>
      <w:r>
        <w:rPr>
          <w:rFonts w:hint="eastAsia"/>
        </w:rPr>
        <w:t>&amp;结算项维护流程</w:t>
      </w:r>
      <w:bookmarkEnd w:id="18"/>
    </w:p>
    <w:p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https://www.processon.com/view/link/60bb197a0e3e745a0a1263ec</w:t>
      </w:r>
    </w:p>
    <w:p>
      <w:pPr>
        <w:pStyle w:val="4"/>
      </w:pPr>
      <w:bookmarkStart w:id="19" w:name="_Toc79413799"/>
      <w:r>
        <w:rPr>
          <w:rFonts w:hint="eastAsia"/>
        </w:rPr>
        <w:t>付款流程</w:t>
      </w:r>
      <w:bookmarkEnd w:id="19"/>
    </w:p>
    <w:p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https://www.processon.com/view/link/60bb1986e401fd7882a0ee94</w:t>
      </w:r>
    </w:p>
    <w:p>
      <w:pPr>
        <w:pStyle w:val="4"/>
      </w:pPr>
      <w:bookmarkStart w:id="20" w:name="_Toc79413800"/>
      <w:r>
        <w:rPr>
          <w:rFonts w:hint="eastAsia"/>
        </w:rPr>
        <w:t>收款流程</w:t>
      </w:r>
      <w:bookmarkEnd w:id="20"/>
    </w:p>
    <w:p>
      <w:r>
        <w:rPr>
          <w:rFonts w:hint="eastAsia"/>
        </w:rPr>
        <w:t>同“付款流程”</w:t>
      </w:r>
    </w:p>
    <w:p>
      <w:pPr>
        <w:pStyle w:val="4"/>
      </w:pPr>
      <w:bookmarkStart w:id="21" w:name="_Toc79413801"/>
      <w:r>
        <w:rPr>
          <w:rFonts w:hint="eastAsia"/>
        </w:rPr>
        <w:t>调账流程</w:t>
      </w:r>
      <w:bookmarkEnd w:id="21"/>
    </w:p>
    <w:p>
      <w:r>
        <w:t>https://www.processon.com/view/link/60c080f50791297a3f0a8a66</w:t>
      </w:r>
    </w:p>
    <w:p>
      <w:pPr>
        <w:pStyle w:val="2"/>
        <w:numPr>
          <w:ilvl w:val="0"/>
          <w:numId w:val="4"/>
        </w:numPr>
      </w:pPr>
      <w:bookmarkStart w:id="22" w:name="_Toc79413802"/>
      <w:r>
        <w:rPr>
          <w:rFonts w:hint="eastAsia"/>
        </w:rPr>
        <w:t>系统交互说明</w:t>
      </w:r>
      <w:bookmarkEnd w:id="22"/>
    </w:p>
    <w:p>
      <w:pPr>
        <w:pStyle w:val="3"/>
      </w:pPr>
      <w:bookmarkStart w:id="23" w:name="_Toc79413803"/>
      <w:r>
        <w:rPr>
          <w:rFonts w:hint="eastAsia"/>
        </w:rPr>
        <w:t>与S</w:t>
      </w:r>
      <w:r>
        <w:t>AP&amp;EAS</w:t>
      </w:r>
      <w:bookmarkEnd w:id="23"/>
    </w:p>
    <w:p>
      <w:pPr>
        <w:pStyle w:val="51"/>
        <w:numPr>
          <w:ilvl w:val="0"/>
          <w:numId w:val="7"/>
        </w:numPr>
        <w:ind w:firstLineChars="0"/>
      </w:pPr>
      <w:r>
        <w:rPr>
          <w:rFonts w:hint="eastAsia"/>
        </w:rPr>
        <w:t>S</w:t>
      </w:r>
      <w:r>
        <w:t>AP/EAS</w:t>
      </w:r>
      <w:r>
        <w:rPr>
          <w:rFonts w:hint="eastAsia"/>
        </w:rPr>
        <w:t>视作平台对接的E</w:t>
      </w:r>
      <w:r>
        <w:t>RP</w:t>
      </w:r>
      <w:r>
        <w:rPr>
          <w:rFonts w:hint="eastAsia"/>
        </w:rPr>
        <w:t>系统之二，仅为大客户（新奥集团）使用。平台后续会对接多个类似于S</w:t>
      </w:r>
      <w:r>
        <w:t>AP/EAS</w:t>
      </w:r>
      <w:r>
        <w:rPr>
          <w:rFonts w:hint="eastAsia"/>
        </w:rPr>
        <w:t>的</w:t>
      </w:r>
      <w:r>
        <w:t>ERP</w:t>
      </w:r>
      <w:r>
        <w:rPr>
          <w:rFonts w:hint="eastAsia"/>
        </w:rPr>
        <w:t>系统，满足不同大客户的需求。</w:t>
      </w:r>
    </w:p>
    <w:p>
      <w:pPr>
        <w:pStyle w:val="51"/>
        <w:numPr>
          <w:ilvl w:val="0"/>
          <w:numId w:val="7"/>
        </w:numPr>
        <w:ind w:firstLineChars="0"/>
      </w:pPr>
      <w:r>
        <w:t>SAP/EAS</w:t>
      </w:r>
      <w:r>
        <w:rPr>
          <w:rFonts w:hint="eastAsia"/>
        </w:rPr>
        <w:t>对接概述：</w:t>
      </w:r>
    </w:p>
    <w:p>
      <w:pPr>
        <w:pStyle w:val="51"/>
        <w:numPr>
          <w:ilvl w:val="1"/>
          <w:numId w:val="7"/>
        </w:numPr>
        <w:ind w:firstLineChars="0"/>
      </w:pPr>
      <w:r>
        <w:t>交易订单</w:t>
      </w:r>
      <w:r>
        <w:rPr>
          <w:rFonts w:hint="eastAsia"/>
        </w:rPr>
        <w:t>、发货单、收货单对接，由平台生成推送至sap</w:t>
      </w:r>
      <w:r>
        <w:t>/EAS</w:t>
      </w:r>
      <w:r>
        <w:rPr>
          <w:rFonts w:hint="eastAsia"/>
        </w:rPr>
        <w:t>，S</w:t>
      </w:r>
      <w:r>
        <w:t>AP/EAS</w:t>
      </w:r>
      <w:r>
        <w:rPr>
          <w:rFonts w:hint="eastAsia"/>
        </w:rPr>
        <w:t>实时反馈。</w:t>
      </w:r>
    </w:p>
    <w:p>
      <w:pPr>
        <w:pStyle w:val="51"/>
        <w:numPr>
          <w:ilvl w:val="0"/>
          <w:numId w:val="7"/>
        </w:numPr>
        <w:ind w:firstLineChars="0"/>
      </w:pPr>
      <w:r>
        <w:rPr>
          <w:rFonts w:hint="eastAsia"/>
        </w:rPr>
        <w:t>具体接口参照《接口文档》</w:t>
      </w:r>
    </w:p>
    <w:p>
      <w:pPr>
        <w:pStyle w:val="3"/>
      </w:pPr>
      <w:bookmarkStart w:id="24" w:name="_Toc79413804"/>
      <w:r>
        <w:rPr>
          <w:rFonts w:hint="eastAsia"/>
        </w:rPr>
        <w:t>与工作流</w:t>
      </w:r>
      <w:bookmarkEnd w:id="24"/>
    </w:p>
    <w:p>
      <w:pPr>
        <w:pStyle w:val="51"/>
        <w:numPr>
          <w:ilvl w:val="0"/>
          <w:numId w:val="8"/>
        </w:numPr>
        <w:ind w:firstLineChars="0"/>
      </w:pPr>
      <w:r>
        <w:rPr>
          <w:rFonts w:hint="eastAsia"/>
        </w:rPr>
        <w:t>工作流视作平台对接的O</w:t>
      </w:r>
      <w:r>
        <w:t>A</w:t>
      </w:r>
      <w:r>
        <w:rPr>
          <w:rFonts w:hint="eastAsia"/>
        </w:rPr>
        <w:t>系统之一，仅为大客户（新奥集团）使用。平台后续会对接多个类似于工作流的O</w:t>
      </w:r>
      <w:r>
        <w:t>A</w:t>
      </w:r>
      <w:r>
        <w:rPr>
          <w:rFonts w:hint="eastAsia"/>
        </w:rPr>
        <w:t>系统，满足不同大客户的需求。</w:t>
      </w:r>
    </w:p>
    <w:p>
      <w:pPr>
        <w:pStyle w:val="51"/>
        <w:numPr>
          <w:ilvl w:val="0"/>
          <w:numId w:val="8"/>
        </w:numPr>
        <w:ind w:firstLineChars="0"/>
      </w:pPr>
      <w:r>
        <w:rPr>
          <w:rFonts w:hint="eastAsia"/>
        </w:rPr>
        <w:t>工作流对接概述：</w:t>
      </w:r>
    </w:p>
    <w:p>
      <w:pPr>
        <w:pStyle w:val="51"/>
        <w:numPr>
          <w:ilvl w:val="1"/>
          <w:numId w:val="8"/>
        </w:numPr>
        <w:ind w:firstLineChars="0"/>
      </w:pPr>
      <w:r>
        <w:t>结算单</w:t>
      </w:r>
      <w:r>
        <w:rPr>
          <w:rFonts w:hint="eastAsia"/>
        </w:rPr>
        <w:t>、调账单对接，由平台生成推送至工作流。</w:t>
      </w:r>
    </w:p>
    <w:p>
      <w:pPr>
        <w:pStyle w:val="51"/>
        <w:numPr>
          <w:ilvl w:val="1"/>
          <w:numId w:val="8"/>
        </w:numPr>
        <w:ind w:firstLineChars="0"/>
      </w:pPr>
      <w:r>
        <w:rPr>
          <w:rFonts w:hint="eastAsia"/>
        </w:rPr>
        <w:t>审核结果由工作流反馈至平台。</w:t>
      </w:r>
    </w:p>
    <w:p>
      <w:pPr>
        <w:pStyle w:val="51"/>
        <w:numPr>
          <w:ilvl w:val="0"/>
          <w:numId w:val="8"/>
        </w:numPr>
        <w:ind w:firstLineChars="0"/>
      </w:pPr>
      <w:r>
        <w:rPr>
          <w:rFonts w:hint="eastAsia"/>
        </w:rPr>
        <w:t>具体接口参照《接口文档》</w:t>
      </w:r>
    </w:p>
    <w:p>
      <w:pPr>
        <w:pStyle w:val="2"/>
      </w:pPr>
      <w:bookmarkStart w:id="25" w:name="_Toc79413805"/>
      <w:r>
        <w:rPr>
          <w:rFonts w:hint="eastAsia"/>
        </w:rPr>
        <w:t>数据实体说明</w:t>
      </w:r>
      <w:bookmarkEnd w:id="25"/>
    </w:p>
    <w:p>
      <w:pPr>
        <w:pStyle w:val="3"/>
      </w:pPr>
      <w:bookmarkStart w:id="26" w:name="_Toc79413806"/>
      <w:r>
        <w:rPr>
          <w:rFonts w:hint="eastAsia"/>
        </w:rPr>
        <w:t>数据实体关系图</w:t>
      </w:r>
      <w:bookmarkEnd w:id="26"/>
    </w:p>
    <w:p>
      <w:r>
        <w:rPr>
          <w:rFonts w:hint="eastAsia"/>
        </w:rPr>
        <w:t>在线地址：</w:t>
      </w:r>
      <w:r>
        <w:t>https://www.processon.com/view/link/610255661e085366ea57ca72</w:t>
      </w:r>
    </w:p>
    <w:p>
      <w:pPr>
        <w:pStyle w:val="3"/>
      </w:pPr>
      <w:bookmarkStart w:id="27" w:name="_Toc79413807"/>
      <w:r>
        <w:rPr>
          <w:rFonts w:hint="eastAsia"/>
        </w:rPr>
        <w:t>数据实体状态图</w:t>
      </w:r>
      <w:bookmarkEnd w:id="27"/>
    </w:p>
    <w:p>
      <w:r>
        <w:rPr>
          <w:rFonts w:hint="eastAsia"/>
        </w:rPr>
        <w:t>在线地址：</w:t>
      </w:r>
      <w:r>
        <w:t>https://www.processon.com/view/link/60ff7c405653bb3ddc1529cc</w:t>
      </w:r>
    </w:p>
    <w:p>
      <w:pPr>
        <w:pStyle w:val="3"/>
      </w:pPr>
      <w:r>
        <w:t>交易订单</w:t>
      </w:r>
    </w:p>
    <w:p>
      <w:pPr>
        <w:pStyle w:val="4"/>
      </w:pPr>
      <w:bookmarkStart w:id="28" w:name="_Toc79413809"/>
      <w:r>
        <w:rPr>
          <w:rFonts w:hint="eastAsia"/>
        </w:rPr>
        <w:t>定义</w:t>
      </w:r>
      <w:bookmarkEnd w:id="28"/>
    </w:p>
    <w:p>
      <w:r>
        <w:rPr>
          <w:rFonts w:hint="eastAsia"/>
        </w:rPr>
        <w:t>财务视角下的</w:t>
      </w:r>
      <w:r>
        <w:t>结算单</w:t>
      </w:r>
      <w:r>
        <w:rPr>
          <w:rFonts w:hint="eastAsia"/>
        </w:rPr>
        <w:t>据，前承业务采购订单关系，后启与E</w:t>
      </w:r>
      <w:r>
        <w:t>RP</w:t>
      </w:r>
      <w:r>
        <w:rPr>
          <w:rFonts w:hint="eastAsia"/>
        </w:rPr>
        <w:t>的对接，并在此下生成结算项，用于真正结算。</w:t>
      </w:r>
    </w:p>
    <w:p>
      <w:pPr>
        <w:pStyle w:val="4"/>
      </w:pPr>
      <w:bookmarkStart w:id="29" w:name="_Toc79413810"/>
      <w:r>
        <w:rPr>
          <w:rFonts w:hint="eastAsia"/>
        </w:rPr>
        <w:t>数据结构</w:t>
      </w:r>
      <w:bookmarkEnd w:id="29"/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"/>
        <w:gridCol w:w="1798"/>
        <w:gridCol w:w="1260"/>
        <w:gridCol w:w="961"/>
        <w:gridCol w:w="33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  <w:shd w:val="clear" w:color="auto" w:fill="C6D9F0" w:themeFill="text2" w:themeFillTint="33"/>
          </w:tcPr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序号</w:t>
            </w:r>
          </w:p>
        </w:tc>
        <w:tc>
          <w:tcPr>
            <w:tcW w:w="1798" w:type="dxa"/>
            <w:shd w:val="clear" w:color="auto" w:fill="C6D9F0" w:themeFill="text2" w:themeFillTint="33"/>
          </w:tcPr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字段参数</w:t>
            </w:r>
          </w:p>
        </w:tc>
        <w:tc>
          <w:tcPr>
            <w:tcW w:w="1260" w:type="dxa"/>
            <w:shd w:val="clear" w:color="auto" w:fill="C6D9F0" w:themeFill="text2" w:themeFillTint="33"/>
          </w:tcPr>
          <w:p>
            <w:pPr>
              <w:jc w:val="left"/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输入规则</w:t>
            </w:r>
          </w:p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最大字符长度</w:t>
            </w:r>
          </w:p>
        </w:tc>
        <w:tc>
          <w:tcPr>
            <w:tcW w:w="961" w:type="dxa"/>
            <w:shd w:val="clear" w:color="auto" w:fill="C6D9F0" w:themeFill="text2" w:themeFillTint="33"/>
          </w:tcPr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是否必需项</w:t>
            </w:r>
          </w:p>
        </w:tc>
        <w:tc>
          <w:tcPr>
            <w:tcW w:w="3386" w:type="dxa"/>
            <w:shd w:val="clear" w:color="auto" w:fill="C6D9F0" w:themeFill="text2" w:themeFillTint="33"/>
          </w:tcPr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编号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规则：</w:t>
            </w:r>
          </w:p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（1）业务采购订单编号+“-自增数”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付款方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从业务采购订单中解析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收款方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从业务采购订单中解析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原始总额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pStyle w:val="51"/>
              <w:numPr>
                <w:ilvl w:val="0"/>
                <w:numId w:val="10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采购订单接单时的付/收双方订单价格；</w:t>
            </w:r>
          </w:p>
          <w:p>
            <w:pPr>
              <w:pStyle w:val="51"/>
              <w:numPr>
                <w:ilvl w:val="0"/>
                <w:numId w:val="10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要货追加确认后，原始金额=原始金额+付/收双方要货追加商品金额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成交金额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收货单实际收货金额，每次收货实时更新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已付金额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下属结算项“已付款”金额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付款中金额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下属结算项“付款中”金额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未付金额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下属结算项“未付款”金额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付款状态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未付款：“已付款”状态结算项金额==</w:t>
            </w:r>
            <w:r>
              <w:rPr>
                <w:rFonts w:ascii="微软雅黑" w:hAnsi="微软雅黑" w:eastAsia="微软雅黑"/>
                <w:kern w:val="0"/>
                <w:sz w:val="20"/>
              </w:rPr>
              <w:t>0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部分付款：“已付款”0&lt;状态结算项金额&lt;成交金额；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已付款：“已付款”状态结算项金额==成交金额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收款状态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未收款：“已收款”状态结算项金额==</w:t>
            </w:r>
            <w:r>
              <w:rPr>
                <w:rFonts w:ascii="微软雅黑" w:hAnsi="微软雅黑" w:eastAsia="微软雅黑"/>
                <w:kern w:val="0"/>
                <w:sz w:val="20"/>
              </w:rPr>
              <w:t>0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部分收款：“已收款”状态结算项金额&lt;成交金额；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已收款：“已收款”状态结算项金额==成交金额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开票状态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未开票：</w:t>
            </w:r>
            <w:r>
              <w:rPr>
                <w:rFonts w:ascii="微软雅黑" w:hAnsi="微软雅黑" w:eastAsia="微软雅黑"/>
                <w:kern w:val="0"/>
                <w:sz w:val="20"/>
              </w:rPr>
              <w:t>交易订单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新生成时，初始值；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已开票：生成的开票项状态为“已开票”时；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收票状态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未收票：</w:t>
            </w:r>
            <w:r>
              <w:rPr>
                <w:rFonts w:ascii="微软雅黑" w:hAnsi="微软雅黑" w:eastAsia="微软雅黑"/>
                <w:kern w:val="0"/>
                <w:sz w:val="20"/>
              </w:rPr>
              <w:t>交易订单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新生成时，初始值；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已收票：生成的开票项状态为“已收票”；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  <w:gridSpan w:val="5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时间相关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下单时间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业务采购订单下单时间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接单时间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业务采购订单真实供应商接单时间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收货完成时间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业务采购订单全部收货完成时间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开票完成时间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pStyle w:val="51"/>
              <w:numPr>
                <w:ilvl w:val="0"/>
                <w:numId w:val="11"/>
              </w:numPr>
              <w:ind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暂定：开票方实体发票确认时间；</w:t>
            </w:r>
          </w:p>
          <w:p>
            <w:pPr>
              <w:pStyle w:val="51"/>
              <w:numPr>
                <w:ilvl w:val="0"/>
                <w:numId w:val="11"/>
              </w:numPr>
              <w:ind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可扩展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收票完成时间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pStyle w:val="51"/>
              <w:numPr>
                <w:ilvl w:val="0"/>
                <w:numId w:val="12"/>
              </w:numPr>
              <w:ind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收票方发票清单记账时间；</w:t>
            </w:r>
          </w:p>
          <w:p>
            <w:pPr>
              <w:pStyle w:val="51"/>
              <w:numPr>
                <w:ilvl w:val="0"/>
                <w:numId w:val="12"/>
              </w:numPr>
              <w:ind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可扩展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ascii="微软雅黑" w:hAnsi="微软雅黑" w:eastAsia="微软雅黑"/>
                <w:kern w:val="0"/>
                <w:sz w:val="20"/>
              </w:rPr>
              <w:t>付款完成时间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付款状态变为“已付款”时的时间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ascii="微软雅黑" w:hAnsi="微软雅黑" w:eastAsia="微软雅黑"/>
                <w:kern w:val="0"/>
                <w:sz w:val="20"/>
              </w:rPr>
              <w:t>收款完成时间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收款状态变为“已收款”时的时间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  <w:gridSpan w:val="5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关联信息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发票清单号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当前关联的发票清单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协议商品清单号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合同号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项目号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  <w:gridSpan w:val="5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E</w:t>
            </w:r>
            <w:r>
              <w:rPr>
                <w:kern w:val="0"/>
                <w:sz w:val="20"/>
              </w:rPr>
              <w:t>RP</w:t>
            </w:r>
            <w:r>
              <w:rPr>
                <w:rFonts w:hint="eastAsia"/>
                <w:kern w:val="0"/>
                <w:sz w:val="20"/>
              </w:rPr>
              <w:t>对接信息明细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ascii="微软雅黑" w:hAnsi="微软雅黑" w:eastAsia="微软雅黑"/>
                <w:kern w:val="0"/>
                <w:sz w:val="20"/>
              </w:rPr>
              <w:t>交易订单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I</w:t>
            </w:r>
            <w:r>
              <w:rPr>
                <w:rFonts w:ascii="微软雅黑" w:hAnsi="微软雅黑" w:eastAsia="微软雅黑"/>
                <w:kern w:val="0"/>
                <w:sz w:val="20"/>
              </w:rPr>
              <w:t>D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对接用户I</w:t>
            </w:r>
            <w:r>
              <w:rPr>
                <w:rFonts w:ascii="微软雅黑" w:hAnsi="微软雅黑" w:eastAsia="微软雅黑"/>
                <w:kern w:val="0"/>
                <w:sz w:val="20"/>
              </w:rPr>
              <w:t>D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订单性质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采购订单/销售订单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E</w:t>
            </w:r>
            <w:r>
              <w:rPr>
                <w:rFonts w:ascii="微软雅黑" w:hAnsi="微软雅黑" w:eastAsia="微软雅黑"/>
                <w:kern w:val="0"/>
                <w:sz w:val="20"/>
              </w:rPr>
              <w:t>RP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编号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E</w:t>
            </w:r>
            <w:r>
              <w:rPr>
                <w:rFonts w:ascii="微软雅黑" w:hAnsi="微软雅黑" w:eastAsia="微软雅黑"/>
                <w:kern w:val="0"/>
                <w:sz w:val="20"/>
              </w:rPr>
              <w:t>RP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名称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E</w:t>
            </w:r>
            <w:r>
              <w:rPr>
                <w:rFonts w:ascii="微软雅黑" w:hAnsi="微软雅黑" w:eastAsia="微软雅黑"/>
                <w:kern w:val="0"/>
                <w:sz w:val="20"/>
              </w:rPr>
              <w:t>RP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订单号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E</w:t>
            </w:r>
            <w:r>
              <w:rPr>
                <w:rFonts w:ascii="微软雅黑" w:hAnsi="微软雅黑" w:eastAsia="微软雅黑"/>
                <w:kern w:val="0"/>
                <w:sz w:val="20"/>
              </w:rPr>
              <w:t>RP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接收时间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交易订单</w:t>
            </w:r>
            <w:r>
              <w:rPr>
                <w:rFonts w:hint="eastAsia"/>
                <w:kern w:val="0"/>
                <w:sz w:val="20"/>
              </w:rPr>
              <w:t>第一次向E</w:t>
            </w:r>
            <w:r>
              <w:rPr>
                <w:kern w:val="0"/>
                <w:sz w:val="20"/>
              </w:rPr>
              <w:t>RP</w:t>
            </w:r>
            <w:r>
              <w:rPr>
                <w:rFonts w:hint="eastAsia"/>
                <w:kern w:val="0"/>
                <w:sz w:val="20"/>
              </w:rPr>
              <w:t>推送时间。</w:t>
            </w:r>
          </w:p>
        </w:tc>
      </w:tr>
    </w:tbl>
    <w:p>
      <w:pPr>
        <w:pStyle w:val="3"/>
      </w:pPr>
      <w:bookmarkStart w:id="30" w:name="_Toc79413811"/>
      <w:r>
        <w:rPr>
          <w:rFonts w:hint="eastAsia"/>
        </w:rPr>
        <w:t>结算项</w:t>
      </w:r>
      <w:bookmarkEnd w:id="30"/>
    </w:p>
    <w:p>
      <w:pPr>
        <w:pStyle w:val="4"/>
      </w:pPr>
      <w:bookmarkStart w:id="31" w:name="_Toc79413812"/>
      <w:r>
        <w:rPr>
          <w:rFonts w:hint="eastAsia"/>
        </w:rPr>
        <w:t>定义</w:t>
      </w:r>
      <w:bookmarkEnd w:id="31"/>
    </w:p>
    <w:p>
      <w:r>
        <w:rPr>
          <w:rFonts w:hint="eastAsia"/>
        </w:rPr>
        <w:t>在</w:t>
      </w:r>
      <w:r>
        <w:t>交易订单</w:t>
      </w:r>
      <w:r>
        <w:rPr>
          <w:rFonts w:hint="eastAsia"/>
        </w:rPr>
        <w:t>下，根据结算规则生成的结算数据，作为付款的最小单元与依据。</w:t>
      </w:r>
    </w:p>
    <w:p>
      <w:pPr>
        <w:pStyle w:val="4"/>
      </w:pPr>
      <w:bookmarkStart w:id="32" w:name="_Toc79413813"/>
      <w:r>
        <w:rPr>
          <w:rFonts w:hint="eastAsia"/>
        </w:rPr>
        <w:t>数据结构</w:t>
      </w:r>
      <w:bookmarkEnd w:id="32"/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"/>
        <w:gridCol w:w="1798"/>
        <w:gridCol w:w="1260"/>
        <w:gridCol w:w="961"/>
        <w:gridCol w:w="33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  <w:shd w:val="clear" w:color="auto" w:fill="C6D9F0" w:themeFill="text2" w:themeFillTint="33"/>
          </w:tcPr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序号</w:t>
            </w:r>
          </w:p>
        </w:tc>
        <w:tc>
          <w:tcPr>
            <w:tcW w:w="1798" w:type="dxa"/>
            <w:shd w:val="clear" w:color="auto" w:fill="C6D9F0" w:themeFill="text2" w:themeFillTint="33"/>
          </w:tcPr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字段参数</w:t>
            </w:r>
          </w:p>
        </w:tc>
        <w:tc>
          <w:tcPr>
            <w:tcW w:w="1260" w:type="dxa"/>
            <w:shd w:val="clear" w:color="auto" w:fill="C6D9F0" w:themeFill="text2" w:themeFillTint="33"/>
          </w:tcPr>
          <w:p>
            <w:pPr>
              <w:jc w:val="left"/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输入规则</w:t>
            </w:r>
          </w:p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最大字符长度</w:t>
            </w:r>
          </w:p>
        </w:tc>
        <w:tc>
          <w:tcPr>
            <w:tcW w:w="961" w:type="dxa"/>
            <w:shd w:val="clear" w:color="auto" w:fill="C6D9F0" w:themeFill="text2" w:themeFillTint="33"/>
          </w:tcPr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是否必需项</w:t>
            </w:r>
          </w:p>
        </w:tc>
        <w:tc>
          <w:tcPr>
            <w:tcW w:w="3386" w:type="dxa"/>
            <w:shd w:val="clear" w:color="auto" w:fill="C6D9F0" w:themeFill="text2" w:themeFillTint="33"/>
          </w:tcPr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3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编号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规则：</w:t>
            </w:r>
          </w:p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（1）</w:t>
            </w:r>
            <w:r>
              <w:rPr>
                <w:rFonts w:ascii="微软雅黑" w:hAnsi="微软雅黑" w:eastAsia="微软雅黑"/>
                <w:kern w:val="0"/>
                <w:sz w:val="21"/>
              </w:rPr>
              <w:t>交易订单</w:t>
            </w:r>
            <w:r>
              <w:rPr>
                <w:rFonts w:hint="eastAsia" w:ascii="微软雅黑" w:hAnsi="微软雅黑" w:eastAsia="微软雅黑"/>
                <w:kern w:val="0"/>
                <w:sz w:val="21"/>
              </w:rPr>
              <w:t xml:space="preserve">编号+“-自增数”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3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金额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基于</w:t>
            </w:r>
            <w:r>
              <w:rPr>
                <w:rFonts w:ascii="微软雅黑" w:hAnsi="微软雅黑" w:eastAsia="微软雅黑"/>
                <w:kern w:val="0"/>
                <w:sz w:val="20"/>
              </w:rPr>
              <w:t>交易订单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履约金额，根据结算规则计算得出的金额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3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结算项类型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当前穷举：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1、接单款；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ascii="微软雅黑" w:hAnsi="微软雅黑" w:eastAsia="微软雅黑"/>
                <w:kern w:val="0"/>
                <w:sz w:val="20"/>
              </w:rPr>
              <w:t>2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、发货款；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3、货到款；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4、验收款；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5、质保款；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6、退货款；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7、调账款；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8、发票差额；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3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科目大类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当前穷举：</w:t>
            </w:r>
          </w:p>
          <w:p>
            <w:pPr>
              <w:pStyle w:val="51"/>
              <w:numPr>
                <w:ilvl w:val="0"/>
                <w:numId w:val="14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预付款；</w:t>
            </w:r>
          </w:p>
          <w:p>
            <w:pPr>
              <w:pStyle w:val="51"/>
              <w:numPr>
                <w:ilvl w:val="0"/>
                <w:numId w:val="14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应付款；</w:t>
            </w:r>
          </w:p>
          <w:p>
            <w:pPr>
              <w:pStyle w:val="51"/>
              <w:numPr>
                <w:ilvl w:val="0"/>
                <w:numId w:val="14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质保金；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3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生成节点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当前穷举：</w:t>
            </w:r>
          </w:p>
          <w:p>
            <w:pPr>
              <w:pStyle w:val="51"/>
              <w:numPr>
                <w:ilvl w:val="0"/>
                <w:numId w:val="15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业务采购订单.已接单时；</w:t>
            </w:r>
          </w:p>
          <w:p>
            <w:pPr>
              <w:pStyle w:val="51"/>
              <w:numPr>
                <w:ilvl w:val="0"/>
                <w:numId w:val="15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发货单.已发货时；</w:t>
            </w:r>
          </w:p>
          <w:p>
            <w:pPr>
              <w:pStyle w:val="51"/>
              <w:numPr>
                <w:ilvl w:val="0"/>
                <w:numId w:val="15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收货单.已收货时；</w:t>
            </w:r>
          </w:p>
          <w:p>
            <w:pPr>
              <w:pStyle w:val="51"/>
              <w:numPr>
                <w:ilvl w:val="0"/>
                <w:numId w:val="15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收货单.已验收时；</w:t>
            </w:r>
          </w:p>
          <w:p>
            <w:pPr>
              <w:pStyle w:val="51"/>
              <w:numPr>
                <w:ilvl w:val="0"/>
                <w:numId w:val="15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售后收货单.已收货时；</w:t>
            </w:r>
          </w:p>
          <w:p>
            <w:pPr>
              <w:pStyle w:val="51"/>
              <w:numPr>
                <w:ilvl w:val="0"/>
                <w:numId w:val="15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售后收货单.已验收时；</w:t>
            </w:r>
          </w:p>
          <w:p>
            <w:pPr>
              <w:pStyle w:val="51"/>
              <w:numPr>
                <w:ilvl w:val="0"/>
                <w:numId w:val="15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发票清单.实体发票已确认时；</w:t>
            </w:r>
          </w:p>
          <w:p>
            <w:pPr>
              <w:pStyle w:val="51"/>
              <w:numPr>
                <w:ilvl w:val="0"/>
                <w:numId w:val="15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调账单.已调账记账时；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3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账期起算节点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当前穷举：</w:t>
            </w:r>
          </w:p>
          <w:p>
            <w:pPr>
              <w:pStyle w:val="51"/>
              <w:numPr>
                <w:ilvl w:val="0"/>
                <w:numId w:val="16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业务采购订单.已接单时；</w:t>
            </w:r>
          </w:p>
          <w:p>
            <w:pPr>
              <w:pStyle w:val="51"/>
              <w:numPr>
                <w:ilvl w:val="0"/>
                <w:numId w:val="16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发货单.已发货时；</w:t>
            </w:r>
          </w:p>
          <w:p>
            <w:pPr>
              <w:pStyle w:val="51"/>
              <w:numPr>
                <w:ilvl w:val="0"/>
                <w:numId w:val="16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收货单.已收货时；</w:t>
            </w:r>
          </w:p>
          <w:p>
            <w:pPr>
              <w:pStyle w:val="51"/>
              <w:numPr>
                <w:ilvl w:val="0"/>
                <w:numId w:val="16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收货单.已验收时；</w:t>
            </w:r>
          </w:p>
          <w:p>
            <w:pPr>
              <w:pStyle w:val="51"/>
              <w:numPr>
                <w:ilvl w:val="0"/>
                <w:numId w:val="16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售后收货单.已收货时；</w:t>
            </w:r>
          </w:p>
          <w:p>
            <w:pPr>
              <w:pStyle w:val="51"/>
              <w:numPr>
                <w:ilvl w:val="0"/>
                <w:numId w:val="16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售后收货单.已验收时；</w:t>
            </w:r>
          </w:p>
          <w:p>
            <w:pPr>
              <w:pStyle w:val="51"/>
              <w:numPr>
                <w:ilvl w:val="0"/>
                <w:numId w:val="16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发票清单.实体发票已确认时；</w:t>
            </w:r>
          </w:p>
          <w:p>
            <w:pPr>
              <w:pStyle w:val="51"/>
              <w:numPr>
                <w:ilvl w:val="0"/>
                <w:numId w:val="16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调账单.已调账记账时；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3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账期起算日期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  <w:r>
              <w:rPr>
                <w:rFonts w:ascii="微软雅黑" w:hAnsi="微软雅黑" w:eastAsia="微软雅黑"/>
                <w:kern w:val="0"/>
                <w:sz w:val="20"/>
              </w:rPr>
              <w:t>YYY-MM-DD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，即账期起算节点的时间（去除时分秒）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3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账期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[</w:t>
            </w:r>
            <w:r>
              <w:rPr>
                <w:rFonts w:ascii="微软雅黑" w:hAnsi="微软雅黑" w:eastAsia="微软雅黑"/>
                <w:kern w:val="0"/>
                <w:sz w:val="20"/>
              </w:rPr>
              <w:t>0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,</w:t>
            </w:r>
            <w:r>
              <w:rPr>
                <w:rFonts w:ascii="微软雅黑" w:hAnsi="微软雅黑" w:eastAsia="微软雅黑"/>
                <w:kern w:val="0"/>
                <w:sz w:val="20"/>
              </w:rPr>
              <w:t>10000]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3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账期单位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当前穷举：</w:t>
            </w:r>
          </w:p>
          <w:p>
            <w:pPr>
              <w:pStyle w:val="51"/>
              <w:numPr>
                <w:ilvl w:val="0"/>
                <w:numId w:val="17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天</w:t>
            </w:r>
          </w:p>
          <w:p>
            <w:pPr>
              <w:pStyle w:val="51"/>
              <w:numPr>
                <w:ilvl w:val="0"/>
                <w:numId w:val="17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月</w:t>
            </w:r>
          </w:p>
          <w:p>
            <w:pPr>
              <w:pStyle w:val="51"/>
              <w:numPr>
                <w:ilvl w:val="0"/>
                <w:numId w:val="17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3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到期日期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账期起算日期+账期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3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到期状态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未到期：当前时间&lt;到期日期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已到期；当前时间&gt;=到期日期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（定时任务更新）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3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冻结状态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未冻结/已冻结：受风控中心控制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3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付款状态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未付款：初始状态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付款中：当前有关联的</w:t>
            </w:r>
            <w:r>
              <w:rPr>
                <w:rFonts w:ascii="微软雅黑" w:hAnsi="微软雅黑" w:eastAsia="微软雅黑"/>
                <w:kern w:val="0"/>
                <w:sz w:val="20"/>
              </w:rPr>
              <w:t>结算单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，且状态为“非已付款”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已付款：关联的</w:t>
            </w:r>
            <w:r>
              <w:rPr>
                <w:rFonts w:ascii="微软雅黑" w:hAnsi="微软雅黑" w:eastAsia="微软雅黑"/>
                <w:kern w:val="0"/>
                <w:sz w:val="20"/>
              </w:rPr>
              <w:t>结算单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状态为“已付款”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3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收款状态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未收款：初始状态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已收款：关联的</w:t>
            </w:r>
            <w:r>
              <w:rPr>
                <w:rFonts w:ascii="微软雅黑" w:hAnsi="微软雅黑" w:eastAsia="微软雅黑"/>
                <w:kern w:val="0"/>
                <w:sz w:val="20"/>
              </w:rPr>
              <w:t>结算单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状态为“已收款”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  <w:gridSpan w:val="5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关联信息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3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ascii="微软雅黑" w:hAnsi="微软雅黑" w:eastAsia="微软雅黑"/>
                <w:kern w:val="0"/>
                <w:sz w:val="20"/>
              </w:rPr>
              <w:t>交易订单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编号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</w:tbl>
    <w:p/>
    <w:p>
      <w:pPr>
        <w:pStyle w:val="3"/>
      </w:pPr>
      <w:r>
        <w:t>结算单</w:t>
      </w:r>
    </w:p>
    <w:p>
      <w:pPr>
        <w:pStyle w:val="4"/>
      </w:pPr>
      <w:bookmarkStart w:id="33" w:name="_Toc79413815"/>
      <w:r>
        <w:rPr>
          <w:rFonts w:hint="eastAsia"/>
        </w:rPr>
        <w:t>定义</w:t>
      </w:r>
      <w:bookmarkEnd w:id="33"/>
    </w:p>
    <w:p>
      <w:r>
        <w:rPr>
          <w:rFonts w:hint="eastAsia"/>
        </w:rPr>
        <w:t>基于发票清单/结算项等记账数据，生成的用于付/收款的凭证。</w:t>
      </w:r>
    </w:p>
    <w:p>
      <w:pPr>
        <w:pStyle w:val="4"/>
      </w:pPr>
      <w:bookmarkStart w:id="34" w:name="_Toc79413816"/>
      <w:r>
        <w:rPr>
          <w:rFonts w:hint="eastAsia"/>
        </w:rPr>
        <w:t>数据结构</w:t>
      </w:r>
      <w:bookmarkEnd w:id="34"/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"/>
        <w:gridCol w:w="1798"/>
        <w:gridCol w:w="1260"/>
        <w:gridCol w:w="961"/>
        <w:gridCol w:w="33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  <w:shd w:val="clear" w:color="auto" w:fill="C6D9F0" w:themeFill="text2" w:themeFillTint="33"/>
          </w:tcPr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序号</w:t>
            </w:r>
          </w:p>
        </w:tc>
        <w:tc>
          <w:tcPr>
            <w:tcW w:w="1798" w:type="dxa"/>
            <w:shd w:val="clear" w:color="auto" w:fill="C6D9F0" w:themeFill="text2" w:themeFillTint="33"/>
          </w:tcPr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字段参数</w:t>
            </w:r>
          </w:p>
        </w:tc>
        <w:tc>
          <w:tcPr>
            <w:tcW w:w="1260" w:type="dxa"/>
            <w:shd w:val="clear" w:color="auto" w:fill="C6D9F0" w:themeFill="text2" w:themeFillTint="33"/>
          </w:tcPr>
          <w:p>
            <w:pPr>
              <w:jc w:val="left"/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输入规则</w:t>
            </w:r>
          </w:p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最大字符长度</w:t>
            </w:r>
          </w:p>
        </w:tc>
        <w:tc>
          <w:tcPr>
            <w:tcW w:w="961" w:type="dxa"/>
            <w:shd w:val="clear" w:color="auto" w:fill="C6D9F0" w:themeFill="text2" w:themeFillTint="33"/>
          </w:tcPr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是否必需项</w:t>
            </w:r>
          </w:p>
        </w:tc>
        <w:tc>
          <w:tcPr>
            <w:tcW w:w="3386" w:type="dxa"/>
            <w:shd w:val="clear" w:color="auto" w:fill="C6D9F0" w:themeFill="text2" w:themeFillTint="33"/>
          </w:tcPr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8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编号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规则：</w:t>
            </w:r>
          </w:p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（1）F</w:t>
            </w:r>
            <w:r>
              <w:rPr>
                <w:rFonts w:ascii="微软雅黑" w:hAnsi="微软雅黑" w:eastAsia="微软雅黑"/>
                <w:kern w:val="0"/>
                <w:sz w:val="21"/>
              </w:rPr>
              <w:t>K</w:t>
            </w:r>
            <w:r>
              <w:rPr>
                <w:rFonts w:hint="eastAsia" w:ascii="微软雅黑" w:hAnsi="微软雅黑" w:eastAsia="微软雅黑"/>
                <w:kern w:val="0"/>
                <w:sz w:val="21"/>
              </w:rPr>
              <w:t>+“Y</w:t>
            </w:r>
            <w:r>
              <w:rPr>
                <w:rFonts w:ascii="微软雅黑" w:hAnsi="微软雅黑" w:eastAsia="微软雅黑"/>
                <w:kern w:val="0"/>
                <w:sz w:val="21"/>
              </w:rPr>
              <w:t>YYYMMDD</w:t>
            </w:r>
            <w:r>
              <w:rPr>
                <w:rFonts w:hint="eastAsia" w:ascii="微软雅黑" w:hAnsi="微软雅黑" w:eastAsia="微软雅黑"/>
                <w:kern w:val="0"/>
                <w:sz w:val="21"/>
              </w:rPr>
              <w:t xml:space="preserve">”+“8位自增数”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8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名称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“合同类型”+“-</w:t>
            </w:r>
            <w:r>
              <w:rPr>
                <w:rFonts w:ascii="微软雅黑" w:hAnsi="微软雅黑" w:eastAsia="微软雅黑"/>
                <w:kern w:val="0"/>
                <w:sz w:val="20"/>
              </w:rPr>
              <w:t>结算单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类型”+“X”月+“第”+“自增数（合同内自增）”期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8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原始金额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初始生成时，“待确认结算项”的金额合计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8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移除金额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ascii="微软雅黑" w:hAnsi="微软雅黑" w:eastAsia="微软雅黑"/>
                <w:kern w:val="0"/>
                <w:sz w:val="20"/>
              </w:rPr>
              <w:t>结算单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确认时，全部“已移除结算项”的金额合计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8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确认金额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ascii="微软雅黑" w:hAnsi="微软雅黑" w:eastAsia="微软雅黑"/>
                <w:kern w:val="0"/>
                <w:sz w:val="20"/>
              </w:rPr>
              <w:t>结算单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确认时，全部“已确认结算项”的金额合计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8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付款方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8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收款方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8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生成时间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8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ascii="微软雅黑" w:hAnsi="微软雅黑" w:eastAsia="微软雅黑"/>
                <w:kern w:val="0"/>
                <w:sz w:val="20"/>
              </w:rPr>
              <w:t>结算单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类型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当前穷举：</w:t>
            </w:r>
          </w:p>
          <w:p>
            <w:pPr>
              <w:pStyle w:val="51"/>
              <w:numPr>
                <w:ilvl w:val="0"/>
                <w:numId w:val="14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预付款；</w:t>
            </w:r>
          </w:p>
          <w:p>
            <w:pPr>
              <w:pStyle w:val="51"/>
              <w:numPr>
                <w:ilvl w:val="0"/>
                <w:numId w:val="14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应付款；</w:t>
            </w:r>
          </w:p>
          <w:p>
            <w:pPr>
              <w:pStyle w:val="51"/>
              <w:numPr>
                <w:ilvl w:val="0"/>
                <w:numId w:val="14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质保金；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8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状态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当前穷举：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待确认；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已确认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  <w:gridSpan w:val="5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关联信息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8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发票清单号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8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协议商品清单号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8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合同号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8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项目号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  <w:gridSpan w:val="5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结算项明细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8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结算项编号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8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分组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穷举：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1、待确认；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2、人工移除待确认；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3、已确认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  <w:gridSpan w:val="5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风控执行记录明细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8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记录编号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8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结算项编号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8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执行时间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  <w:gridSpan w:val="5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已人工移除记录明细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8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记录编号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8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结算项编号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8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移除时间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8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移除人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8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移除原因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5</w:t>
            </w:r>
            <w:r>
              <w:rPr>
                <w:rFonts w:ascii="微软雅黑" w:hAnsi="微软雅黑" w:eastAsia="微软雅黑"/>
                <w:kern w:val="0"/>
                <w:sz w:val="20"/>
              </w:rPr>
              <w:t>0</w:t>
            </w: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</w:tbl>
    <w:p/>
    <w:p>
      <w:pPr>
        <w:pStyle w:val="3"/>
      </w:pPr>
      <w:bookmarkStart w:id="35" w:name="_Toc79413817"/>
      <w:r>
        <w:rPr>
          <w:rFonts w:hint="eastAsia"/>
        </w:rPr>
        <w:t>支付单</w:t>
      </w:r>
      <w:bookmarkEnd w:id="35"/>
    </w:p>
    <w:p>
      <w:pPr>
        <w:pStyle w:val="4"/>
      </w:pPr>
      <w:bookmarkStart w:id="36" w:name="_Toc79413818"/>
      <w:r>
        <w:rPr>
          <w:rFonts w:hint="eastAsia"/>
        </w:rPr>
        <w:t>定义</w:t>
      </w:r>
      <w:bookmarkEnd w:id="36"/>
    </w:p>
    <w:p>
      <w:r>
        <w:rPr>
          <w:rFonts w:hint="eastAsia"/>
        </w:rPr>
        <w:t>根据</w:t>
      </w:r>
      <w:r>
        <w:t>结算单</w:t>
      </w:r>
      <w:r>
        <w:rPr>
          <w:rFonts w:hint="eastAsia"/>
        </w:rPr>
        <w:t>，通过特定的支付工具，完成资金支付所产生的单据。</w:t>
      </w:r>
    </w:p>
    <w:p>
      <w:pPr>
        <w:pStyle w:val="4"/>
      </w:pPr>
      <w:bookmarkStart w:id="37" w:name="_Toc79413819"/>
      <w:r>
        <w:rPr>
          <w:rFonts w:hint="eastAsia"/>
        </w:rPr>
        <w:t>数据结构</w:t>
      </w:r>
      <w:bookmarkEnd w:id="37"/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"/>
        <w:gridCol w:w="1798"/>
        <w:gridCol w:w="1260"/>
        <w:gridCol w:w="961"/>
        <w:gridCol w:w="34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  <w:shd w:val="clear" w:color="auto" w:fill="C6D9F0" w:themeFill="text2" w:themeFillTint="33"/>
          </w:tcPr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序号</w:t>
            </w:r>
          </w:p>
        </w:tc>
        <w:tc>
          <w:tcPr>
            <w:tcW w:w="1798" w:type="dxa"/>
            <w:shd w:val="clear" w:color="auto" w:fill="C6D9F0" w:themeFill="text2" w:themeFillTint="33"/>
          </w:tcPr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字段参数</w:t>
            </w:r>
          </w:p>
        </w:tc>
        <w:tc>
          <w:tcPr>
            <w:tcW w:w="1260" w:type="dxa"/>
            <w:shd w:val="clear" w:color="auto" w:fill="C6D9F0" w:themeFill="text2" w:themeFillTint="33"/>
          </w:tcPr>
          <w:p>
            <w:pPr>
              <w:jc w:val="left"/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输入规则</w:t>
            </w:r>
          </w:p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最大字符长度</w:t>
            </w:r>
          </w:p>
        </w:tc>
        <w:tc>
          <w:tcPr>
            <w:tcW w:w="961" w:type="dxa"/>
            <w:shd w:val="clear" w:color="auto" w:fill="C6D9F0" w:themeFill="text2" w:themeFillTint="33"/>
          </w:tcPr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是否必需项</w:t>
            </w:r>
          </w:p>
        </w:tc>
        <w:tc>
          <w:tcPr>
            <w:tcW w:w="3386" w:type="dxa"/>
            <w:shd w:val="clear" w:color="auto" w:fill="C6D9F0" w:themeFill="text2" w:themeFillTint="33"/>
          </w:tcPr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编号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规则：</w:t>
            </w:r>
          </w:p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（1）“F</w:t>
            </w:r>
            <w:r>
              <w:rPr>
                <w:rFonts w:ascii="微软雅黑" w:hAnsi="微软雅黑" w:eastAsia="微软雅黑"/>
                <w:kern w:val="0"/>
                <w:sz w:val="21"/>
              </w:rPr>
              <w:t>KZF</w:t>
            </w:r>
            <w:r>
              <w:rPr>
                <w:rFonts w:hint="eastAsia" w:ascii="微软雅黑" w:hAnsi="微软雅黑" w:eastAsia="微软雅黑"/>
                <w:kern w:val="0"/>
                <w:sz w:val="21"/>
              </w:rPr>
              <w:t>”+“Y</w:t>
            </w:r>
            <w:r>
              <w:rPr>
                <w:rFonts w:ascii="微软雅黑" w:hAnsi="微软雅黑" w:eastAsia="微软雅黑"/>
                <w:kern w:val="0"/>
                <w:sz w:val="21"/>
              </w:rPr>
              <w:t>YYYMMDD</w:t>
            </w:r>
            <w:r>
              <w:rPr>
                <w:rFonts w:hint="eastAsia" w:ascii="微软雅黑" w:hAnsi="微软雅黑" w:eastAsia="微软雅黑"/>
                <w:kern w:val="0"/>
                <w:sz w:val="21"/>
              </w:rPr>
              <w:t>”+“8位随机数”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支付工具单号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支付工具反馈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支付类型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当前穷举：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现汇；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银票；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财票；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金额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付款方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付款方户号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付款方开户行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付款户联行号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收款方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收款方户号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收款方开户行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收款行联行号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支付时间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付款状态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当前穷举：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待付款；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付款中；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已付款；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收款状态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当前穷举：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待收款；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已收款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19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关联</w:t>
            </w:r>
            <w:r>
              <w:rPr>
                <w:rFonts w:ascii="微软雅黑" w:hAnsi="微软雅黑" w:eastAsia="微软雅黑"/>
                <w:kern w:val="0"/>
                <w:sz w:val="20"/>
              </w:rPr>
              <w:t>结算单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</w:tbl>
    <w:p/>
    <w:p>
      <w:pPr>
        <w:pStyle w:val="3"/>
      </w:pPr>
      <w:bookmarkStart w:id="38" w:name="_Toc79413820"/>
      <w:r>
        <w:rPr>
          <w:rFonts w:hint="eastAsia"/>
        </w:rPr>
        <w:t>调账单</w:t>
      </w:r>
      <w:bookmarkEnd w:id="38"/>
    </w:p>
    <w:p>
      <w:pPr>
        <w:pStyle w:val="4"/>
      </w:pPr>
      <w:bookmarkStart w:id="39" w:name="_Toc79413821"/>
      <w:r>
        <w:rPr>
          <w:rFonts w:hint="eastAsia"/>
        </w:rPr>
        <w:t>定义</w:t>
      </w:r>
      <w:bookmarkEnd w:id="39"/>
    </w:p>
    <w:p>
      <w:r>
        <w:rPr>
          <w:rFonts w:hint="eastAsia"/>
        </w:rPr>
        <w:t>特殊场景，用于处理账务的单据。</w:t>
      </w:r>
    </w:p>
    <w:p>
      <w:pPr>
        <w:pStyle w:val="4"/>
      </w:pPr>
      <w:bookmarkStart w:id="40" w:name="_Toc79413822"/>
      <w:r>
        <w:rPr>
          <w:rFonts w:hint="eastAsia"/>
        </w:rPr>
        <w:t>数据结构</w:t>
      </w:r>
      <w:bookmarkEnd w:id="40"/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"/>
        <w:gridCol w:w="1798"/>
        <w:gridCol w:w="1260"/>
        <w:gridCol w:w="961"/>
        <w:gridCol w:w="33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  <w:shd w:val="clear" w:color="auto" w:fill="C6D9F0" w:themeFill="text2" w:themeFillTint="33"/>
          </w:tcPr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序号</w:t>
            </w:r>
          </w:p>
        </w:tc>
        <w:tc>
          <w:tcPr>
            <w:tcW w:w="1798" w:type="dxa"/>
            <w:shd w:val="clear" w:color="auto" w:fill="C6D9F0" w:themeFill="text2" w:themeFillTint="33"/>
          </w:tcPr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字段参数</w:t>
            </w:r>
          </w:p>
        </w:tc>
        <w:tc>
          <w:tcPr>
            <w:tcW w:w="1260" w:type="dxa"/>
            <w:shd w:val="clear" w:color="auto" w:fill="C6D9F0" w:themeFill="text2" w:themeFillTint="33"/>
          </w:tcPr>
          <w:p>
            <w:pPr>
              <w:jc w:val="left"/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输入规则</w:t>
            </w:r>
          </w:p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最大字符长度</w:t>
            </w:r>
          </w:p>
        </w:tc>
        <w:tc>
          <w:tcPr>
            <w:tcW w:w="961" w:type="dxa"/>
            <w:shd w:val="clear" w:color="auto" w:fill="C6D9F0" w:themeFill="text2" w:themeFillTint="33"/>
          </w:tcPr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是否必需项</w:t>
            </w:r>
          </w:p>
        </w:tc>
        <w:tc>
          <w:tcPr>
            <w:tcW w:w="3386" w:type="dxa"/>
            <w:shd w:val="clear" w:color="auto" w:fill="C6D9F0" w:themeFill="text2" w:themeFillTint="33"/>
          </w:tcPr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20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编号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规则：</w:t>
            </w:r>
          </w:p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（1）T</w:t>
            </w:r>
            <w:r>
              <w:rPr>
                <w:rFonts w:ascii="微软雅黑" w:hAnsi="微软雅黑" w:eastAsia="微软雅黑"/>
                <w:kern w:val="0"/>
                <w:sz w:val="21"/>
              </w:rPr>
              <w:t>Z</w:t>
            </w:r>
            <w:r>
              <w:rPr>
                <w:rFonts w:hint="eastAsia" w:ascii="微软雅黑" w:hAnsi="微软雅黑" w:eastAsia="微软雅黑"/>
                <w:kern w:val="0"/>
                <w:sz w:val="21"/>
              </w:rPr>
              <w:t>+“Y</w:t>
            </w:r>
            <w:r>
              <w:rPr>
                <w:rFonts w:ascii="微软雅黑" w:hAnsi="微软雅黑" w:eastAsia="微软雅黑"/>
                <w:kern w:val="0"/>
                <w:sz w:val="21"/>
              </w:rPr>
              <w:t>YYYMMDD</w:t>
            </w:r>
            <w:r>
              <w:rPr>
                <w:rFonts w:hint="eastAsia" w:ascii="微软雅黑" w:hAnsi="微软雅黑" w:eastAsia="微软雅黑"/>
                <w:kern w:val="0"/>
                <w:sz w:val="21"/>
              </w:rPr>
              <w:t>”+“8位日自增数（0</w:t>
            </w:r>
            <w:r>
              <w:rPr>
                <w:rFonts w:ascii="微软雅黑" w:hAnsi="微软雅黑" w:eastAsia="微软雅黑"/>
                <w:kern w:val="0"/>
                <w:sz w:val="21"/>
              </w:rPr>
              <w:t>0000001</w:t>
            </w:r>
            <w:r>
              <w:rPr>
                <w:rFonts w:hint="eastAsia" w:ascii="微软雅黑" w:hAnsi="微软雅黑" w:eastAsia="微软雅黑"/>
                <w:kern w:val="0"/>
                <w:sz w:val="21"/>
              </w:rPr>
              <w:t xml:space="preserve">开始）”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20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类型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质量事件罚款；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应收应付抵账；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融资应收转让；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20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金额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调账金额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20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付款方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20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收款方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20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生成时间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20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确认状态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当前穷举：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待确认；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已确认；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20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调账状态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当前穷举：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待调账；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已调账；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20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付方外部记账状态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当前穷举：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待记账；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记账中；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已调账；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20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收方外部记账状态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当前穷举：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待记账；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记账中；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已调账；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20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场景来源单据编号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20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场景来源单据类型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质量事件；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融资贷款；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无；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  <w:gridSpan w:val="5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调账协议明细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20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调账协议编号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20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调账协议名称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  <w:gridSpan w:val="5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调账匹配规则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20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匹配结算项科目大类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应付款；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质保金；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20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发票清单匹配顺序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按记账时间从近到远；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按记账时间从远到近；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  <w:gridSpan w:val="5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调账的发票清单明细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20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发票清单编号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20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本次调账金额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20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剩余可调账金额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即：有效金额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  <w:gridSpan w:val="5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调账生成的结算项明细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</w:tcPr>
          <w:p>
            <w:pPr>
              <w:pStyle w:val="51"/>
              <w:numPr>
                <w:ilvl w:val="0"/>
                <w:numId w:val="20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7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结算项编号</w:t>
            </w:r>
          </w:p>
        </w:tc>
        <w:tc>
          <w:tcPr>
            <w:tcW w:w="1260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61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3386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</w:tr>
    </w:tbl>
    <w:p>
      <w:pPr>
        <w:pStyle w:val="3"/>
      </w:pPr>
      <w:bookmarkStart w:id="41" w:name="_Toc79413823"/>
      <w:r>
        <w:rPr>
          <w:rFonts w:hint="eastAsia"/>
        </w:rPr>
        <w:t>付款定时器</w:t>
      </w:r>
      <w:bookmarkEnd w:id="41"/>
    </w:p>
    <w:p>
      <w:pPr>
        <w:pStyle w:val="4"/>
      </w:pPr>
      <w:bookmarkStart w:id="42" w:name="_Toc79413824"/>
      <w:r>
        <w:rPr>
          <w:rFonts w:hint="eastAsia"/>
        </w:rPr>
        <w:t>目的</w:t>
      </w:r>
      <w:bookmarkEnd w:id="42"/>
    </w:p>
    <w:p>
      <w:r>
        <w:rPr>
          <w:rFonts w:hint="eastAsia"/>
        </w:rPr>
        <w:t>根据业务需要，按照一定的频率，由系统自动触发特定的关键动作：生成</w:t>
      </w:r>
      <w:r>
        <w:t>结算单</w:t>
      </w:r>
      <w:r>
        <w:rPr>
          <w:rFonts w:hint="eastAsia"/>
        </w:rPr>
        <w:t>，承载机械化事务，解放人力，推动付款的高效、可靠、精确执行。</w:t>
      </w:r>
    </w:p>
    <w:p>
      <w:pPr>
        <w:pStyle w:val="4"/>
      </w:pPr>
      <w:bookmarkStart w:id="43" w:name="_Toc79413825"/>
      <w:r>
        <w:rPr>
          <w:rFonts w:hint="eastAsia"/>
        </w:rPr>
        <w:t>数据结构</w:t>
      </w:r>
      <w:bookmarkEnd w:id="43"/>
    </w:p>
    <w:p>
      <w:r>
        <w:rPr>
          <w:rFonts w:hint="eastAsia"/>
        </w:rPr>
        <w:t>1、维度支持：</w:t>
      </w:r>
    </w:p>
    <w:p>
      <w:pPr>
        <w:pStyle w:val="51"/>
        <w:numPr>
          <w:ilvl w:val="0"/>
          <w:numId w:val="21"/>
        </w:numPr>
        <w:ind w:firstLineChars="0"/>
      </w:pPr>
      <w:r>
        <w:rPr>
          <w:rFonts w:hint="eastAsia"/>
        </w:rPr>
        <w:t>面向“科目大类”设置默认定时器，</w:t>
      </w:r>
    </w:p>
    <w:p>
      <w:pPr>
        <w:pStyle w:val="51"/>
        <w:numPr>
          <w:ilvl w:val="0"/>
          <w:numId w:val="21"/>
        </w:numPr>
        <w:ind w:firstLineChars="0"/>
      </w:pPr>
      <w:r>
        <w:rPr>
          <w:rFonts w:hint="eastAsia"/>
        </w:rPr>
        <w:t>面向“收款方+科目大类”设置定时器。</w:t>
      </w:r>
    </w:p>
    <w:p>
      <w:r>
        <w:rPr>
          <w:rFonts w:hint="eastAsia"/>
        </w:rPr>
        <w:t>2、优先级：颗粒度越细，优先级越高，以最高优先级为准。</w:t>
      </w:r>
    </w:p>
    <w:p>
      <w:r>
        <w:rPr>
          <w:rFonts w:hint="eastAsia"/>
        </w:rPr>
        <w:t>3、数据结构如下：</w:t>
      </w:r>
    </w:p>
    <w:p/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"/>
        <w:gridCol w:w="1629"/>
        <w:gridCol w:w="1559"/>
        <w:gridCol w:w="992"/>
        <w:gridCol w:w="31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  <w:shd w:val="clear" w:color="auto" w:fill="C6D9F0" w:themeFill="text2" w:themeFillTint="33"/>
          </w:tcPr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序号</w:t>
            </w:r>
          </w:p>
        </w:tc>
        <w:tc>
          <w:tcPr>
            <w:tcW w:w="1629" w:type="dxa"/>
            <w:shd w:val="clear" w:color="auto" w:fill="C6D9F0" w:themeFill="text2" w:themeFillTint="33"/>
          </w:tcPr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字段参数</w:t>
            </w:r>
          </w:p>
        </w:tc>
        <w:tc>
          <w:tcPr>
            <w:tcW w:w="1559" w:type="dxa"/>
            <w:shd w:val="clear" w:color="auto" w:fill="C6D9F0" w:themeFill="text2" w:themeFillTint="33"/>
          </w:tcPr>
          <w:p>
            <w:pPr>
              <w:jc w:val="left"/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输入规则</w:t>
            </w:r>
          </w:p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最大字符长度</w:t>
            </w:r>
          </w:p>
        </w:tc>
        <w:tc>
          <w:tcPr>
            <w:tcW w:w="992" w:type="dxa"/>
            <w:shd w:val="clear" w:color="auto" w:fill="C6D9F0" w:themeFill="text2" w:themeFillTint="33"/>
          </w:tcPr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是否必需项</w:t>
            </w:r>
          </w:p>
        </w:tc>
        <w:tc>
          <w:tcPr>
            <w:tcW w:w="3198" w:type="dxa"/>
            <w:shd w:val="clear" w:color="auto" w:fill="C6D9F0" w:themeFill="text2" w:themeFillTint="33"/>
          </w:tcPr>
          <w:p>
            <w:pPr>
              <w:rPr>
                <w:rFonts w:ascii="微软雅黑" w:hAnsi="微软雅黑" w:eastAsia="微软雅黑"/>
                <w:b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</w:tcPr>
          <w:p>
            <w:pPr>
              <w:pStyle w:val="51"/>
              <w:numPr>
                <w:ilvl w:val="0"/>
                <w:numId w:val="22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629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I</w:t>
            </w:r>
            <w:r>
              <w:rPr>
                <w:rFonts w:ascii="微软雅黑" w:hAnsi="微软雅黑" w:eastAsia="微软雅黑"/>
                <w:kern w:val="0"/>
                <w:sz w:val="21"/>
              </w:rPr>
              <w:t>D</w:t>
            </w:r>
          </w:p>
        </w:tc>
        <w:tc>
          <w:tcPr>
            <w:tcW w:w="1559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</w:p>
        </w:tc>
        <w:tc>
          <w:tcPr>
            <w:tcW w:w="992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Y</w:t>
            </w:r>
          </w:p>
        </w:tc>
        <w:tc>
          <w:tcPr>
            <w:tcW w:w="3198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</w:tcPr>
          <w:p>
            <w:pPr>
              <w:pStyle w:val="51"/>
              <w:numPr>
                <w:ilvl w:val="0"/>
                <w:numId w:val="22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629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频率</w:t>
            </w:r>
          </w:p>
        </w:tc>
        <w:tc>
          <w:tcPr>
            <w:tcW w:w="1559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</w:p>
        </w:tc>
        <w:tc>
          <w:tcPr>
            <w:tcW w:w="992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Y</w:t>
            </w:r>
          </w:p>
        </w:tc>
        <w:tc>
          <w:tcPr>
            <w:tcW w:w="3198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每日/每周/每月/每年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</w:tcPr>
          <w:p>
            <w:pPr>
              <w:pStyle w:val="51"/>
              <w:numPr>
                <w:ilvl w:val="0"/>
                <w:numId w:val="22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629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频次</w:t>
            </w:r>
          </w:p>
        </w:tc>
        <w:tc>
          <w:tcPr>
            <w:tcW w:w="1559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92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198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[</w:t>
            </w:r>
            <w:r>
              <w:rPr>
                <w:rFonts w:ascii="微软雅黑" w:hAnsi="微软雅黑" w:eastAsia="微软雅黑"/>
                <w:kern w:val="0"/>
                <w:sz w:val="20"/>
              </w:rPr>
              <w:t>1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，N]，N受频率影响</w:t>
            </w:r>
          </w:p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N=</w:t>
            </w:r>
            <w:r>
              <w:rPr>
                <w:rFonts w:ascii="微软雅黑" w:hAnsi="微软雅黑" w:eastAsia="微软雅黑"/>
                <w:kern w:val="0"/>
                <w:sz w:val="20"/>
              </w:rPr>
              <w:t>2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（每日）；7（每周）；3</w:t>
            </w:r>
            <w:r>
              <w:rPr>
                <w:rFonts w:ascii="微软雅黑" w:hAnsi="微软雅黑" w:eastAsia="微软雅黑"/>
                <w:kern w:val="0"/>
                <w:sz w:val="20"/>
              </w:rPr>
              <w:t>0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（每月）；3</w:t>
            </w:r>
            <w:r>
              <w:rPr>
                <w:rFonts w:ascii="微软雅黑" w:hAnsi="微软雅黑" w:eastAsia="微软雅黑"/>
                <w:kern w:val="0"/>
                <w:sz w:val="20"/>
              </w:rPr>
              <w:t>65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（每年）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5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执行时间，L</w:t>
            </w:r>
            <w:r>
              <w:rPr>
                <w:rFonts w:ascii="微软雅黑" w:hAnsi="微软雅黑" w:eastAsia="微软雅黑"/>
                <w:kern w:val="0"/>
                <w:sz w:val="20"/>
              </w:rPr>
              <w:t>IST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</w:tcPr>
          <w:p>
            <w:pPr>
              <w:pStyle w:val="51"/>
              <w:numPr>
                <w:ilvl w:val="0"/>
                <w:numId w:val="22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629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日期</w:t>
            </w:r>
          </w:p>
        </w:tc>
        <w:tc>
          <w:tcPr>
            <w:tcW w:w="1559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</w:p>
        </w:tc>
        <w:tc>
          <w:tcPr>
            <w:tcW w:w="992" w:type="dxa"/>
          </w:tcPr>
          <w:p>
            <w:pPr>
              <w:rPr>
                <w:rFonts w:ascii="微软雅黑" w:hAnsi="微软雅黑" w:eastAsia="微软雅黑"/>
                <w:kern w:val="0"/>
                <w:sz w:val="21"/>
              </w:rPr>
            </w:pPr>
            <w:r>
              <w:rPr>
                <w:rFonts w:hint="eastAsia" w:ascii="微软雅黑" w:hAnsi="微软雅黑" w:eastAsia="微软雅黑"/>
                <w:kern w:val="0"/>
                <w:sz w:val="21"/>
              </w:rPr>
              <w:t>N</w:t>
            </w:r>
          </w:p>
        </w:tc>
        <w:tc>
          <w:tcPr>
            <w:tcW w:w="3198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Y</w:t>
            </w:r>
            <w:r>
              <w:rPr>
                <w:kern w:val="0"/>
                <w:sz w:val="20"/>
              </w:rPr>
              <w:t>YYY-MM-DD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</w:tcPr>
          <w:p>
            <w:pPr>
              <w:pStyle w:val="51"/>
              <w:numPr>
                <w:ilvl w:val="0"/>
                <w:numId w:val="22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629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时间</w:t>
            </w:r>
          </w:p>
        </w:tc>
        <w:tc>
          <w:tcPr>
            <w:tcW w:w="1559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92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N</w:t>
            </w:r>
          </w:p>
        </w:tc>
        <w:tc>
          <w:tcPr>
            <w:tcW w:w="3198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H</w:t>
            </w:r>
            <w:r>
              <w:rPr>
                <w:kern w:val="0"/>
                <w:sz w:val="20"/>
              </w:rPr>
              <w:t>H-MM-SS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296" w:type="dxa"/>
            <w:gridSpan w:val="5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适用范围，L</w:t>
            </w:r>
            <w:r>
              <w:rPr>
                <w:rFonts w:ascii="微软雅黑" w:hAnsi="微软雅黑" w:eastAsia="微软雅黑"/>
                <w:kern w:val="0"/>
                <w:sz w:val="20"/>
              </w:rPr>
              <w:t>IST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</w:tcPr>
          <w:p>
            <w:pPr>
              <w:pStyle w:val="51"/>
              <w:numPr>
                <w:ilvl w:val="0"/>
                <w:numId w:val="22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629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付款方I</w:t>
            </w:r>
            <w:r>
              <w:rPr>
                <w:rFonts w:ascii="微软雅黑" w:hAnsi="微软雅黑" w:eastAsia="微软雅黑"/>
                <w:kern w:val="0"/>
                <w:sz w:val="20"/>
              </w:rPr>
              <w:t>D</w:t>
            </w:r>
          </w:p>
        </w:tc>
        <w:tc>
          <w:tcPr>
            <w:tcW w:w="1559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92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N</w:t>
            </w:r>
          </w:p>
        </w:tc>
        <w:tc>
          <w:tcPr>
            <w:tcW w:w="3198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</w:tcPr>
          <w:p>
            <w:pPr>
              <w:pStyle w:val="51"/>
              <w:numPr>
                <w:ilvl w:val="0"/>
                <w:numId w:val="22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629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收款方I</w:t>
            </w:r>
            <w:r>
              <w:rPr>
                <w:rFonts w:ascii="微软雅黑" w:hAnsi="微软雅黑" w:eastAsia="微软雅黑"/>
                <w:kern w:val="0"/>
                <w:sz w:val="20"/>
              </w:rPr>
              <w:t>D</w:t>
            </w:r>
          </w:p>
        </w:tc>
        <w:tc>
          <w:tcPr>
            <w:tcW w:w="1559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92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N</w:t>
            </w:r>
          </w:p>
        </w:tc>
        <w:tc>
          <w:tcPr>
            <w:tcW w:w="3198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</w:tcPr>
          <w:p>
            <w:pPr>
              <w:pStyle w:val="51"/>
              <w:numPr>
                <w:ilvl w:val="0"/>
                <w:numId w:val="22"/>
              </w:numPr>
              <w:ind w:firstLineChars="0"/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1629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结算项科目大类</w:t>
            </w:r>
          </w:p>
        </w:tc>
        <w:tc>
          <w:tcPr>
            <w:tcW w:w="1559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</w:p>
        </w:tc>
        <w:tc>
          <w:tcPr>
            <w:tcW w:w="992" w:type="dxa"/>
          </w:tcPr>
          <w:p>
            <w:pPr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Y</w:t>
            </w:r>
          </w:p>
        </w:tc>
        <w:tc>
          <w:tcPr>
            <w:tcW w:w="3198" w:type="dxa"/>
          </w:tcPr>
          <w:p>
            <w:pPr>
              <w:rPr>
                <w:kern w:val="0"/>
                <w:sz w:val="20"/>
              </w:rPr>
            </w:pPr>
          </w:p>
        </w:tc>
      </w:tr>
    </w:tbl>
    <w:p/>
    <w:p>
      <w:pPr>
        <w:pStyle w:val="2"/>
      </w:pPr>
      <w:bookmarkStart w:id="44" w:name="_Toc79413826"/>
      <w:r>
        <w:rPr>
          <w:rFonts w:hint="eastAsia"/>
        </w:rPr>
        <w:t>产品功能说明</w:t>
      </w:r>
      <w:bookmarkEnd w:id="44"/>
    </w:p>
    <w:p>
      <w:pPr>
        <w:pStyle w:val="3"/>
      </w:pPr>
      <w:bookmarkStart w:id="45" w:name="_Toc79413827"/>
      <w:r>
        <w:t>交易订单</w:t>
      </w:r>
      <w:r>
        <w:rPr>
          <w:rFonts w:hint="eastAsia"/>
        </w:rPr>
        <w:t>：采购&amp;销售</w:t>
      </w:r>
      <w:r>
        <w:t>交易订单</w:t>
      </w:r>
      <w:bookmarkEnd w:id="45"/>
    </w:p>
    <w:p>
      <w:pPr>
        <w:pStyle w:val="4"/>
      </w:pPr>
      <w:bookmarkStart w:id="46" w:name="_Toc79413828"/>
      <w:r>
        <w:rPr>
          <w:rFonts w:hint="eastAsia"/>
        </w:rPr>
        <w:t>自动生成</w:t>
      </w:r>
      <w:r>
        <w:t>交易订单</w:t>
      </w:r>
      <w:bookmarkEnd w:id="46"/>
    </w:p>
    <w:p>
      <w:pPr>
        <w:pStyle w:val="5"/>
      </w:pPr>
      <w:bookmarkStart w:id="47" w:name="_Toc79413829"/>
      <w:r>
        <w:rPr>
          <w:rFonts w:hint="eastAsia"/>
        </w:rPr>
        <w:t>目的</w:t>
      </w:r>
      <w:bookmarkEnd w:id="47"/>
    </w:p>
    <w:p>
      <w:r>
        <w:rPr>
          <w:rFonts w:hint="eastAsia"/>
        </w:rPr>
        <w:t>根据业务采购订单的下达与执行，自动生成并更新</w:t>
      </w:r>
      <w:r>
        <w:t>交易订单</w:t>
      </w:r>
      <w:r>
        <w:rPr>
          <w:rFonts w:hint="eastAsia"/>
        </w:rPr>
        <w:t>，并同集成的E</w:t>
      </w:r>
      <w:r>
        <w:t>RP</w:t>
      </w:r>
      <w:r>
        <w:rPr>
          <w:rFonts w:hint="eastAsia"/>
        </w:rPr>
        <w:t>产生联动，满足财务E</w:t>
      </w:r>
      <w:r>
        <w:t>RP</w:t>
      </w:r>
      <w:r>
        <w:rPr>
          <w:rFonts w:hint="eastAsia"/>
        </w:rPr>
        <w:t>记账的需要。</w:t>
      </w:r>
    </w:p>
    <w:p>
      <w:pPr>
        <w:pStyle w:val="5"/>
      </w:pPr>
      <w:bookmarkStart w:id="48" w:name="_Toc79413830"/>
      <w:r>
        <w:rPr>
          <w:rFonts w:hint="eastAsia"/>
        </w:rPr>
        <w:t>动作内容</w:t>
      </w:r>
      <w:bookmarkEnd w:id="48"/>
    </w:p>
    <w:p>
      <w:pPr>
        <w:pStyle w:val="51"/>
        <w:numPr>
          <w:ilvl w:val="0"/>
          <w:numId w:val="23"/>
        </w:numPr>
        <w:ind w:firstLineChars="0"/>
      </w:pPr>
      <w:r>
        <w:rPr>
          <w:rFonts w:hint="eastAsia"/>
        </w:rPr>
        <w:t>入参实体：采购业务订单；</w:t>
      </w:r>
    </w:p>
    <w:p>
      <w:pPr>
        <w:pStyle w:val="51"/>
        <w:numPr>
          <w:ilvl w:val="0"/>
          <w:numId w:val="23"/>
        </w:numPr>
        <w:ind w:firstLineChars="0"/>
      </w:pPr>
      <w:r>
        <w:rPr>
          <w:rFonts w:hint="eastAsia"/>
        </w:rPr>
        <w:t>出参实体：</w:t>
      </w:r>
      <w:r>
        <w:t>交易订单</w:t>
      </w:r>
      <w:r>
        <w:rPr>
          <w:rFonts w:hint="eastAsia"/>
        </w:rPr>
        <w:t>；</w:t>
      </w:r>
    </w:p>
    <w:p>
      <w:pPr>
        <w:pStyle w:val="51"/>
        <w:numPr>
          <w:ilvl w:val="0"/>
          <w:numId w:val="23"/>
        </w:numPr>
        <w:ind w:firstLineChars="0"/>
      </w:pPr>
      <w:r>
        <w:rPr>
          <w:rFonts w:hint="eastAsia"/>
        </w:rPr>
        <w:t>流程规则（前置扩展点，事件订阅形式）：</w:t>
      </w:r>
    </w:p>
    <w:p>
      <w:pPr>
        <w:pStyle w:val="51"/>
        <w:numPr>
          <w:ilvl w:val="1"/>
          <w:numId w:val="23"/>
        </w:numPr>
        <w:ind w:firstLineChars="0"/>
      </w:pPr>
      <w:r>
        <w:rPr>
          <w:rFonts w:hint="eastAsia"/>
        </w:rPr>
        <w:t>业务采购订单接单时；</w:t>
      </w:r>
    </w:p>
    <w:p>
      <w:pPr>
        <w:pStyle w:val="51"/>
        <w:numPr>
          <w:ilvl w:val="1"/>
          <w:numId w:val="23"/>
        </w:numPr>
        <w:ind w:firstLineChars="0"/>
      </w:pPr>
      <w:r>
        <w:rPr>
          <w:rFonts w:hint="eastAsia"/>
        </w:rPr>
        <w:t>后续可能扩展/调整。</w:t>
      </w:r>
    </w:p>
    <w:p>
      <w:pPr>
        <w:pStyle w:val="51"/>
        <w:numPr>
          <w:ilvl w:val="0"/>
          <w:numId w:val="23"/>
        </w:numPr>
        <w:ind w:firstLineChars="0"/>
      </w:pPr>
      <w:r>
        <w:rPr>
          <w:rFonts w:hint="eastAsia"/>
        </w:rPr>
        <w:t>业务规则：无</w:t>
      </w:r>
    </w:p>
    <w:p>
      <w:pPr>
        <w:pStyle w:val="51"/>
        <w:numPr>
          <w:ilvl w:val="0"/>
          <w:numId w:val="23"/>
        </w:numPr>
        <w:ind w:firstLineChars="0"/>
      </w:pPr>
      <w:r>
        <w:rPr>
          <w:rFonts w:hint="eastAsia"/>
        </w:rPr>
        <w:t>动作逻辑（含基础规则）：</w:t>
      </w:r>
    </w:p>
    <w:p>
      <w:pPr>
        <w:pStyle w:val="51"/>
        <w:numPr>
          <w:ilvl w:val="1"/>
          <w:numId w:val="23"/>
        </w:numPr>
        <w:ind w:firstLineChars="0"/>
      </w:pPr>
      <w:r>
        <w:rPr>
          <w:rFonts w:hint="eastAsia"/>
        </w:rPr>
        <w:t>解析采购业务订单中的多个参与主体间的商品单价、数量、总价信息，自动生成多个</w:t>
      </w:r>
      <w:r>
        <w:t>交易订单</w:t>
      </w:r>
      <w:r>
        <w:rPr>
          <w:rFonts w:hint="eastAsia"/>
        </w:rPr>
        <w:t>。</w:t>
      </w:r>
    </w:p>
    <w:p>
      <w:pPr>
        <w:pStyle w:val="51"/>
        <w:numPr>
          <w:ilvl w:val="1"/>
          <w:numId w:val="23"/>
        </w:numPr>
        <w:ind w:firstLineChars="0"/>
      </w:pPr>
      <w:r>
        <w:rPr>
          <w:rFonts w:hint="eastAsia"/>
        </w:rPr>
        <w:t>举例：</w:t>
      </w:r>
    </w:p>
    <w:p>
      <w:pPr>
        <w:ind w:left="840" w:firstLine="420"/>
      </w:pPr>
      <w:r>
        <w:rPr>
          <w:rFonts w:hint="eastAsia"/>
        </w:rPr>
        <w:t>东莞燃气（真实采购商）的采购员，向沧州明珠（真实供应商）下单采购1</w:t>
      </w:r>
      <w:r>
        <w:t>00</w:t>
      </w:r>
      <w:r>
        <w:rPr>
          <w:rFonts w:hint="eastAsia"/>
        </w:rPr>
        <w:t>米P</w:t>
      </w:r>
      <w:r>
        <w:t>E</w:t>
      </w:r>
      <w:r>
        <w:rPr>
          <w:rFonts w:hint="eastAsia"/>
        </w:rPr>
        <w:t>管，而实际的结算参与主体为“东莞燃气——东莞物资中心——浙江智能装备——沧州明珠”，且单价情况如下：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买方</w:t>
            </w:r>
          </w:p>
        </w:tc>
        <w:tc>
          <w:tcPr>
            <w:tcW w:w="2765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卖方</w:t>
            </w:r>
          </w:p>
        </w:tc>
        <w:tc>
          <w:tcPr>
            <w:tcW w:w="276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东莞燃气</w:t>
            </w:r>
          </w:p>
        </w:tc>
        <w:tc>
          <w:tcPr>
            <w:tcW w:w="2765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东莞物资中心</w:t>
            </w:r>
          </w:p>
        </w:tc>
        <w:tc>
          <w:tcPr>
            <w:tcW w:w="276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  <w:r>
              <w:rPr>
                <w:kern w:val="0"/>
                <w:sz w:val="20"/>
              </w:rPr>
              <w:t>2</w:t>
            </w:r>
            <w:r>
              <w:rPr>
                <w:rFonts w:hint="eastAsia"/>
                <w:kern w:val="0"/>
                <w:sz w:val="20"/>
              </w:rPr>
              <w:t>元/米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东莞物资中心</w:t>
            </w:r>
          </w:p>
        </w:tc>
        <w:tc>
          <w:tcPr>
            <w:tcW w:w="2765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浙江智能装备</w:t>
            </w:r>
          </w:p>
        </w:tc>
        <w:tc>
          <w:tcPr>
            <w:tcW w:w="276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  <w:r>
              <w:rPr>
                <w:kern w:val="0"/>
                <w:sz w:val="20"/>
              </w:rPr>
              <w:t>1</w:t>
            </w:r>
            <w:r>
              <w:rPr>
                <w:rFonts w:hint="eastAsia"/>
                <w:kern w:val="0"/>
                <w:sz w:val="20"/>
              </w:rPr>
              <w:t>元/米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浙江智能装备</w:t>
            </w:r>
          </w:p>
        </w:tc>
        <w:tc>
          <w:tcPr>
            <w:tcW w:w="2765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沧州明珠</w:t>
            </w:r>
          </w:p>
        </w:tc>
        <w:tc>
          <w:tcPr>
            <w:tcW w:w="276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  <w:r>
              <w:rPr>
                <w:kern w:val="0"/>
                <w:sz w:val="20"/>
              </w:rPr>
              <w:t>0</w:t>
            </w:r>
            <w:r>
              <w:rPr>
                <w:rFonts w:hint="eastAsia"/>
                <w:kern w:val="0"/>
                <w:sz w:val="20"/>
              </w:rPr>
              <w:t>元/米</w:t>
            </w:r>
          </w:p>
        </w:tc>
      </w:tr>
    </w:tbl>
    <w:p/>
    <w:p>
      <w:pPr>
        <w:ind w:left="840" w:firstLine="420"/>
      </w:pPr>
      <w:r>
        <w:rPr>
          <w:rFonts w:hint="eastAsia"/>
        </w:rPr>
        <w:t>那么，当沧州明珠“接单时”，自动生成3个</w:t>
      </w:r>
      <w:r>
        <w:t>交易订单</w:t>
      </w:r>
      <w:r>
        <w:rPr>
          <w:rFonts w:hint="eastAsia"/>
        </w:rPr>
        <w:t>：</w:t>
      </w:r>
    </w:p>
    <w:tbl>
      <w:tblPr>
        <w:tblStyle w:val="23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1985"/>
        <w:gridCol w:w="1843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交易订单</w:t>
            </w:r>
            <w:r>
              <w:rPr>
                <w:rFonts w:hint="eastAsia"/>
                <w:kern w:val="0"/>
                <w:sz w:val="20"/>
              </w:rPr>
              <w:t>编号</w:t>
            </w:r>
          </w:p>
        </w:tc>
        <w:tc>
          <w:tcPr>
            <w:tcW w:w="1985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买方</w:t>
            </w:r>
          </w:p>
        </w:tc>
        <w:tc>
          <w:tcPr>
            <w:tcW w:w="1843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卖方</w:t>
            </w:r>
          </w:p>
        </w:tc>
        <w:tc>
          <w:tcPr>
            <w:tcW w:w="1701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原始总额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J</w:t>
            </w:r>
            <w:r>
              <w:rPr>
                <w:kern w:val="0"/>
                <w:sz w:val="20"/>
              </w:rPr>
              <w:t>SD2021080100001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1</w:t>
            </w:r>
          </w:p>
        </w:tc>
        <w:tc>
          <w:tcPr>
            <w:tcW w:w="1985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东莞燃气</w:t>
            </w:r>
          </w:p>
        </w:tc>
        <w:tc>
          <w:tcPr>
            <w:tcW w:w="1843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东莞物资中心</w:t>
            </w:r>
          </w:p>
        </w:tc>
        <w:tc>
          <w:tcPr>
            <w:tcW w:w="1701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  <w:r>
              <w:rPr>
                <w:kern w:val="0"/>
                <w:sz w:val="20"/>
              </w:rPr>
              <w:t>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J</w:t>
            </w:r>
            <w:r>
              <w:rPr>
                <w:kern w:val="0"/>
                <w:sz w:val="20"/>
              </w:rPr>
              <w:t>SD2021080100001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2</w:t>
            </w:r>
          </w:p>
        </w:tc>
        <w:tc>
          <w:tcPr>
            <w:tcW w:w="1985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东莞物资中心</w:t>
            </w:r>
          </w:p>
        </w:tc>
        <w:tc>
          <w:tcPr>
            <w:tcW w:w="1843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浙江智能装备</w:t>
            </w:r>
          </w:p>
        </w:tc>
        <w:tc>
          <w:tcPr>
            <w:tcW w:w="1701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  <w:r>
              <w:rPr>
                <w:kern w:val="0"/>
                <w:sz w:val="20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J</w:t>
            </w:r>
            <w:r>
              <w:rPr>
                <w:kern w:val="0"/>
                <w:sz w:val="20"/>
              </w:rPr>
              <w:t>SD2021080100001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3</w:t>
            </w:r>
          </w:p>
        </w:tc>
        <w:tc>
          <w:tcPr>
            <w:tcW w:w="1985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浙江智能装备</w:t>
            </w:r>
          </w:p>
        </w:tc>
        <w:tc>
          <w:tcPr>
            <w:tcW w:w="1843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沧州明珠</w:t>
            </w:r>
          </w:p>
        </w:tc>
        <w:tc>
          <w:tcPr>
            <w:tcW w:w="1701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  <w:r>
              <w:rPr>
                <w:kern w:val="0"/>
                <w:sz w:val="20"/>
              </w:rPr>
              <w:t>000</w:t>
            </w:r>
          </w:p>
        </w:tc>
      </w:tr>
    </w:tbl>
    <w:p/>
    <w:p>
      <w:pPr>
        <w:pStyle w:val="3"/>
      </w:pPr>
      <w:bookmarkStart w:id="49" w:name="_Toc79413831"/>
      <w:r>
        <w:t>交易订单</w:t>
      </w:r>
      <w:r>
        <w:rPr>
          <w:rFonts w:hint="eastAsia"/>
        </w:rPr>
        <w:t>：采购&amp;销售结算项</w:t>
      </w:r>
      <w:bookmarkEnd w:id="49"/>
    </w:p>
    <w:p>
      <w:pPr>
        <w:pStyle w:val="4"/>
      </w:pPr>
      <w:bookmarkStart w:id="50" w:name="_Toc79413832"/>
      <w:r>
        <w:rPr>
          <w:rFonts w:hint="eastAsia"/>
        </w:rPr>
        <w:t>自动生成（履约）结算项</w:t>
      </w:r>
      <w:bookmarkEnd w:id="50"/>
    </w:p>
    <w:p>
      <w:pPr>
        <w:pStyle w:val="5"/>
      </w:pPr>
      <w:bookmarkStart w:id="51" w:name="_Toc79413833"/>
      <w:r>
        <w:rPr>
          <w:rFonts w:hint="eastAsia"/>
        </w:rPr>
        <w:t>目的</w:t>
      </w:r>
      <w:bookmarkEnd w:id="51"/>
    </w:p>
    <w:p>
      <w:r>
        <w:rPr>
          <w:rFonts w:hint="eastAsia"/>
        </w:rPr>
        <w:t>根据结算规则，由业务采购订单/售后订单的履约实时触发结算规则，自动生成结算项，用于后续结算。</w:t>
      </w:r>
    </w:p>
    <w:p>
      <w:pPr>
        <w:pStyle w:val="5"/>
      </w:pPr>
      <w:bookmarkStart w:id="52" w:name="_Toc79413834"/>
      <w:r>
        <w:rPr>
          <w:rFonts w:hint="eastAsia"/>
        </w:rPr>
        <w:t>动作内容</w:t>
      </w:r>
      <w:bookmarkEnd w:id="52"/>
    </w:p>
    <w:p>
      <w:pPr>
        <w:pStyle w:val="51"/>
        <w:numPr>
          <w:ilvl w:val="0"/>
          <w:numId w:val="24"/>
        </w:numPr>
        <w:ind w:firstLineChars="0"/>
      </w:pPr>
      <w:r>
        <w:rPr>
          <w:rFonts w:hint="eastAsia"/>
        </w:rPr>
        <w:t>入参实体：</w:t>
      </w:r>
      <w:r>
        <w:t>交易订单</w:t>
      </w:r>
      <w:r>
        <w:rPr>
          <w:rFonts w:hint="eastAsia"/>
        </w:rPr>
        <w:t>、发货单、收货单</w:t>
      </w:r>
    </w:p>
    <w:p>
      <w:pPr>
        <w:pStyle w:val="51"/>
        <w:numPr>
          <w:ilvl w:val="0"/>
          <w:numId w:val="24"/>
        </w:numPr>
        <w:ind w:firstLineChars="0"/>
      </w:pPr>
      <w:r>
        <w:rPr>
          <w:rFonts w:hint="eastAsia"/>
        </w:rPr>
        <w:t>出参实体：结算项</w:t>
      </w:r>
    </w:p>
    <w:p>
      <w:pPr>
        <w:pStyle w:val="51"/>
        <w:numPr>
          <w:ilvl w:val="0"/>
          <w:numId w:val="24"/>
        </w:numPr>
        <w:ind w:firstLineChars="0"/>
      </w:pPr>
      <w:r>
        <w:rPr>
          <w:rFonts w:hint="eastAsia"/>
        </w:rPr>
        <w:t>流程规则（前置扩展点，事件订阅形式）：</w:t>
      </w:r>
    </w:p>
    <w:p>
      <w:pPr>
        <w:pStyle w:val="51"/>
        <w:numPr>
          <w:ilvl w:val="1"/>
          <w:numId w:val="24"/>
        </w:numPr>
        <w:ind w:firstLineChars="0"/>
      </w:pPr>
      <w:r>
        <w:rPr>
          <w:rFonts w:hint="eastAsia"/>
        </w:rPr>
        <w:t>业务采购订单接单时；</w:t>
      </w:r>
    </w:p>
    <w:p>
      <w:pPr>
        <w:pStyle w:val="51"/>
        <w:numPr>
          <w:ilvl w:val="1"/>
          <w:numId w:val="24"/>
        </w:numPr>
        <w:ind w:firstLineChars="0"/>
      </w:pPr>
      <w:r>
        <w:rPr>
          <w:rFonts w:hint="eastAsia"/>
        </w:rPr>
        <w:t>业务采购订单要货追加已确认时；</w:t>
      </w:r>
    </w:p>
    <w:p>
      <w:pPr>
        <w:pStyle w:val="51"/>
        <w:numPr>
          <w:ilvl w:val="1"/>
          <w:numId w:val="24"/>
        </w:numPr>
        <w:ind w:firstLineChars="0"/>
      </w:pPr>
      <w:r>
        <w:rPr>
          <w:rFonts w:hint="eastAsia"/>
        </w:rPr>
        <w:t>业务采购订单发货时；</w:t>
      </w:r>
    </w:p>
    <w:p>
      <w:pPr>
        <w:pStyle w:val="51"/>
        <w:numPr>
          <w:ilvl w:val="1"/>
          <w:numId w:val="24"/>
        </w:numPr>
        <w:ind w:firstLineChars="0"/>
      </w:pPr>
      <w:r>
        <w:rPr>
          <w:rFonts w:hint="eastAsia"/>
        </w:rPr>
        <w:t>业务采购订单收货确认时；</w:t>
      </w:r>
    </w:p>
    <w:p>
      <w:pPr>
        <w:pStyle w:val="51"/>
        <w:numPr>
          <w:ilvl w:val="1"/>
          <w:numId w:val="24"/>
        </w:numPr>
        <w:ind w:firstLineChars="0"/>
      </w:pPr>
      <w:r>
        <w:rPr>
          <w:rFonts w:hint="eastAsia"/>
        </w:rPr>
        <w:t>业务采购订单收货验收通过时；</w:t>
      </w:r>
    </w:p>
    <w:p>
      <w:pPr>
        <w:pStyle w:val="51"/>
        <w:numPr>
          <w:ilvl w:val="1"/>
          <w:numId w:val="24"/>
        </w:numPr>
        <w:ind w:firstLineChars="0"/>
      </w:pPr>
      <w:r>
        <w:rPr>
          <w:rFonts w:hint="eastAsia"/>
        </w:rPr>
        <w:t>售后订单收货时；</w:t>
      </w:r>
    </w:p>
    <w:p>
      <w:pPr>
        <w:pStyle w:val="51"/>
        <w:numPr>
          <w:ilvl w:val="1"/>
          <w:numId w:val="24"/>
        </w:numPr>
        <w:ind w:firstLineChars="0"/>
      </w:pPr>
      <w:r>
        <w:rPr>
          <w:rFonts w:hint="eastAsia"/>
        </w:rPr>
        <w:t>售后订单收货验收通过时；</w:t>
      </w:r>
    </w:p>
    <w:p>
      <w:pPr>
        <w:pStyle w:val="51"/>
        <w:numPr>
          <w:ilvl w:val="0"/>
          <w:numId w:val="24"/>
        </w:numPr>
        <w:ind w:firstLineChars="0"/>
      </w:pPr>
      <w:r>
        <w:rPr>
          <w:rFonts w:hint="eastAsia"/>
        </w:rPr>
        <w:t>业务规则：</w:t>
      </w:r>
    </w:p>
    <w:p>
      <w:pPr>
        <w:pStyle w:val="51"/>
        <w:numPr>
          <w:ilvl w:val="1"/>
          <w:numId w:val="24"/>
        </w:numPr>
        <w:ind w:firstLineChars="0"/>
      </w:pPr>
      <w:commentRangeStart w:id="0"/>
      <w:r>
        <w:rPr>
          <w:rFonts w:hint="eastAsia"/>
        </w:rPr>
        <w:t>规则模板</w:t>
      </w:r>
      <w:commentRangeEnd w:id="0"/>
      <w:r>
        <w:rPr>
          <w:rStyle w:val="29"/>
          <w:rFonts w:asciiTheme="minorHAnsi" w:hAnsiTheme="minorHAnsi" w:eastAsiaTheme="minorEastAsia" w:cstheme="minorBidi"/>
        </w:rPr>
        <w:commentReference w:id="0"/>
      </w:r>
      <w:r>
        <w:rPr>
          <w:rFonts w:hint="eastAsia"/>
        </w:rPr>
        <w:t>：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206"/>
        <w:gridCol w:w="1206"/>
        <w:gridCol w:w="1597"/>
        <w:gridCol w:w="945"/>
        <w:gridCol w:w="1060"/>
        <w:gridCol w:w="10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生成节点</w:t>
            </w:r>
          </w:p>
        </w:tc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结算项类型</w:t>
            </w:r>
          </w:p>
        </w:tc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科目大类</w:t>
            </w:r>
          </w:p>
        </w:tc>
        <w:tc>
          <w:tcPr>
            <w:tcW w:w="1597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金额计算公式</w:t>
            </w:r>
          </w:p>
        </w:tc>
        <w:tc>
          <w:tcPr>
            <w:tcW w:w="945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账期</w:t>
            </w:r>
          </w:p>
        </w:tc>
        <w:tc>
          <w:tcPr>
            <w:tcW w:w="1060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账期单位</w:t>
            </w:r>
          </w:p>
        </w:tc>
        <w:tc>
          <w:tcPr>
            <w:tcW w:w="107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账期起算节点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业务采购订单.已接单</w:t>
            </w:r>
          </w:p>
        </w:tc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接单款</w:t>
            </w:r>
          </w:p>
        </w:tc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预付款</w:t>
            </w:r>
          </w:p>
        </w:tc>
        <w:tc>
          <w:tcPr>
            <w:tcW w:w="1597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=</w:t>
            </w:r>
            <w:r>
              <w:rPr>
                <w:kern w:val="0"/>
                <w:sz w:val="20"/>
              </w:rPr>
              <w:t>交易订单</w:t>
            </w:r>
            <w:r>
              <w:rPr>
                <w:rFonts w:hint="eastAsia"/>
                <w:kern w:val="0"/>
                <w:sz w:val="20"/>
              </w:rPr>
              <w:t>金额*比例</w:t>
            </w:r>
          </w:p>
        </w:tc>
        <w:tc>
          <w:tcPr>
            <w:tcW w:w="945" w:type="dxa"/>
          </w:tcPr>
          <w:p>
            <w:pPr>
              <w:rPr>
                <w:kern w:val="0"/>
                <w:sz w:val="20"/>
              </w:rPr>
            </w:pPr>
          </w:p>
        </w:tc>
        <w:tc>
          <w:tcPr>
            <w:tcW w:w="1060" w:type="dxa"/>
          </w:tcPr>
          <w:p>
            <w:pPr>
              <w:rPr>
                <w:kern w:val="0"/>
                <w:sz w:val="20"/>
              </w:rPr>
            </w:pPr>
          </w:p>
        </w:tc>
        <w:tc>
          <w:tcPr>
            <w:tcW w:w="1076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要货追加.已确认</w:t>
            </w:r>
          </w:p>
        </w:tc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接单款</w:t>
            </w:r>
          </w:p>
        </w:tc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预付款</w:t>
            </w:r>
          </w:p>
        </w:tc>
        <w:tc>
          <w:tcPr>
            <w:tcW w:w="1597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=</w:t>
            </w:r>
            <w:r>
              <w:rPr>
                <w:kern w:val="0"/>
                <w:sz w:val="20"/>
              </w:rPr>
              <w:t>交易订单</w:t>
            </w:r>
            <w:r>
              <w:rPr>
                <w:rFonts w:hint="eastAsia"/>
                <w:kern w:val="0"/>
                <w:sz w:val="20"/>
              </w:rPr>
              <w:t>金额*比例</w:t>
            </w:r>
          </w:p>
        </w:tc>
        <w:tc>
          <w:tcPr>
            <w:tcW w:w="945" w:type="dxa"/>
          </w:tcPr>
          <w:p>
            <w:pPr>
              <w:rPr>
                <w:kern w:val="0"/>
                <w:sz w:val="20"/>
              </w:rPr>
            </w:pPr>
          </w:p>
        </w:tc>
        <w:tc>
          <w:tcPr>
            <w:tcW w:w="1060" w:type="dxa"/>
          </w:tcPr>
          <w:p>
            <w:pPr>
              <w:rPr>
                <w:kern w:val="0"/>
                <w:sz w:val="20"/>
              </w:rPr>
            </w:pPr>
          </w:p>
        </w:tc>
        <w:tc>
          <w:tcPr>
            <w:tcW w:w="1076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业务采购订单.已发货</w:t>
            </w:r>
          </w:p>
        </w:tc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发货款</w:t>
            </w:r>
          </w:p>
        </w:tc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预付款</w:t>
            </w:r>
          </w:p>
        </w:tc>
        <w:tc>
          <w:tcPr>
            <w:tcW w:w="1597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=</w:t>
            </w:r>
            <w:r>
              <w:rPr>
                <w:kern w:val="0"/>
                <w:sz w:val="20"/>
              </w:rPr>
              <w:t>交易订单</w:t>
            </w:r>
            <w:r>
              <w:rPr>
                <w:rFonts w:hint="eastAsia"/>
                <w:kern w:val="0"/>
                <w:sz w:val="20"/>
              </w:rPr>
              <w:t>金额*比例</w:t>
            </w:r>
          </w:p>
        </w:tc>
        <w:tc>
          <w:tcPr>
            <w:tcW w:w="945" w:type="dxa"/>
          </w:tcPr>
          <w:p>
            <w:pPr>
              <w:rPr>
                <w:kern w:val="0"/>
                <w:sz w:val="20"/>
              </w:rPr>
            </w:pPr>
          </w:p>
        </w:tc>
        <w:tc>
          <w:tcPr>
            <w:tcW w:w="1060" w:type="dxa"/>
          </w:tcPr>
          <w:p>
            <w:pPr>
              <w:rPr>
                <w:kern w:val="0"/>
                <w:sz w:val="20"/>
              </w:rPr>
            </w:pPr>
          </w:p>
        </w:tc>
        <w:tc>
          <w:tcPr>
            <w:tcW w:w="1076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业务采购订单.已收货</w:t>
            </w:r>
          </w:p>
        </w:tc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货到款</w:t>
            </w:r>
          </w:p>
        </w:tc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应付款</w:t>
            </w:r>
          </w:p>
        </w:tc>
        <w:tc>
          <w:tcPr>
            <w:tcW w:w="1597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=收货金额*比例</w:t>
            </w:r>
          </w:p>
        </w:tc>
        <w:tc>
          <w:tcPr>
            <w:tcW w:w="945" w:type="dxa"/>
          </w:tcPr>
          <w:p>
            <w:pPr>
              <w:rPr>
                <w:kern w:val="0"/>
                <w:sz w:val="20"/>
              </w:rPr>
            </w:pPr>
          </w:p>
        </w:tc>
        <w:tc>
          <w:tcPr>
            <w:tcW w:w="1060" w:type="dxa"/>
          </w:tcPr>
          <w:p>
            <w:pPr>
              <w:rPr>
                <w:kern w:val="0"/>
                <w:sz w:val="20"/>
              </w:rPr>
            </w:pPr>
          </w:p>
        </w:tc>
        <w:tc>
          <w:tcPr>
            <w:tcW w:w="1076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业务采购订单.已收货</w:t>
            </w:r>
          </w:p>
        </w:tc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质保款</w:t>
            </w:r>
          </w:p>
        </w:tc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应付款</w:t>
            </w:r>
          </w:p>
        </w:tc>
        <w:tc>
          <w:tcPr>
            <w:tcW w:w="1597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=收货金额*比例</w:t>
            </w:r>
          </w:p>
        </w:tc>
        <w:tc>
          <w:tcPr>
            <w:tcW w:w="945" w:type="dxa"/>
          </w:tcPr>
          <w:p>
            <w:pPr>
              <w:rPr>
                <w:kern w:val="0"/>
                <w:sz w:val="20"/>
              </w:rPr>
            </w:pPr>
          </w:p>
        </w:tc>
        <w:tc>
          <w:tcPr>
            <w:tcW w:w="1060" w:type="dxa"/>
          </w:tcPr>
          <w:p>
            <w:pPr>
              <w:rPr>
                <w:kern w:val="0"/>
                <w:sz w:val="20"/>
              </w:rPr>
            </w:pPr>
          </w:p>
        </w:tc>
        <w:tc>
          <w:tcPr>
            <w:tcW w:w="1076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业务采购订单.已收货验收通过</w:t>
            </w:r>
          </w:p>
        </w:tc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验收款</w:t>
            </w:r>
          </w:p>
        </w:tc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应付款</w:t>
            </w:r>
          </w:p>
        </w:tc>
        <w:tc>
          <w:tcPr>
            <w:tcW w:w="1597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=收货验收通过金额*比例</w:t>
            </w:r>
          </w:p>
        </w:tc>
        <w:tc>
          <w:tcPr>
            <w:tcW w:w="945" w:type="dxa"/>
          </w:tcPr>
          <w:p>
            <w:pPr>
              <w:rPr>
                <w:kern w:val="0"/>
                <w:sz w:val="20"/>
              </w:rPr>
            </w:pPr>
          </w:p>
        </w:tc>
        <w:tc>
          <w:tcPr>
            <w:tcW w:w="1060" w:type="dxa"/>
          </w:tcPr>
          <w:p>
            <w:pPr>
              <w:rPr>
                <w:kern w:val="0"/>
                <w:sz w:val="20"/>
              </w:rPr>
            </w:pPr>
          </w:p>
        </w:tc>
        <w:tc>
          <w:tcPr>
            <w:tcW w:w="1076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业务采购订单.已收货验收通过</w:t>
            </w:r>
          </w:p>
        </w:tc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质保款</w:t>
            </w:r>
          </w:p>
        </w:tc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应付款</w:t>
            </w:r>
          </w:p>
        </w:tc>
        <w:tc>
          <w:tcPr>
            <w:tcW w:w="1597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=收货验收通过金额*比例</w:t>
            </w:r>
          </w:p>
        </w:tc>
        <w:tc>
          <w:tcPr>
            <w:tcW w:w="945" w:type="dxa"/>
          </w:tcPr>
          <w:p>
            <w:pPr>
              <w:rPr>
                <w:kern w:val="0"/>
                <w:sz w:val="20"/>
              </w:rPr>
            </w:pPr>
          </w:p>
        </w:tc>
        <w:tc>
          <w:tcPr>
            <w:tcW w:w="1060" w:type="dxa"/>
          </w:tcPr>
          <w:p>
            <w:pPr>
              <w:rPr>
                <w:kern w:val="0"/>
                <w:sz w:val="20"/>
              </w:rPr>
            </w:pPr>
          </w:p>
        </w:tc>
        <w:tc>
          <w:tcPr>
            <w:tcW w:w="1076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售后订单.已收货</w:t>
            </w:r>
          </w:p>
        </w:tc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退货款</w:t>
            </w:r>
          </w:p>
        </w:tc>
        <w:tc>
          <w:tcPr>
            <w:tcW w:w="1206" w:type="dxa"/>
          </w:tcPr>
          <w:p>
            <w:pPr>
              <w:rPr>
                <w:rFonts w:hint="eastAsia" w:eastAsia="宋体"/>
                <w:kern w:val="0"/>
                <w:sz w:val="20"/>
                <w:lang w:val="en-US" w:eastAsia="zh-CN"/>
              </w:rPr>
            </w:pPr>
            <w:r>
              <w:rPr>
                <w:rFonts w:hint="eastAsia"/>
                <w:kern w:val="0"/>
                <w:sz w:val="20"/>
              </w:rPr>
              <w:t>应付款</w:t>
            </w:r>
          </w:p>
        </w:tc>
        <w:tc>
          <w:tcPr>
            <w:tcW w:w="1597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=收货金额*比例</w:t>
            </w:r>
          </w:p>
        </w:tc>
        <w:tc>
          <w:tcPr>
            <w:tcW w:w="945" w:type="dxa"/>
          </w:tcPr>
          <w:p>
            <w:pPr>
              <w:rPr>
                <w:kern w:val="0"/>
                <w:sz w:val="20"/>
              </w:rPr>
            </w:pPr>
          </w:p>
        </w:tc>
        <w:tc>
          <w:tcPr>
            <w:tcW w:w="1060" w:type="dxa"/>
          </w:tcPr>
          <w:p>
            <w:pPr>
              <w:rPr>
                <w:kern w:val="0"/>
                <w:sz w:val="20"/>
              </w:rPr>
            </w:pPr>
          </w:p>
        </w:tc>
        <w:tc>
          <w:tcPr>
            <w:tcW w:w="1076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售后订单.已收货验收通过</w:t>
            </w:r>
          </w:p>
        </w:tc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退货验收款</w:t>
            </w:r>
          </w:p>
        </w:tc>
        <w:tc>
          <w:tcPr>
            <w:tcW w:w="1206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应付款</w:t>
            </w:r>
          </w:p>
        </w:tc>
        <w:tc>
          <w:tcPr>
            <w:tcW w:w="1597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=收货验收通过金额*比例</w:t>
            </w:r>
          </w:p>
        </w:tc>
        <w:tc>
          <w:tcPr>
            <w:tcW w:w="945" w:type="dxa"/>
          </w:tcPr>
          <w:p>
            <w:pPr>
              <w:rPr>
                <w:kern w:val="0"/>
                <w:sz w:val="20"/>
              </w:rPr>
            </w:pPr>
          </w:p>
        </w:tc>
        <w:tc>
          <w:tcPr>
            <w:tcW w:w="1060" w:type="dxa"/>
          </w:tcPr>
          <w:p>
            <w:pPr>
              <w:rPr>
                <w:kern w:val="0"/>
                <w:sz w:val="20"/>
              </w:rPr>
            </w:pPr>
          </w:p>
        </w:tc>
        <w:tc>
          <w:tcPr>
            <w:tcW w:w="1076" w:type="dxa"/>
          </w:tcPr>
          <w:p>
            <w:pPr>
              <w:rPr>
                <w:kern w:val="0"/>
                <w:sz w:val="20"/>
              </w:rPr>
            </w:pPr>
          </w:p>
        </w:tc>
      </w:tr>
    </w:tbl>
    <w:p>
      <w:pPr>
        <w:pStyle w:val="51"/>
        <w:ind w:left="360" w:firstLine="0" w:firstLineChars="0"/>
      </w:pPr>
    </w:p>
    <w:p>
      <w:pPr>
        <w:pStyle w:val="51"/>
        <w:numPr>
          <w:ilvl w:val="1"/>
          <w:numId w:val="24"/>
        </w:numPr>
        <w:ind w:firstLineChars="0"/>
      </w:pPr>
      <w:r>
        <w:rPr>
          <w:rFonts w:hint="eastAsia"/>
        </w:rPr>
        <w:t>规则实例：通过合同/协议商品分享确定具体的规则实例，遵循规则模板的结构，规则实例挂在</w:t>
      </w:r>
      <w:commentRangeStart w:id="1"/>
      <w:r>
        <w:rPr>
          <w:rFonts w:hint="eastAsia"/>
        </w:rPr>
        <w:t>“协议商品清单”</w:t>
      </w:r>
      <w:commentRangeEnd w:id="1"/>
      <w:r>
        <w:rPr>
          <w:rStyle w:val="29"/>
          <w:rFonts w:asciiTheme="minorHAnsi" w:hAnsiTheme="minorHAnsi" w:eastAsiaTheme="minorEastAsia" w:cstheme="minorBidi"/>
        </w:rPr>
        <w:commentReference w:id="1"/>
      </w:r>
      <w:r>
        <w:rPr>
          <w:rFonts w:hint="eastAsia"/>
        </w:rPr>
        <w:t>上，即结算规则实例：协议商品清单=</w:t>
      </w:r>
      <w:r>
        <w:t>1</w:t>
      </w:r>
      <w:r>
        <w:rPr>
          <w:rFonts w:hint="eastAsia"/>
        </w:rPr>
        <w:t>:</w:t>
      </w:r>
      <w:r>
        <w:t>1</w:t>
      </w:r>
      <w:r>
        <w:rPr>
          <w:rFonts w:hint="eastAsia"/>
        </w:rPr>
        <w:t>。</w:t>
      </w:r>
    </w:p>
    <w:p>
      <w:pPr>
        <w:pStyle w:val="51"/>
        <w:numPr>
          <w:ilvl w:val="0"/>
          <w:numId w:val="24"/>
        </w:numPr>
        <w:ind w:firstLineChars="0"/>
      </w:pPr>
      <w:r>
        <w:rPr>
          <w:rFonts w:hint="eastAsia"/>
        </w:rPr>
        <w:t>执行逻辑：按照结算项数据结构，以及基于业务规则实例的反馈结果，新增一条结算项。</w:t>
      </w:r>
    </w:p>
    <w:p>
      <w:pPr>
        <w:pStyle w:val="3"/>
      </w:pPr>
      <w:bookmarkStart w:id="53" w:name="_Toc79413835"/>
      <w:r>
        <w:rPr>
          <w:rFonts w:hint="eastAsia"/>
        </w:rPr>
        <w:t>付款管理：</w:t>
      </w:r>
      <w:r>
        <w:t>结算单</w:t>
      </w:r>
      <w:r>
        <w:rPr>
          <w:rFonts w:hint="eastAsia"/>
        </w:rPr>
        <w:t>确认</w:t>
      </w:r>
      <w:bookmarkEnd w:id="53"/>
    </w:p>
    <w:p>
      <w:pPr>
        <w:pStyle w:val="4"/>
      </w:pPr>
      <w:bookmarkStart w:id="54" w:name="_Toc79413836"/>
      <w:r>
        <w:rPr>
          <w:rFonts w:hint="eastAsia"/>
        </w:rPr>
        <w:t>获取可正常结算的结算项</w:t>
      </w:r>
      <w:bookmarkEnd w:id="54"/>
    </w:p>
    <w:p>
      <w:pPr>
        <w:pStyle w:val="5"/>
      </w:pPr>
      <w:bookmarkStart w:id="55" w:name="_Toc79413837"/>
      <w:r>
        <w:rPr>
          <w:rFonts w:hint="eastAsia"/>
        </w:rPr>
        <w:t>目的</w:t>
      </w:r>
      <w:bookmarkEnd w:id="55"/>
    </w:p>
    <w:p>
      <w:r>
        <w:rPr>
          <w:rFonts w:hint="eastAsia"/>
        </w:rPr>
        <w:t>获取可付款的结算项，用于查询、浏览以及生成</w:t>
      </w:r>
      <w:r>
        <w:t>结算单</w:t>
      </w:r>
      <w:r>
        <w:rPr>
          <w:rFonts w:hint="eastAsia"/>
        </w:rPr>
        <w:t>。</w:t>
      </w:r>
    </w:p>
    <w:p>
      <w:pPr>
        <w:pStyle w:val="5"/>
      </w:pPr>
      <w:bookmarkStart w:id="56" w:name="_Toc79413838"/>
      <w:r>
        <w:rPr>
          <w:rFonts w:hint="eastAsia"/>
        </w:rPr>
        <w:t>动作内容</w:t>
      </w:r>
      <w:bookmarkEnd w:id="56"/>
    </w:p>
    <w:p>
      <w:pPr>
        <w:pStyle w:val="51"/>
        <w:numPr>
          <w:ilvl w:val="0"/>
          <w:numId w:val="25"/>
        </w:numPr>
        <w:ind w:firstLineChars="0"/>
      </w:pPr>
      <w:r>
        <w:rPr>
          <w:rFonts w:hint="eastAsia"/>
        </w:rPr>
        <w:t>入参实体：结算项列表</w:t>
      </w:r>
    </w:p>
    <w:p>
      <w:pPr>
        <w:pStyle w:val="51"/>
        <w:numPr>
          <w:ilvl w:val="0"/>
          <w:numId w:val="25"/>
        </w:numPr>
        <w:ind w:firstLineChars="0"/>
      </w:pPr>
      <w:r>
        <w:rPr>
          <w:rFonts w:hint="eastAsia"/>
        </w:rPr>
        <w:t>出参实体：结算项列表</w:t>
      </w:r>
    </w:p>
    <w:p>
      <w:pPr>
        <w:pStyle w:val="51"/>
        <w:numPr>
          <w:ilvl w:val="0"/>
          <w:numId w:val="25"/>
        </w:numPr>
        <w:ind w:firstLineChars="0"/>
      </w:pPr>
      <w:r>
        <w:rPr>
          <w:rFonts w:hint="eastAsia"/>
        </w:rPr>
        <w:t>流程规则：无</w:t>
      </w:r>
    </w:p>
    <w:p>
      <w:pPr>
        <w:pStyle w:val="51"/>
        <w:numPr>
          <w:ilvl w:val="0"/>
          <w:numId w:val="25"/>
        </w:numPr>
        <w:ind w:firstLineChars="0"/>
      </w:pPr>
      <w:r>
        <w:rPr>
          <w:rFonts w:hint="eastAsia"/>
        </w:rPr>
        <w:t>业务规则：</w:t>
      </w:r>
    </w:p>
    <w:p>
      <w:pPr>
        <w:pStyle w:val="51"/>
        <w:numPr>
          <w:ilvl w:val="1"/>
          <w:numId w:val="25"/>
        </w:numPr>
        <w:ind w:firstLineChars="0"/>
      </w:pPr>
      <w:r>
        <w:rPr>
          <w:rFonts w:hint="eastAsia"/>
        </w:rPr>
        <w:t>结算项类型为应付款&amp;质保金时：关联的</w:t>
      </w:r>
      <w:r>
        <w:t>交易订单</w:t>
      </w:r>
      <w:r>
        <w:rPr>
          <w:rFonts w:hint="eastAsia"/>
        </w:rPr>
        <w:t>有从属的发票清单，且发票清单“收票方记账状态==已记账”</w:t>
      </w:r>
    </w:p>
    <w:p>
      <w:pPr>
        <w:pStyle w:val="51"/>
        <w:numPr>
          <w:ilvl w:val="0"/>
          <w:numId w:val="25"/>
        </w:numPr>
        <w:ind w:firstLineChars="0"/>
      </w:pPr>
      <w:r>
        <w:rPr>
          <w:rFonts w:hint="eastAsia"/>
        </w:rPr>
        <w:t>执行逻辑（含基础规则）：</w:t>
      </w:r>
    </w:p>
    <w:p>
      <w:pPr>
        <w:pStyle w:val="51"/>
        <w:numPr>
          <w:ilvl w:val="1"/>
          <w:numId w:val="25"/>
        </w:numPr>
        <w:ind w:firstLineChars="0"/>
      </w:pPr>
      <w:r>
        <w:rPr>
          <w:rFonts w:hint="eastAsia"/>
        </w:rPr>
        <w:t>基础规则（筛选条件）：</w:t>
      </w:r>
    </w:p>
    <w:p>
      <w:pPr>
        <w:pStyle w:val="51"/>
        <w:numPr>
          <w:ilvl w:val="2"/>
          <w:numId w:val="25"/>
        </w:numPr>
        <w:ind w:firstLineChars="0"/>
      </w:pPr>
      <w:r>
        <w:rPr>
          <w:rFonts w:hint="eastAsia"/>
        </w:rPr>
        <w:t>付款状态==未付款；</w:t>
      </w:r>
    </w:p>
    <w:p>
      <w:pPr>
        <w:pStyle w:val="51"/>
        <w:numPr>
          <w:ilvl w:val="2"/>
          <w:numId w:val="25"/>
        </w:numPr>
        <w:ind w:firstLineChars="0"/>
      </w:pPr>
      <w:r>
        <w:rPr>
          <w:rFonts w:hint="eastAsia"/>
        </w:rPr>
        <w:t>到账期；</w:t>
      </w:r>
    </w:p>
    <w:p>
      <w:pPr>
        <w:pStyle w:val="51"/>
        <w:numPr>
          <w:ilvl w:val="2"/>
          <w:numId w:val="25"/>
        </w:numPr>
        <w:ind w:firstLineChars="0"/>
      </w:pPr>
      <w:r>
        <w:rPr>
          <w:rFonts w:hint="eastAsia"/>
        </w:rPr>
        <w:t>未冻结；</w:t>
      </w:r>
    </w:p>
    <w:p>
      <w:pPr>
        <w:pStyle w:val="51"/>
        <w:numPr>
          <w:ilvl w:val="1"/>
          <w:numId w:val="25"/>
        </w:numPr>
        <w:ind w:firstLineChars="0"/>
      </w:pPr>
      <w:r>
        <w:rPr>
          <w:rFonts w:hint="eastAsia"/>
        </w:rPr>
        <w:t>得到“可结算项列表”</w:t>
      </w:r>
    </w:p>
    <w:p>
      <w:pPr>
        <w:pStyle w:val="4"/>
      </w:pPr>
      <w:bookmarkStart w:id="57" w:name="_Toc79413839"/>
      <w:r>
        <w:rPr>
          <w:rFonts w:hint="eastAsia"/>
        </w:rPr>
        <w:t>自动批量生成</w:t>
      </w:r>
      <w:r>
        <w:t>结算单</w:t>
      </w:r>
      <w:bookmarkEnd w:id="57"/>
    </w:p>
    <w:p>
      <w:pPr>
        <w:pStyle w:val="5"/>
      </w:pPr>
      <w:bookmarkStart w:id="58" w:name="_Toc79413840"/>
      <w:r>
        <w:rPr>
          <w:rFonts w:hint="eastAsia"/>
        </w:rPr>
        <w:t>目的</w:t>
      </w:r>
      <w:bookmarkEnd w:id="58"/>
    </w:p>
    <w:p>
      <w:r>
        <w:rPr>
          <w:rFonts w:hint="eastAsia"/>
        </w:rPr>
        <w:t>自动批量生成财务用于结算的</w:t>
      </w:r>
      <w:r>
        <w:t>结算单</w:t>
      </w:r>
      <w:r>
        <w:rPr>
          <w:rFonts w:hint="eastAsia"/>
        </w:rPr>
        <w:t>。</w:t>
      </w:r>
    </w:p>
    <w:p>
      <w:pPr>
        <w:pStyle w:val="5"/>
      </w:pPr>
      <w:bookmarkStart w:id="59" w:name="_Toc79413841"/>
      <w:r>
        <w:rPr>
          <w:rFonts w:hint="eastAsia"/>
        </w:rPr>
        <w:t>动作内容</w:t>
      </w:r>
      <w:bookmarkEnd w:id="59"/>
    </w:p>
    <w:p>
      <w:pPr>
        <w:pStyle w:val="51"/>
        <w:numPr>
          <w:ilvl w:val="0"/>
          <w:numId w:val="26"/>
        </w:numPr>
        <w:ind w:firstLineChars="0"/>
      </w:pPr>
      <w:r>
        <w:rPr>
          <w:rFonts w:hint="eastAsia"/>
        </w:rPr>
        <w:t>入参实体：结算项列表</w:t>
      </w:r>
    </w:p>
    <w:p>
      <w:pPr>
        <w:pStyle w:val="51"/>
        <w:numPr>
          <w:ilvl w:val="0"/>
          <w:numId w:val="26"/>
        </w:numPr>
        <w:ind w:firstLineChars="0"/>
      </w:pPr>
      <w:r>
        <w:rPr>
          <w:rFonts w:hint="eastAsia"/>
        </w:rPr>
        <w:t>出参实体：</w:t>
      </w:r>
      <w:r>
        <w:t>结算单</w:t>
      </w:r>
    </w:p>
    <w:p>
      <w:pPr>
        <w:pStyle w:val="51"/>
        <w:numPr>
          <w:ilvl w:val="0"/>
          <w:numId w:val="26"/>
        </w:numPr>
        <w:ind w:firstLineChars="0"/>
      </w:pPr>
      <w:r>
        <w:rPr>
          <w:rFonts w:hint="eastAsia"/>
        </w:rPr>
        <w:t>流程规则：无</w:t>
      </w:r>
    </w:p>
    <w:p>
      <w:pPr>
        <w:pStyle w:val="51"/>
        <w:numPr>
          <w:ilvl w:val="0"/>
          <w:numId w:val="26"/>
        </w:numPr>
        <w:ind w:firstLineChars="0"/>
      </w:pPr>
      <w:r>
        <w:rPr>
          <w:rFonts w:hint="eastAsia"/>
        </w:rPr>
        <w:t>业务规则：</w:t>
      </w:r>
    </w:p>
    <w:p>
      <w:pPr>
        <w:pStyle w:val="51"/>
        <w:numPr>
          <w:ilvl w:val="1"/>
          <w:numId w:val="26"/>
        </w:numPr>
        <w:ind w:firstLineChars="0"/>
      </w:pPr>
      <w:r>
        <w:rPr>
          <w:rFonts w:hint="eastAsia"/>
        </w:rPr>
        <w:t>结算项类型为应付款&amp;质保金时：关联的</w:t>
      </w:r>
      <w:r>
        <w:t>交易订单</w:t>
      </w:r>
      <w:r>
        <w:rPr>
          <w:rFonts w:hint="eastAsia"/>
        </w:rPr>
        <w:t>有从属的发票清单，且发票清单“收票方记账状态==已记账”</w:t>
      </w:r>
    </w:p>
    <w:p>
      <w:pPr>
        <w:pStyle w:val="51"/>
        <w:numPr>
          <w:ilvl w:val="1"/>
          <w:numId w:val="26"/>
        </w:numPr>
        <w:ind w:firstLineChars="0"/>
      </w:pPr>
      <w:r>
        <w:rPr>
          <w:rFonts w:hint="eastAsia"/>
        </w:rPr>
        <w:t>收票方</w:t>
      </w:r>
    </w:p>
    <w:p>
      <w:pPr>
        <w:pStyle w:val="51"/>
        <w:numPr>
          <w:ilvl w:val="0"/>
          <w:numId w:val="25"/>
        </w:numPr>
        <w:ind w:firstLineChars="0"/>
      </w:pPr>
      <w:r>
        <w:rPr>
          <w:rFonts w:hint="eastAsia"/>
        </w:rPr>
        <w:t>执行逻辑（含基础规则）：</w:t>
      </w:r>
    </w:p>
    <w:p>
      <w:pPr>
        <w:pStyle w:val="51"/>
        <w:numPr>
          <w:ilvl w:val="1"/>
          <w:numId w:val="25"/>
        </w:numPr>
        <w:ind w:firstLineChars="0"/>
      </w:pPr>
      <w:r>
        <w:rPr>
          <w:rFonts w:hint="eastAsia"/>
        </w:rPr>
        <w:t>收票方 不属于 平台黑名单；</w:t>
      </w:r>
    </w:p>
    <w:p>
      <w:pPr>
        <w:pStyle w:val="51"/>
        <w:numPr>
          <w:ilvl w:val="1"/>
          <w:numId w:val="25"/>
        </w:numPr>
        <w:ind w:firstLineChars="0"/>
      </w:pPr>
      <w:r>
        <w:rPr>
          <w:rFonts w:hint="eastAsia"/>
        </w:rPr>
        <w:t>结算项状态要求基础规则：</w:t>
      </w:r>
    </w:p>
    <w:p>
      <w:pPr>
        <w:pStyle w:val="51"/>
        <w:numPr>
          <w:ilvl w:val="2"/>
          <w:numId w:val="25"/>
        </w:numPr>
        <w:ind w:firstLineChars="0"/>
      </w:pPr>
      <w:r>
        <w:rPr>
          <w:rFonts w:hint="eastAsia"/>
        </w:rPr>
        <w:t>付款状态==未付款；</w:t>
      </w:r>
    </w:p>
    <w:p>
      <w:pPr>
        <w:pStyle w:val="51"/>
        <w:numPr>
          <w:ilvl w:val="2"/>
          <w:numId w:val="25"/>
        </w:numPr>
        <w:ind w:firstLineChars="0"/>
      </w:pPr>
      <w:r>
        <w:rPr>
          <w:rFonts w:hint="eastAsia"/>
        </w:rPr>
        <w:t>到期情况==到账期；</w:t>
      </w:r>
    </w:p>
    <w:p>
      <w:pPr>
        <w:pStyle w:val="51"/>
        <w:numPr>
          <w:ilvl w:val="2"/>
          <w:numId w:val="25"/>
        </w:numPr>
        <w:ind w:firstLineChars="0"/>
      </w:pPr>
      <w:r>
        <w:rPr>
          <w:rFonts w:hint="eastAsia"/>
        </w:rPr>
        <w:t>冻结状态==未冻结；</w:t>
      </w:r>
    </w:p>
    <w:p>
      <w:pPr>
        <w:pStyle w:val="51"/>
        <w:numPr>
          <w:ilvl w:val="1"/>
          <w:numId w:val="25"/>
        </w:numPr>
        <w:ind w:firstLineChars="0"/>
      </w:pPr>
      <w:r>
        <w:t>结算单</w:t>
      </w:r>
      <w:r>
        <w:rPr>
          <w:rFonts w:hint="eastAsia"/>
        </w:rPr>
        <w:t>类型要求基础规则：预付款类、应付款类、质保金类，与结算项的科目大类相同；不同科目大类的结算项不可合并生成</w:t>
      </w:r>
      <w:r>
        <w:t>结算单</w:t>
      </w:r>
      <w:r>
        <w:rPr>
          <w:rFonts w:hint="eastAsia"/>
        </w:rPr>
        <w:t>。</w:t>
      </w:r>
    </w:p>
    <w:p>
      <w:pPr>
        <w:pStyle w:val="51"/>
        <w:numPr>
          <w:ilvl w:val="1"/>
          <w:numId w:val="25"/>
        </w:numPr>
        <w:ind w:firstLineChars="0"/>
      </w:pPr>
      <w:r>
        <w:rPr>
          <w:rFonts w:hint="eastAsia"/>
        </w:rPr>
        <w:t>三类</w:t>
      </w:r>
      <w:r>
        <w:t>结算单</w:t>
      </w:r>
      <w:r>
        <w:rPr>
          <w:rFonts w:hint="eastAsia"/>
        </w:rPr>
        <w:t>生成的基础规则：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54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  <w:shd w:val="clear" w:color="auto" w:fill="8DB3E2" w:themeFill="text2" w:themeFillTint="66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结算单</w:t>
            </w:r>
            <w:r>
              <w:rPr>
                <w:rFonts w:hint="eastAsia"/>
                <w:kern w:val="0"/>
                <w:sz w:val="20"/>
              </w:rPr>
              <w:t>类型</w:t>
            </w:r>
          </w:p>
        </w:tc>
        <w:tc>
          <w:tcPr>
            <w:tcW w:w="5452" w:type="dxa"/>
            <w:shd w:val="clear" w:color="auto" w:fill="8DB3E2" w:themeFill="text2" w:themeFillTint="66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基础规则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765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预付款类</w:t>
            </w:r>
          </w:p>
        </w:tc>
        <w:tc>
          <w:tcPr>
            <w:tcW w:w="5452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组成预付款类</w:t>
            </w:r>
            <w:r>
              <w:rPr>
                <w:kern w:val="0"/>
                <w:sz w:val="20"/>
              </w:rPr>
              <w:t>结算单</w:t>
            </w:r>
            <w:r>
              <w:rPr>
                <w:rFonts w:hint="eastAsia"/>
                <w:kern w:val="0"/>
                <w:sz w:val="20"/>
              </w:rPr>
              <w:t>的</w:t>
            </w:r>
            <w:r>
              <w:rPr>
                <w:kern w:val="0"/>
                <w:sz w:val="20"/>
              </w:rPr>
              <w:t>交易订单</w:t>
            </w:r>
            <w:r>
              <w:rPr>
                <w:rFonts w:hint="eastAsia"/>
                <w:kern w:val="0"/>
                <w:sz w:val="20"/>
              </w:rPr>
              <w:t>下的结算项，不可跨</w:t>
            </w:r>
            <w:r>
              <w:rPr>
                <w:kern w:val="0"/>
                <w:sz w:val="20"/>
              </w:rPr>
              <w:t>交易订单</w:t>
            </w:r>
            <w:r>
              <w:rPr>
                <w:rFonts w:hint="eastAsia"/>
                <w:kern w:val="0"/>
                <w:sz w:val="20"/>
              </w:rPr>
              <w:t>（当前结算项均会关联</w:t>
            </w:r>
            <w:r>
              <w:rPr>
                <w:kern w:val="0"/>
                <w:sz w:val="20"/>
              </w:rPr>
              <w:t>交易订单</w:t>
            </w:r>
            <w:r>
              <w:rPr>
                <w:rFonts w:hint="eastAsia"/>
                <w:kern w:val="0"/>
                <w:sz w:val="20"/>
              </w:rPr>
              <w:t>），将遍历出来的“预付款”类结算项，按照关联的</w:t>
            </w:r>
            <w:r>
              <w:rPr>
                <w:kern w:val="0"/>
                <w:sz w:val="20"/>
              </w:rPr>
              <w:t>交易订单</w:t>
            </w:r>
            <w:r>
              <w:rPr>
                <w:rFonts w:hint="eastAsia"/>
                <w:kern w:val="0"/>
                <w:sz w:val="20"/>
              </w:rPr>
              <w:t>进行归堆。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765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应付款类</w:t>
            </w:r>
          </w:p>
        </w:tc>
        <w:tc>
          <w:tcPr>
            <w:tcW w:w="5452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组成应付款类</w:t>
            </w:r>
            <w:r>
              <w:rPr>
                <w:kern w:val="0"/>
                <w:sz w:val="20"/>
              </w:rPr>
              <w:t>结算单</w:t>
            </w:r>
            <w:r>
              <w:rPr>
                <w:rFonts w:hint="eastAsia"/>
                <w:kern w:val="0"/>
                <w:sz w:val="20"/>
              </w:rPr>
              <w:t>的</w:t>
            </w:r>
            <w:r>
              <w:rPr>
                <w:kern w:val="0"/>
                <w:sz w:val="20"/>
              </w:rPr>
              <w:t>交易订单</w:t>
            </w:r>
            <w:r>
              <w:rPr>
                <w:rFonts w:hint="eastAsia"/>
                <w:kern w:val="0"/>
                <w:sz w:val="20"/>
              </w:rPr>
              <w:t>下的结算项，不可跨发票清单，将遍历出来的“应付款”类结算项，按照关联的</w:t>
            </w:r>
            <w:r>
              <w:rPr>
                <w:kern w:val="0"/>
                <w:sz w:val="20"/>
              </w:rPr>
              <w:t>交易订单</w:t>
            </w:r>
            <w:r>
              <w:rPr>
                <w:rFonts w:hint="eastAsia"/>
                <w:kern w:val="0"/>
                <w:sz w:val="20"/>
              </w:rPr>
              <w:t>关联的的发票清单进行归堆。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765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质保金类</w:t>
            </w:r>
          </w:p>
        </w:tc>
        <w:tc>
          <w:tcPr>
            <w:tcW w:w="5452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同“应付款类</w:t>
            </w:r>
            <w:r>
              <w:rPr>
                <w:kern w:val="0"/>
                <w:sz w:val="20"/>
              </w:rPr>
              <w:t>结算单</w:t>
            </w:r>
            <w:r>
              <w:rPr>
                <w:rFonts w:hint="eastAsia"/>
                <w:kern w:val="0"/>
                <w:sz w:val="20"/>
              </w:rPr>
              <w:t>”。</w:t>
            </w:r>
          </w:p>
        </w:tc>
      </w:tr>
    </w:tbl>
    <w:p>
      <w:pPr>
        <w:pStyle w:val="51"/>
        <w:numPr>
          <w:ilvl w:val="1"/>
          <w:numId w:val="25"/>
        </w:numPr>
        <w:ind w:firstLineChars="0"/>
      </w:pPr>
      <w:r>
        <w:rPr>
          <w:rFonts w:hint="eastAsia"/>
        </w:rPr>
        <w:t>得到“待确认</w:t>
      </w:r>
      <w:r>
        <w:t>结算单</w:t>
      </w:r>
      <w:r>
        <w:rPr>
          <w:rFonts w:hint="eastAsia"/>
        </w:rPr>
        <w:t>列表”；</w:t>
      </w:r>
    </w:p>
    <w:p>
      <w:pPr>
        <w:pStyle w:val="51"/>
        <w:numPr>
          <w:ilvl w:val="0"/>
          <w:numId w:val="25"/>
        </w:numPr>
        <w:ind w:firstLineChars="0"/>
      </w:pPr>
      <w:r>
        <w:rPr>
          <w:rFonts w:hint="eastAsia"/>
        </w:rPr>
        <w:t>与发票清单联动基础规则：</w:t>
      </w:r>
    </w:p>
    <w:p>
      <w:pPr>
        <w:pStyle w:val="51"/>
        <w:numPr>
          <w:ilvl w:val="2"/>
          <w:numId w:val="25"/>
        </w:numPr>
        <w:ind w:firstLineChars="0"/>
      </w:pPr>
      <w:r>
        <w:rPr>
          <w:rFonts w:hint="eastAsia"/>
        </w:rPr>
        <w:t>当</w:t>
      </w:r>
      <w:r>
        <w:t>结算单</w:t>
      </w:r>
      <w:r>
        <w:rPr>
          <w:rFonts w:hint="eastAsia"/>
        </w:rPr>
        <w:t>新生成时，若应付款&amp;质保金类，更新发票清单的“付款中占用金额”，付款中占用金额=付款中占用金额+</w:t>
      </w:r>
      <w:r>
        <w:t>结算单</w:t>
      </w:r>
      <w:r>
        <w:rPr>
          <w:rFonts w:hint="eastAsia"/>
        </w:rPr>
        <w:t>原始金额；</w:t>
      </w:r>
    </w:p>
    <w:p>
      <w:pPr>
        <w:pStyle w:val="4"/>
      </w:pPr>
      <w:bookmarkStart w:id="60" w:name="_Toc79413842"/>
      <w:r>
        <w:rPr>
          <w:rFonts w:hint="eastAsia"/>
        </w:rPr>
        <w:t>移除/取消移除</w:t>
      </w:r>
      <w:r>
        <w:t>结算单</w:t>
      </w:r>
      <w:r>
        <w:rPr>
          <w:rFonts w:hint="eastAsia"/>
        </w:rPr>
        <w:t>中结算项</w:t>
      </w:r>
      <w:bookmarkEnd w:id="60"/>
    </w:p>
    <w:p>
      <w:pPr>
        <w:pStyle w:val="5"/>
      </w:pPr>
      <w:bookmarkStart w:id="61" w:name="_Toc79413843"/>
      <w:r>
        <w:rPr>
          <w:rFonts w:hint="eastAsia"/>
        </w:rPr>
        <w:t>目的</w:t>
      </w:r>
      <w:bookmarkEnd w:id="61"/>
    </w:p>
    <w:p>
      <w:r>
        <w:rPr>
          <w:rFonts w:hint="eastAsia"/>
        </w:rPr>
        <w:t>根据实际情况，对基于规则自动生成的待确认的</w:t>
      </w:r>
      <w:r>
        <w:t>结算单</w:t>
      </w:r>
      <w:r>
        <w:rPr>
          <w:rFonts w:hint="eastAsia"/>
        </w:rPr>
        <w:t>中的结算项进行维护。</w:t>
      </w:r>
    </w:p>
    <w:p>
      <w:pPr>
        <w:pStyle w:val="5"/>
      </w:pPr>
      <w:bookmarkStart w:id="62" w:name="_Toc79413844"/>
      <w:r>
        <w:rPr>
          <w:rFonts w:hint="eastAsia"/>
        </w:rPr>
        <w:t>动作内容</w:t>
      </w:r>
      <w:bookmarkEnd w:id="62"/>
    </w:p>
    <w:p>
      <w:pPr>
        <w:pStyle w:val="51"/>
        <w:numPr>
          <w:ilvl w:val="0"/>
          <w:numId w:val="27"/>
        </w:numPr>
        <w:ind w:firstLineChars="0"/>
      </w:pPr>
      <w:r>
        <w:rPr>
          <w:rFonts w:hint="eastAsia"/>
        </w:rPr>
        <w:t>入参实体：结算项列表</w:t>
      </w:r>
    </w:p>
    <w:p>
      <w:pPr>
        <w:pStyle w:val="51"/>
        <w:numPr>
          <w:ilvl w:val="0"/>
          <w:numId w:val="27"/>
        </w:numPr>
        <w:ind w:firstLineChars="0"/>
      </w:pPr>
      <w:r>
        <w:rPr>
          <w:rFonts w:hint="eastAsia"/>
        </w:rPr>
        <w:t>出参实体：结算项列表</w:t>
      </w:r>
    </w:p>
    <w:p>
      <w:pPr>
        <w:pStyle w:val="51"/>
        <w:numPr>
          <w:ilvl w:val="0"/>
          <w:numId w:val="27"/>
        </w:numPr>
        <w:ind w:firstLineChars="0"/>
      </w:pPr>
      <w:r>
        <w:rPr>
          <w:rFonts w:hint="eastAsia"/>
        </w:rPr>
        <w:t>流程规则：无</w:t>
      </w:r>
    </w:p>
    <w:p>
      <w:pPr>
        <w:pStyle w:val="51"/>
        <w:numPr>
          <w:ilvl w:val="0"/>
          <w:numId w:val="27"/>
        </w:numPr>
        <w:ind w:firstLineChars="0"/>
      </w:pPr>
      <w:r>
        <w:rPr>
          <w:rFonts w:hint="eastAsia"/>
        </w:rPr>
        <w:t>业务规则：无</w:t>
      </w:r>
    </w:p>
    <w:p>
      <w:pPr>
        <w:pStyle w:val="51"/>
        <w:numPr>
          <w:ilvl w:val="0"/>
          <w:numId w:val="27"/>
        </w:numPr>
        <w:ind w:firstLineChars="0"/>
      </w:pPr>
      <w:r>
        <w:rPr>
          <w:rFonts w:hint="eastAsia"/>
        </w:rPr>
        <w:t>执行逻辑（含基础规则）：</w:t>
      </w:r>
    </w:p>
    <w:p>
      <w:pPr>
        <w:pStyle w:val="51"/>
        <w:numPr>
          <w:ilvl w:val="1"/>
          <w:numId w:val="27"/>
        </w:numPr>
        <w:ind w:firstLineChars="0"/>
      </w:pPr>
      <w:r>
        <w:rPr>
          <w:rFonts w:hint="eastAsia"/>
        </w:rPr>
        <w:t>移除：将结算项由“待确认”分类移动至“移除待确认”分类；</w:t>
      </w:r>
    </w:p>
    <w:p>
      <w:pPr>
        <w:pStyle w:val="51"/>
        <w:numPr>
          <w:ilvl w:val="1"/>
          <w:numId w:val="27"/>
        </w:numPr>
        <w:ind w:firstLineChars="0"/>
      </w:pPr>
      <w:r>
        <w:rPr>
          <w:rFonts w:hint="eastAsia"/>
        </w:rPr>
        <w:t>取消移除：将结算项由“移除待确认”移回“待确认”分类；</w:t>
      </w:r>
    </w:p>
    <w:p>
      <w:pPr>
        <w:pStyle w:val="51"/>
        <w:numPr>
          <w:ilvl w:val="1"/>
          <w:numId w:val="27"/>
        </w:numPr>
        <w:ind w:firstLineChars="0"/>
      </w:pPr>
      <w:r>
        <w:rPr>
          <w:rFonts w:hint="eastAsia"/>
        </w:rPr>
        <w:t>禁止全部移除结算项，即“待确认”中结算项数量&gt;0；</w:t>
      </w:r>
    </w:p>
    <w:p>
      <w:pPr>
        <w:pStyle w:val="4"/>
      </w:pPr>
      <w:bookmarkStart w:id="63" w:name="_Toc79413845"/>
      <w:r>
        <w:rPr>
          <w:rFonts w:hint="eastAsia"/>
        </w:rPr>
        <w:t>向</w:t>
      </w:r>
      <w:r>
        <w:t>结算单</w:t>
      </w:r>
      <w:r>
        <w:rPr>
          <w:rFonts w:hint="eastAsia"/>
        </w:rPr>
        <w:t>中添加结算项</w:t>
      </w:r>
      <w:bookmarkEnd w:id="63"/>
    </w:p>
    <w:p>
      <w:pPr>
        <w:pStyle w:val="5"/>
      </w:pPr>
      <w:bookmarkStart w:id="64" w:name="_Toc79413846"/>
      <w:r>
        <w:rPr>
          <w:rFonts w:hint="eastAsia"/>
        </w:rPr>
        <w:t>目的</w:t>
      </w:r>
      <w:bookmarkEnd w:id="64"/>
    </w:p>
    <w:p>
      <w:r>
        <w:rPr>
          <w:rFonts w:hint="eastAsia"/>
        </w:rPr>
        <w:t>向待确认的</w:t>
      </w:r>
      <w:r>
        <w:t>结算单</w:t>
      </w:r>
      <w:r>
        <w:rPr>
          <w:rFonts w:hint="eastAsia"/>
        </w:rPr>
        <w:t>中添加新增的达到付款条件的结算项。</w:t>
      </w:r>
    </w:p>
    <w:p>
      <w:pPr>
        <w:pStyle w:val="5"/>
      </w:pPr>
      <w:bookmarkStart w:id="65" w:name="_Toc79413847"/>
      <w:r>
        <w:rPr>
          <w:rFonts w:hint="eastAsia"/>
        </w:rPr>
        <w:t>动作内容</w:t>
      </w:r>
      <w:bookmarkEnd w:id="65"/>
    </w:p>
    <w:p>
      <w:pPr>
        <w:pStyle w:val="51"/>
        <w:numPr>
          <w:ilvl w:val="0"/>
          <w:numId w:val="28"/>
        </w:numPr>
        <w:ind w:firstLineChars="0"/>
      </w:pPr>
      <w:r>
        <w:rPr>
          <w:rFonts w:hint="eastAsia"/>
        </w:rPr>
        <w:t>入参实体：</w:t>
      </w:r>
      <w:r>
        <w:t>结算单</w:t>
      </w:r>
      <w:r>
        <w:rPr>
          <w:rFonts w:hint="eastAsia"/>
        </w:rPr>
        <w:t>、结算项</w:t>
      </w:r>
    </w:p>
    <w:p>
      <w:pPr>
        <w:pStyle w:val="51"/>
        <w:numPr>
          <w:ilvl w:val="0"/>
          <w:numId w:val="28"/>
        </w:numPr>
        <w:ind w:firstLineChars="0"/>
      </w:pPr>
      <w:r>
        <w:rPr>
          <w:rFonts w:hint="eastAsia"/>
        </w:rPr>
        <w:t>出参实体：</w:t>
      </w:r>
      <w:r>
        <w:t>结算单</w:t>
      </w:r>
    </w:p>
    <w:p>
      <w:pPr>
        <w:pStyle w:val="51"/>
        <w:numPr>
          <w:ilvl w:val="0"/>
          <w:numId w:val="28"/>
        </w:numPr>
        <w:ind w:firstLineChars="0"/>
      </w:pPr>
      <w:r>
        <w:rPr>
          <w:rFonts w:hint="eastAsia"/>
        </w:rPr>
        <w:t>流程规则：无</w:t>
      </w:r>
    </w:p>
    <w:p>
      <w:pPr>
        <w:pStyle w:val="51"/>
        <w:numPr>
          <w:ilvl w:val="0"/>
          <w:numId w:val="28"/>
        </w:numPr>
        <w:ind w:firstLineChars="0"/>
      </w:pPr>
      <w:r>
        <w:rPr>
          <w:rFonts w:hint="eastAsia"/>
        </w:rPr>
        <w:t>业务规则：无</w:t>
      </w:r>
    </w:p>
    <w:p>
      <w:pPr>
        <w:pStyle w:val="51"/>
        <w:numPr>
          <w:ilvl w:val="0"/>
          <w:numId w:val="28"/>
        </w:numPr>
        <w:ind w:firstLineChars="0"/>
      </w:pPr>
      <w:r>
        <w:rPr>
          <w:rFonts w:hint="eastAsia"/>
        </w:rPr>
        <w:t>执行逻辑（含基础规则）：</w:t>
      </w:r>
    </w:p>
    <w:p>
      <w:pPr>
        <w:pStyle w:val="51"/>
        <w:numPr>
          <w:ilvl w:val="1"/>
          <w:numId w:val="28"/>
        </w:numPr>
        <w:ind w:firstLineChars="0"/>
      </w:pPr>
      <w:r>
        <w:rPr>
          <w:rFonts w:hint="eastAsia"/>
        </w:rPr>
        <w:t>应付款&amp;质保金时：结算项</w:t>
      </w:r>
      <w:r>
        <w:t>.</w:t>
      </w:r>
      <w:r>
        <w:rPr>
          <w:rFonts w:hint="eastAsia"/>
        </w:rPr>
        <w:t>关联的发票清单==</w:t>
      </w:r>
      <w:r>
        <w:t>结算单</w:t>
      </w:r>
      <w:r>
        <w:rPr>
          <w:rFonts w:hint="eastAsia"/>
        </w:rPr>
        <w:t>.发票清单</w:t>
      </w:r>
    </w:p>
    <w:p>
      <w:pPr>
        <w:pStyle w:val="51"/>
        <w:numPr>
          <w:ilvl w:val="1"/>
          <w:numId w:val="28"/>
        </w:numPr>
        <w:ind w:firstLineChars="0"/>
      </w:pPr>
      <w:r>
        <w:rPr>
          <w:rFonts w:hint="eastAsia"/>
        </w:rPr>
        <w:t>预付款时：结算项.关联的</w:t>
      </w:r>
      <w:r>
        <w:t>交易订单</w:t>
      </w:r>
      <w:r>
        <w:rPr>
          <w:rFonts w:hint="eastAsia"/>
        </w:rPr>
        <w:t>==</w:t>
      </w:r>
      <w:r>
        <w:t>结算单</w:t>
      </w:r>
      <w:r>
        <w:rPr>
          <w:rFonts w:hint="eastAsia"/>
        </w:rPr>
        <w:t>.结算项.关联的</w:t>
      </w:r>
      <w:r>
        <w:t>交易订单</w:t>
      </w:r>
    </w:p>
    <w:p>
      <w:pPr>
        <w:pStyle w:val="51"/>
        <w:numPr>
          <w:ilvl w:val="1"/>
          <w:numId w:val="28"/>
        </w:numPr>
        <w:ind w:firstLineChars="0"/>
      </w:pPr>
      <w:r>
        <w:rPr>
          <w:rFonts w:hint="eastAsia"/>
        </w:rPr>
        <w:t>被添加的结算项付款状态变为“付款中”</w:t>
      </w:r>
    </w:p>
    <w:p>
      <w:pPr>
        <w:pStyle w:val="4"/>
      </w:pPr>
      <w:bookmarkStart w:id="66" w:name="_Toc79413848"/>
      <w:r>
        <w:t>结算单</w:t>
      </w:r>
      <w:r>
        <w:rPr>
          <w:rFonts w:hint="eastAsia"/>
        </w:rPr>
        <w:t>确认</w:t>
      </w:r>
      <w:bookmarkEnd w:id="66"/>
    </w:p>
    <w:p>
      <w:pPr>
        <w:pStyle w:val="5"/>
      </w:pPr>
      <w:bookmarkStart w:id="67" w:name="_Toc79413849"/>
      <w:r>
        <w:rPr>
          <w:rFonts w:hint="eastAsia"/>
        </w:rPr>
        <w:t>目的</w:t>
      </w:r>
      <w:bookmarkEnd w:id="67"/>
    </w:p>
    <w:p>
      <w:r>
        <w:rPr>
          <w:rFonts w:hint="eastAsia"/>
        </w:rPr>
        <w:t>确认</w:t>
      </w:r>
      <w:r>
        <w:t>结算单</w:t>
      </w:r>
      <w:r>
        <w:rPr>
          <w:rFonts w:hint="eastAsia"/>
        </w:rPr>
        <w:t>。</w:t>
      </w:r>
    </w:p>
    <w:p>
      <w:pPr>
        <w:pStyle w:val="5"/>
      </w:pPr>
      <w:bookmarkStart w:id="68" w:name="_Toc79413850"/>
      <w:r>
        <w:rPr>
          <w:rFonts w:hint="eastAsia"/>
        </w:rPr>
        <w:t>动作内容</w:t>
      </w:r>
      <w:bookmarkEnd w:id="68"/>
    </w:p>
    <w:p>
      <w:pPr>
        <w:pStyle w:val="51"/>
        <w:numPr>
          <w:ilvl w:val="0"/>
          <w:numId w:val="29"/>
        </w:numPr>
        <w:ind w:firstLineChars="0"/>
      </w:pPr>
      <w:r>
        <w:rPr>
          <w:rFonts w:hint="eastAsia"/>
        </w:rPr>
        <w:t>入参实体：（待确认的）</w:t>
      </w:r>
      <w:r>
        <w:t>结算单</w:t>
      </w:r>
    </w:p>
    <w:p>
      <w:pPr>
        <w:pStyle w:val="51"/>
        <w:numPr>
          <w:ilvl w:val="0"/>
          <w:numId w:val="29"/>
        </w:numPr>
        <w:ind w:firstLineChars="0"/>
      </w:pPr>
      <w:r>
        <w:rPr>
          <w:rFonts w:hint="eastAsia"/>
        </w:rPr>
        <w:t>出参实体：（已确认的）</w:t>
      </w:r>
      <w:r>
        <w:t>结算单</w:t>
      </w:r>
    </w:p>
    <w:p>
      <w:pPr>
        <w:pStyle w:val="51"/>
        <w:numPr>
          <w:ilvl w:val="0"/>
          <w:numId w:val="29"/>
        </w:numPr>
        <w:ind w:firstLineChars="0"/>
      </w:pPr>
      <w:r>
        <w:rPr>
          <w:rFonts w:hint="eastAsia"/>
        </w:rPr>
        <w:t>流程规则：无</w:t>
      </w:r>
    </w:p>
    <w:p>
      <w:pPr>
        <w:pStyle w:val="51"/>
        <w:numPr>
          <w:ilvl w:val="0"/>
          <w:numId w:val="29"/>
        </w:numPr>
        <w:ind w:firstLineChars="0"/>
      </w:pPr>
      <w:r>
        <w:rPr>
          <w:rFonts w:hint="eastAsia"/>
        </w:rPr>
        <w:t>业务规则：无</w:t>
      </w:r>
    </w:p>
    <w:p>
      <w:pPr>
        <w:pStyle w:val="51"/>
        <w:numPr>
          <w:ilvl w:val="0"/>
          <w:numId w:val="29"/>
        </w:numPr>
        <w:ind w:firstLineChars="0"/>
      </w:pPr>
      <w:r>
        <w:rPr>
          <w:rFonts w:hint="eastAsia"/>
        </w:rPr>
        <w:t>执行逻辑（含基础规则）：</w:t>
      </w:r>
      <w:r>
        <w:t xml:space="preserve"> </w:t>
      </w:r>
    </w:p>
    <w:p>
      <w:pPr>
        <w:pStyle w:val="51"/>
        <w:numPr>
          <w:ilvl w:val="0"/>
          <w:numId w:val="30"/>
        </w:numPr>
        <w:ind w:firstLineChars="0"/>
      </w:pPr>
      <w:r>
        <w:rPr>
          <w:rFonts w:hint="eastAsia"/>
        </w:rPr>
        <w:t>禁止全部移除结算项，即“待确认”中结算项数量&gt;0；</w:t>
      </w:r>
    </w:p>
    <w:p>
      <w:pPr>
        <w:pStyle w:val="51"/>
        <w:numPr>
          <w:ilvl w:val="0"/>
          <w:numId w:val="30"/>
        </w:numPr>
        <w:ind w:firstLineChars="0"/>
      </w:pPr>
      <w:r>
        <w:rPr>
          <w:rFonts w:hint="eastAsia"/>
        </w:rPr>
        <w:t>待确认的结算项，变更为“已确认”；移除待确认的结算项，变更为“已移除”；</w:t>
      </w:r>
    </w:p>
    <w:p>
      <w:pPr>
        <w:pStyle w:val="51"/>
        <w:numPr>
          <w:ilvl w:val="0"/>
          <w:numId w:val="30"/>
        </w:numPr>
        <w:ind w:firstLineChars="0"/>
      </w:pPr>
      <w:r>
        <w:rPr>
          <w:rFonts w:hint="eastAsia"/>
        </w:rPr>
        <w:t>“已移除”的结算项，状态由“付款中”变更为“未付款”；</w:t>
      </w:r>
    </w:p>
    <w:p>
      <w:pPr>
        <w:pStyle w:val="3"/>
      </w:pPr>
      <w:bookmarkStart w:id="69" w:name="_Toc79413851"/>
      <w:r>
        <w:rPr>
          <w:rFonts w:hint="eastAsia"/>
        </w:rPr>
        <w:t>付款管理：</w:t>
      </w:r>
      <w:r>
        <w:t>结算单</w:t>
      </w:r>
      <w:r>
        <w:rPr>
          <w:rFonts w:hint="eastAsia"/>
        </w:rPr>
        <w:t>付款</w:t>
      </w:r>
      <w:bookmarkEnd w:id="69"/>
    </w:p>
    <w:p>
      <w:pPr>
        <w:pStyle w:val="4"/>
      </w:pPr>
      <w:bookmarkStart w:id="70" w:name="_Toc79413852"/>
      <w:r>
        <w:rPr>
          <w:rFonts w:hint="eastAsia"/>
        </w:rPr>
        <w:t>设置默认收/付款账户</w:t>
      </w:r>
      <w:bookmarkEnd w:id="70"/>
    </w:p>
    <w:p>
      <w:pPr>
        <w:pStyle w:val="5"/>
      </w:pPr>
      <w:bookmarkStart w:id="71" w:name="_Toc79413853"/>
      <w:r>
        <w:rPr>
          <w:rFonts w:hint="eastAsia"/>
        </w:rPr>
        <w:t>目的</w:t>
      </w:r>
      <w:bookmarkEnd w:id="71"/>
    </w:p>
    <w:p>
      <w:r>
        <w:rPr>
          <w:rFonts w:hint="eastAsia"/>
        </w:rPr>
        <w:t>无</w:t>
      </w:r>
    </w:p>
    <w:p>
      <w:pPr>
        <w:pStyle w:val="5"/>
      </w:pPr>
      <w:bookmarkStart w:id="72" w:name="_Toc79413854"/>
      <w:r>
        <w:rPr>
          <w:rFonts w:hint="eastAsia"/>
        </w:rPr>
        <w:t>动作内容</w:t>
      </w:r>
      <w:bookmarkEnd w:id="72"/>
    </w:p>
    <w:p>
      <w:pPr>
        <w:pStyle w:val="51"/>
        <w:numPr>
          <w:ilvl w:val="0"/>
          <w:numId w:val="31"/>
        </w:numPr>
        <w:ind w:firstLineChars="0"/>
      </w:pPr>
      <w:r>
        <w:rPr>
          <w:rFonts w:hint="eastAsia"/>
        </w:rPr>
        <w:t>入参实体：银行账户、</w:t>
      </w:r>
      <w:r>
        <w:t>结算单</w:t>
      </w:r>
    </w:p>
    <w:p>
      <w:pPr>
        <w:pStyle w:val="51"/>
        <w:numPr>
          <w:ilvl w:val="0"/>
          <w:numId w:val="31"/>
        </w:numPr>
        <w:ind w:firstLineChars="0"/>
      </w:pPr>
      <w:r>
        <w:rPr>
          <w:rFonts w:hint="eastAsia"/>
        </w:rPr>
        <w:t>出参实体：</w:t>
      </w:r>
      <w:r>
        <w:t>结算单</w:t>
      </w:r>
    </w:p>
    <w:p>
      <w:pPr>
        <w:pStyle w:val="51"/>
        <w:numPr>
          <w:ilvl w:val="0"/>
          <w:numId w:val="31"/>
        </w:numPr>
        <w:ind w:firstLineChars="0"/>
      </w:pPr>
      <w:r>
        <w:rPr>
          <w:rFonts w:hint="eastAsia"/>
        </w:rPr>
        <w:t>流程规则：无</w:t>
      </w:r>
    </w:p>
    <w:p>
      <w:pPr>
        <w:pStyle w:val="51"/>
        <w:numPr>
          <w:ilvl w:val="0"/>
          <w:numId w:val="31"/>
        </w:numPr>
        <w:ind w:firstLineChars="0"/>
      </w:pPr>
      <w:r>
        <w:rPr>
          <w:rFonts w:hint="eastAsia"/>
        </w:rPr>
        <w:t>业务规则：</w:t>
      </w:r>
    </w:p>
    <w:p>
      <w:pPr>
        <w:pStyle w:val="51"/>
        <w:numPr>
          <w:ilvl w:val="1"/>
          <w:numId w:val="31"/>
        </w:numPr>
        <w:ind w:firstLineChars="0"/>
      </w:pPr>
      <w:r>
        <w:rPr>
          <w:rFonts w:hint="eastAsia"/>
        </w:rPr>
        <w:t>付款方/收款方 属于 新奥组织企业时，“各种结算方式”的收/付款银行账户反馈“开户行==新奥财务公司”的账户；</w:t>
      </w:r>
    </w:p>
    <w:p>
      <w:pPr>
        <w:pStyle w:val="51"/>
        <w:numPr>
          <w:ilvl w:val="1"/>
          <w:numId w:val="31"/>
        </w:numPr>
        <w:ind w:firstLineChars="0"/>
      </w:pPr>
      <w:r>
        <w:rPr>
          <w:rFonts w:hint="eastAsia"/>
        </w:rPr>
        <w:t>付款方/收款方 不属于 新奥组织企业时：</w:t>
      </w:r>
    </w:p>
    <w:p>
      <w:pPr>
        <w:pStyle w:val="51"/>
        <w:numPr>
          <w:ilvl w:val="2"/>
          <w:numId w:val="31"/>
        </w:numPr>
        <w:ind w:firstLineChars="0"/>
      </w:pPr>
      <w:r>
        <w:rPr>
          <w:rFonts w:hint="eastAsia"/>
        </w:rPr>
        <w:t>现汇：按照“合同中现汇收款账户—&gt;“正常”状态的资金账户—&gt;默认银票结算户—&gt;其余中最早添加的结算户”的顺序获取；</w:t>
      </w:r>
    </w:p>
    <w:p>
      <w:pPr>
        <w:pStyle w:val="51"/>
        <w:numPr>
          <w:ilvl w:val="2"/>
          <w:numId w:val="31"/>
        </w:numPr>
        <w:ind w:firstLineChars="0"/>
      </w:pPr>
      <w:r>
        <w:rPr>
          <w:rFonts w:hint="eastAsia"/>
        </w:rPr>
        <w:t>银票：按照“合同中银票收款账户—&gt;默认银票结算户—&gt;其余中最早添加的结算户”的顺序获取；</w:t>
      </w:r>
    </w:p>
    <w:p>
      <w:pPr>
        <w:pStyle w:val="51"/>
        <w:numPr>
          <w:ilvl w:val="0"/>
          <w:numId w:val="31"/>
        </w:numPr>
        <w:ind w:firstLineChars="0"/>
      </w:pPr>
      <w:r>
        <w:rPr>
          <w:rFonts w:hint="eastAsia"/>
        </w:rPr>
        <w:t>执行逻辑（含基础规则）：</w:t>
      </w:r>
      <w:r>
        <w:t xml:space="preserve"> </w:t>
      </w:r>
    </w:p>
    <w:p>
      <w:pPr>
        <w:pStyle w:val="51"/>
        <w:numPr>
          <w:ilvl w:val="0"/>
          <w:numId w:val="32"/>
        </w:numPr>
        <w:ind w:firstLineChars="0"/>
      </w:pPr>
      <w:r>
        <w:rPr>
          <w:rFonts w:hint="eastAsia"/>
        </w:rPr>
        <w:t>反馈付/收款账户；</w:t>
      </w:r>
    </w:p>
    <w:p>
      <w:pPr>
        <w:pStyle w:val="4"/>
      </w:pPr>
      <w:bookmarkStart w:id="73" w:name="_Toc79413855"/>
      <w:r>
        <w:rPr>
          <w:rFonts w:hint="eastAsia"/>
        </w:rPr>
        <w:t>发起付款</w:t>
      </w:r>
      <w:bookmarkEnd w:id="73"/>
    </w:p>
    <w:p>
      <w:pPr>
        <w:pStyle w:val="5"/>
      </w:pPr>
      <w:bookmarkStart w:id="74" w:name="_Toc79413856"/>
      <w:r>
        <w:rPr>
          <w:rFonts w:hint="eastAsia"/>
        </w:rPr>
        <w:t>目的</w:t>
      </w:r>
      <w:bookmarkEnd w:id="74"/>
    </w:p>
    <w:p>
      <w:r>
        <w:rPr>
          <w:rFonts w:hint="eastAsia"/>
        </w:rPr>
        <w:t>发起付款。</w:t>
      </w:r>
    </w:p>
    <w:p>
      <w:pPr>
        <w:pStyle w:val="5"/>
      </w:pPr>
      <w:bookmarkStart w:id="75" w:name="_Toc79413857"/>
      <w:r>
        <w:rPr>
          <w:rFonts w:hint="eastAsia"/>
        </w:rPr>
        <w:t>动作内容</w:t>
      </w:r>
      <w:bookmarkEnd w:id="75"/>
    </w:p>
    <w:p>
      <w:pPr>
        <w:pStyle w:val="51"/>
        <w:numPr>
          <w:ilvl w:val="0"/>
          <w:numId w:val="33"/>
        </w:numPr>
        <w:ind w:firstLineChars="0"/>
      </w:pPr>
      <w:r>
        <w:rPr>
          <w:rFonts w:hint="eastAsia"/>
        </w:rPr>
        <w:t>入参实体：</w:t>
      </w:r>
      <w:r>
        <w:t>结算单</w:t>
      </w:r>
    </w:p>
    <w:p>
      <w:pPr>
        <w:pStyle w:val="51"/>
        <w:numPr>
          <w:ilvl w:val="0"/>
          <w:numId w:val="33"/>
        </w:numPr>
        <w:ind w:firstLineChars="0"/>
      </w:pPr>
      <w:r>
        <w:rPr>
          <w:rFonts w:hint="eastAsia"/>
        </w:rPr>
        <w:t>出参实体：</w:t>
      </w:r>
      <w:r>
        <w:t>结算单</w:t>
      </w:r>
    </w:p>
    <w:p>
      <w:pPr>
        <w:pStyle w:val="51"/>
        <w:numPr>
          <w:ilvl w:val="0"/>
          <w:numId w:val="33"/>
        </w:numPr>
        <w:ind w:firstLineChars="0"/>
      </w:pPr>
      <w:r>
        <w:rPr>
          <w:rFonts w:hint="eastAsia"/>
        </w:rPr>
        <w:t>流程规则：</w:t>
      </w:r>
    </w:p>
    <w:p>
      <w:pPr>
        <w:pStyle w:val="51"/>
        <w:numPr>
          <w:ilvl w:val="1"/>
          <w:numId w:val="33"/>
        </w:numPr>
        <w:ind w:firstLineChars="0"/>
      </w:pPr>
      <w:r>
        <w:t>结算单</w:t>
      </w:r>
      <w:r>
        <w:rPr>
          <w:rFonts w:hint="eastAsia"/>
        </w:rPr>
        <w:t>；确认后</w:t>
      </w:r>
    </w:p>
    <w:p>
      <w:pPr>
        <w:pStyle w:val="51"/>
        <w:numPr>
          <w:ilvl w:val="0"/>
          <w:numId w:val="33"/>
        </w:numPr>
        <w:ind w:firstLineChars="0"/>
      </w:pPr>
      <w:r>
        <w:rPr>
          <w:rFonts w:hint="eastAsia"/>
        </w:rPr>
        <w:t>业务规则：</w:t>
      </w:r>
    </w:p>
    <w:p>
      <w:pPr>
        <w:pStyle w:val="51"/>
        <w:numPr>
          <w:ilvl w:val="1"/>
          <w:numId w:val="33"/>
        </w:numPr>
        <w:ind w:firstLineChars="0"/>
      </w:pPr>
      <w:r>
        <w:rPr>
          <w:rFonts w:hint="eastAsia"/>
        </w:rPr>
        <w:t>付款方 属于 新奥组织企业时，支付工具==“新奥工作流”；</w:t>
      </w:r>
    </w:p>
    <w:p>
      <w:pPr>
        <w:pStyle w:val="51"/>
        <w:numPr>
          <w:ilvl w:val="0"/>
          <w:numId w:val="33"/>
        </w:numPr>
        <w:ind w:firstLineChars="0"/>
      </w:pPr>
      <w:r>
        <w:rPr>
          <w:rFonts w:hint="eastAsia"/>
        </w:rPr>
        <w:t>执行逻辑（含基础规则）：</w:t>
      </w:r>
      <w:r>
        <w:t xml:space="preserve"> </w:t>
      </w:r>
    </w:p>
    <w:p>
      <w:pPr>
        <w:pStyle w:val="51"/>
        <w:numPr>
          <w:ilvl w:val="0"/>
          <w:numId w:val="34"/>
        </w:numPr>
        <w:ind w:firstLineChars="0"/>
      </w:pPr>
      <w:r>
        <w:rPr>
          <w:rFonts w:hint="eastAsia"/>
        </w:rPr>
        <w:t>选择支付工具；</w:t>
      </w:r>
    </w:p>
    <w:p>
      <w:pPr>
        <w:pStyle w:val="51"/>
        <w:numPr>
          <w:ilvl w:val="0"/>
          <w:numId w:val="34"/>
        </w:numPr>
        <w:ind w:firstLineChars="0"/>
      </w:pPr>
      <w:r>
        <w:rPr>
          <w:rFonts w:hint="eastAsia"/>
        </w:rPr>
        <w:t>向支付工具推送</w:t>
      </w:r>
      <w:r>
        <w:t>结算单</w:t>
      </w:r>
      <w:r>
        <w:rPr>
          <w:rFonts w:hint="eastAsia"/>
        </w:rPr>
        <w:t>信息，发起付款申请；</w:t>
      </w:r>
    </w:p>
    <w:p>
      <w:pPr>
        <w:pStyle w:val="51"/>
        <w:numPr>
          <w:ilvl w:val="0"/>
          <w:numId w:val="34"/>
        </w:numPr>
        <w:ind w:firstLineChars="0"/>
      </w:pPr>
      <w:r>
        <w:rPr>
          <w:rFonts w:hint="eastAsia"/>
        </w:rPr>
        <w:t>接收支付工具单号，</w:t>
      </w:r>
      <w:r>
        <w:t>结算单</w:t>
      </w:r>
      <w:r>
        <w:rPr>
          <w:rFonts w:hint="eastAsia"/>
        </w:rPr>
        <w:t>状态变为“付款中”。</w:t>
      </w:r>
    </w:p>
    <w:p>
      <w:pPr>
        <w:pStyle w:val="4"/>
      </w:pPr>
      <w:bookmarkStart w:id="76" w:name="_Toc79413858"/>
      <w:r>
        <w:rPr>
          <w:rFonts w:hint="eastAsia"/>
        </w:rPr>
        <w:t>接收支付结果</w:t>
      </w:r>
      <w:bookmarkEnd w:id="76"/>
    </w:p>
    <w:p>
      <w:pPr>
        <w:pStyle w:val="5"/>
      </w:pPr>
      <w:bookmarkStart w:id="77" w:name="_Toc79413859"/>
      <w:r>
        <w:rPr>
          <w:rFonts w:hint="eastAsia"/>
        </w:rPr>
        <w:t>目的</w:t>
      </w:r>
      <w:bookmarkEnd w:id="77"/>
    </w:p>
    <w:p>
      <w:r>
        <w:rPr>
          <w:rFonts w:hint="eastAsia"/>
        </w:rPr>
        <w:t>接收支付工具付款情况，更新</w:t>
      </w:r>
      <w:r>
        <w:t>结算单</w:t>
      </w:r>
      <w:r>
        <w:rPr>
          <w:rFonts w:hint="eastAsia"/>
        </w:rPr>
        <w:t>信息。</w:t>
      </w:r>
    </w:p>
    <w:p>
      <w:pPr>
        <w:pStyle w:val="5"/>
      </w:pPr>
      <w:bookmarkStart w:id="78" w:name="_Toc79413860"/>
      <w:r>
        <w:rPr>
          <w:rFonts w:hint="eastAsia"/>
        </w:rPr>
        <w:t>动作内容</w:t>
      </w:r>
      <w:bookmarkEnd w:id="78"/>
    </w:p>
    <w:p>
      <w:pPr>
        <w:pStyle w:val="51"/>
        <w:numPr>
          <w:ilvl w:val="0"/>
          <w:numId w:val="35"/>
        </w:numPr>
        <w:ind w:firstLineChars="0"/>
      </w:pPr>
      <w:r>
        <w:rPr>
          <w:rFonts w:hint="eastAsia"/>
        </w:rPr>
        <w:t>入参实体：</w:t>
      </w:r>
      <w:r>
        <w:t>结算单</w:t>
      </w:r>
    </w:p>
    <w:p>
      <w:pPr>
        <w:pStyle w:val="51"/>
        <w:numPr>
          <w:ilvl w:val="0"/>
          <w:numId w:val="35"/>
        </w:numPr>
        <w:ind w:firstLineChars="0"/>
      </w:pPr>
      <w:r>
        <w:rPr>
          <w:rFonts w:hint="eastAsia"/>
        </w:rPr>
        <w:t>出参实体：</w:t>
      </w:r>
      <w:r>
        <w:t>结算单</w:t>
      </w:r>
      <w:r>
        <w:rPr>
          <w:rFonts w:hint="eastAsia"/>
        </w:rPr>
        <w:t>、支付单</w:t>
      </w:r>
    </w:p>
    <w:p>
      <w:pPr>
        <w:pStyle w:val="51"/>
        <w:numPr>
          <w:ilvl w:val="0"/>
          <w:numId w:val="35"/>
        </w:numPr>
        <w:ind w:firstLineChars="0"/>
      </w:pPr>
      <w:r>
        <w:rPr>
          <w:rFonts w:hint="eastAsia"/>
        </w:rPr>
        <w:t>流程规则：无</w:t>
      </w:r>
    </w:p>
    <w:p>
      <w:pPr>
        <w:pStyle w:val="51"/>
        <w:numPr>
          <w:ilvl w:val="0"/>
          <w:numId w:val="35"/>
        </w:numPr>
        <w:ind w:firstLineChars="0"/>
      </w:pPr>
      <w:r>
        <w:rPr>
          <w:rFonts w:hint="eastAsia"/>
        </w:rPr>
        <w:t>业务规则：无</w:t>
      </w:r>
    </w:p>
    <w:p>
      <w:pPr>
        <w:pStyle w:val="51"/>
        <w:numPr>
          <w:ilvl w:val="0"/>
          <w:numId w:val="35"/>
        </w:numPr>
        <w:ind w:firstLineChars="0"/>
      </w:pPr>
      <w:r>
        <w:rPr>
          <w:rFonts w:hint="eastAsia"/>
        </w:rPr>
        <w:t>执行逻辑（含基础规则）：</w:t>
      </w:r>
      <w:r>
        <w:t xml:space="preserve"> </w:t>
      </w:r>
    </w:p>
    <w:p>
      <w:pPr>
        <w:pStyle w:val="51"/>
        <w:numPr>
          <w:ilvl w:val="0"/>
          <w:numId w:val="36"/>
        </w:numPr>
        <w:ind w:firstLineChars="0"/>
      </w:pPr>
      <w:r>
        <w:rPr>
          <w:rFonts w:hint="eastAsia"/>
        </w:rPr>
        <w:t>当接收到一笔外部支付成功的支付单时，生成平台支付单，并更新</w:t>
      </w:r>
      <w:r>
        <w:t>结算单</w:t>
      </w:r>
      <w:r>
        <w:rPr>
          <w:rFonts w:hint="eastAsia"/>
        </w:rPr>
        <w:t>：“已付款金额”；</w:t>
      </w:r>
    </w:p>
    <w:p>
      <w:pPr>
        <w:pStyle w:val="51"/>
        <w:numPr>
          <w:ilvl w:val="0"/>
          <w:numId w:val="36"/>
        </w:numPr>
        <w:ind w:firstLineChars="0"/>
      </w:pPr>
      <w:r>
        <w:rPr>
          <w:rFonts w:hint="eastAsia"/>
        </w:rPr>
        <w:t>当接收到外部支付成功的支付单总金额==</w:t>
      </w:r>
      <w:r>
        <w:t>结算单</w:t>
      </w:r>
      <w:r>
        <w:rPr>
          <w:rFonts w:hint="eastAsia"/>
        </w:rPr>
        <w:t>金额时，更新</w:t>
      </w:r>
      <w:r>
        <w:t>结算单</w:t>
      </w:r>
      <w:r>
        <w:rPr>
          <w:rFonts w:hint="eastAsia"/>
        </w:rPr>
        <w:t>状态为“已付款”；</w:t>
      </w:r>
    </w:p>
    <w:p>
      <w:pPr>
        <w:pStyle w:val="51"/>
        <w:numPr>
          <w:ilvl w:val="0"/>
          <w:numId w:val="36"/>
        </w:numPr>
        <w:ind w:firstLineChars="0"/>
      </w:pPr>
      <w:r>
        <w:rPr>
          <w:rFonts w:hint="eastAsia"/>
        </w:rPr>
        <w:t>当接收到外部对</w:t>
      </w:r>
      <w:r>
        <w:t>结算单</w:t>
      </w:r>
      <w:r>
        <w:rPr>
          <w:rFonts w:hint="eastAsia"/>
        </w:rPr>
        <w:t>驳回结果时，更新</w:t>
      </w:r>
      <w:r>
        <w:t>结算单</w:t>
      </w:r>
      <w:r>
        <w:rPr>
          <w:rFonts w:hint="eastAsia"/>
        </w:rPr>
        <w:t>状态为“待付款”，并记录驳回原因。</w:t>
      </w:r>
    </w:p>
    <w:p>
      <w:pPr>
        <w:pStyle w:val="51"/>
        <w:numPr>
          <w:ilvl w:val="0"/>
          <w:numId w:val="35"/>
        </w:numPr>
        <w:ind w:firstLineChars="0"/>
      </w:pPr>
      <w:r>
        <w:rPr>
          <w:rFonts w:hint="eastAsia"/>
        </w:rPr>
        <w:t>与发票清单联动基础规则：</w:t>
      </w:r>
    </w:p>
    <w:p>
      <w:pPr>
        <w:pStyle w:val="51"/>
        <w:numPr>
          <w:ilvl w:val="1"/>
          <w:numId w:val="35"/>
        </w:numPr>
        <w:ind w:firstLineChars="0"/>
      </w:pPr>
      <w:r>
        <w:rPr>
          <w:rFonts w:hint="eastAsia"/>
        </w:rPr>
        <w:t>当支付单已付款时，若</w:t>
      </w:r>
      <w:r>
        <w:t>结算单</w:t>
      </w:r>
      <w:r>
        <w:rPr>
          <w:rFonts w:hint="eastAsia"/>
        </w:rPr>
        <w:t>为应付款&amp;质保金类，转移对应金额的发票清单的“付款中占用金额”为“已付款金额”；</w:t>
      </w:r>
    </w:p>
    <w:p>
      <w:pPr>
        <w:pStyle w:val="51"/>
        <w:ind w:left="840" w:firstLine="0" w:firstLineChars="0"/>
      </w:pPr>
    </w:p>
    <w:p>
      <w:pPr>
        <w:pStyle w:val="3"/>
      </w:pPr>
      <w:bookmarkStart w:id="79" w:name="_Toc79413861"/>
      <w:r>
        <w:rPr>
          <w:rFonts w:hint="eastAsia"/>
        </w:rPr>
        <w:t>收款管理：结算单收款</w:t>
      </w:r>
      <w:bookmarkEnd w:id="79"/>
    </w:p>
    <w:p>
      <w:pPr>
        <w:pStyle w:val="4"/>
      </w:pPr>
      <w:bookmarkStart w:id="80" w:name="_Toc79413862"/>
      <w:r>
        <w:rPr>
          <w:rFonts w:hint="eastAsia"/>
        </w:rPr>
        <w:t>获取待收款的结算单</w:t>
      </w:r>
      <w:bookmarkEnd w:id="80"/>
    </w:p>
    <w:p>
      <w:pPr>
        <w:pStyle w:val="5"/>
      </w:pPr>
      <w:bookmarkStart w:id="81" w:name="_Toc79413863"/>
      <w:r>
        <w:rPr>
          <w:rFonts w:hint="eastAsia"/>
        </w:rPr>
        <w:t>目的</w:t>
      </w:r>
      <w:bookmarkEnd w:id="81"/>
    </w:p>
    <w:p>
      <w:r>
        <w:rPr>
          <w:rFonts w:hint="eastAsia"/>
        </w:rPr>
        <w:t>获取可进行收款确认的结算单</w:t>
      </w:r>
    </w:p>
    <w:p>
      <w:pPr>
        <w:pStyle w:val="5"/>
      </w:pPr>
      <w:bookmarkStart w:id="82" w:name="_Toc79413864"/>
      <w:r>
        <w:rPr>
          <w:rFonts w:hint="eastAsia"/>
        </w:rPr>
        <w:t>动作内容</w:t>
      </w:r>
      <w:bookmarkEnd w:id="82"/>
    </w:p>
    <w:p>
      <w:pPr>
        <w:pStyle w:val="51"/>
        <w:numPr>
          <w:ilvl w:val="0"/>
          <w:numId w:val="37"/>
        </w:numPr>
        <w:ind w:firstLineChars="0"/>
      </w:pPr>
      <w:r>
        <w:rPr>
          <w:rFonts w:hint="eastAsia"/>
        </w:rPr>
        <w:t>入参实体：结算单</w:t>
      </w:r>
    </w:p>
    <w:p>
      <w:pPr>
        <w:pStyle w:val="51"/>
        <w:numPr>
          <w:ilvl w:val="0"/>
          <w:numId w:val="37"/>
        </w:numPr>
        <w:ind w:firstLineChars="0"/>
      </w:pPr>
      <w:r>
        <w:rPr>
          <w:rFonts w:hint="eastAsia"/>
        </w:rPr>
        <w:t>出参实体：结算单</w:t>
      </w:r>
    </w:p>
    <w:p>
      <w:pPr>
        <w:pStyle w:val="51"/>
        <w:numPr>
          <w:ilvl w:val="0"/>
          <w:numId w:val="37"/>
        </w:numPr>
        <w:ind w:firstLineChars="0"/>
      </w:pPr>
      <w:r>
        <w:rPr>
          <w:rFonts w:hint="eastAsia"/>
        </w:rPr>
        <w:t>流程规则：无</w:t>
      </w:r>
    </w:p>
    <w:p>
      <w:pPr>
        <w:pStyle w:val="51"/>
        <w:numPr>
          <w:ilvl w:val="0"/>
          <w:numId w:val="37"/>
        </w:numPr>
        <w:ind w:firstLineChars="0"/>
      </w:pPr>
      <w:r>
        <w:rPr>
          <w:rFonts w:hint="eastAsia"/>
        </w:rPr>
        <w:t>业务规则：</w:t>
      </w:r>
    </w:p>
    <w:p>
      <w:pPr>
        <w:pStyle w:val="51"/>
        <w:numPr>
          <w:ilvl w:val="1"/>
          <w:numId w:val="37"/>
        </w:numPr>
        <w:ind w:firstLineChars="0"/>
      </w:pPr>
      <w:r>
        <w:rPr>
          <w:rFonts w:hint="eastAsia"/>
        </w:rPr>
        <w:t>获取“付款状态==已付款”&amp;“收款状态==待收款”状态的结算单</w:t>
      </w:r>
    </w:p>
    <w:p>
      <w:pPr>
        <w:pStyle w:val="51"/>
        <w:numPr>
          <w:ilvl w:val="0"/>
          <w:numId w:val="37"/>
        </w:numPr>
        <w:ind w:firstLineChars="0"/>
      </w:pPr>
      <w:r>
        <w:rPr>
          <w:rFonts w:hint="eastAsia"/>
        </w:rPr>
        <w:t>执行逻辑（含基础规则）：</w:t>
      </w:r>
      <w:r>
        <w:t xml:space="preserve"> </w:t>
      </w:r>
    </w:p>
    <w:p>
      <w:pPr>
        <w:pStyle w:val="51"/>
        <w:numPr>
          <w:ilvl w:val="0"/>
          <w:numId w:val="38"/>
        </w:numPr>
        <w:ind w:firstLineChars="0"/>
      </w:pPr>
      <w:r>
        <w:rPr>
          <w:rFonts w:hint="eastAsia"/>
        </w:rPr>
        <w:t>反馈“待收款”结算单明细</w:t>
      </w:r>
    </w:p>
    <w:p>
      <w:pPr>
        <w:pStyle w:val="4"/>
      </w:pPr>
      <w:bookmarkStart w:id="83" w:name="_Toc79413865"/>
      <w:r>
        <w:rPr>
          <w:rFonts w:hint="eastAsia"/>
        </w:rPr>
        <w:t>结算单自动确认收款</w:t>
      </w:r>
      <w:bookmarkEnd w:id="83"/>
    </w:p>
    <w:p>
      <w:pPr>
        <w:pStyle w:val="5"/>
      </w:pPr>
      <w:bookmarkStart w:id="84" w:name="_Toc79413866"/>
      <w:r>
        <w:rPr>
          <w:rFonts w:hint="eastAsia"/>
        </w:rPr>
        <w:t>目的</w:t>
      </w:r>
      <w:bookmarkEnd w:id="84"/>
    </w:p>
    <w:p>
      <w:r>
        <w:rPr>
          <w:rFonts w:hint="eastAsia"/>
        </w:rPr>
        <w:t>根据规则，自动对付款方已付款的结算单，进行确认，完成债务处理。</w:t>
      </w:r>
    </w:p>
    <w:p>
      <w:pPr>
        <w:pStyle w:val="5"/>
      </w:pPr>
      <w:bookmarkStart w:id="85" w:name="_Toc79413867"/>
      <w:r>
        <w:rPr>
          <w:rFonts w:hint="eastAsia"/>
        </w:rPr>
        <w:t>动作内容</w:t>
      </w:r>
      <w:bookmarkEnd w:id="85"/>
      <w:bookmarkStart w:id="119" w:name="_GoBack"/>
      <w:bookmarkEnd w:id="119"/>
    </w:p>
    <w:p>
      <w:pPr>
        <w:pStyle w:val="51"/>
        <w:numPr>
          <w:ilvl w:val="0"/>
          <w:numId w:val="39"/>
        </w:numPr>
        <w:ind w:firstLineChars="0"/>
      </w:pPr>
      <w:r>
        <w:rPr>
          <w:rFonts w:hint="eastAsia"/>
        </w:rPr>
        <w:t>入参实体：结算单</w:t>
      </w:r>
    </w:p>
    <w:p>
      <w:pPr>
        <w:pStyle w:val="51"/>
        <w:numPr>
          <w:ilvl w:val="0"/>
          <w:numId w:val="39"/>
        </w:numPr>
        <w:ind w:firstLineChars="0"/>
      </w:pPr>
      <w:r>
        <w:rPr>
          <w:rFonts w:hint="eastAsia"/>
        </w:rPr>
        <w:t>出参实体：结算单</w:t>
      </w:r>
    </w:p>
    <w:p>
      <w:pPr>
        <w:pStyle w:val="51"/>
        <w:numPr>
          <w:ilvl w:val="0"/>
          <w:numId w:val="39"/>
        </w:numPr>
        <w:ind w:firstLineChars="0"/>
      </w:pPr>
      <w:r>
        <w:rPr>
          <w:rFonts w:hint="eastAsia"/>
        </w:rPr>
        <w:t>流程规则：无</w:t>
      </w:r>
    </w:p>
    <w:p>
      <w:pPr>
        <w:pStyle w:val="51"/>
        <w:numPr>
          <w:ilvl w:val="0"/>
          <w:numId w:val="39"/>
        </w:numPr>
        <w:ind w:firstLineChars="0"/>
      </w:pPr>
      <w:r>
        <w:rPr>
          <w:rFonts w:hint="eastAsia"/>
        </w:rPr>
        <w:t>业务规则：</w:t>
      </w:r>
    </w:p>
    <w:p>
      <w:pPr>
        <w:pStyle w:val="51"/>
        <w:numPr>
          <w:ilvl w:val="1"/>
          <w:numId w:val="39"/>
        </w:numPr>
        <w:ind w:firstLineChars="0"/>
      </w:pPr>
      <w:r>
        <w:rPr>
          <w:rFonts w:hint="eastAsia"/>
        </w:rPr>
        <w:t>当“付款状态==已付款”&amp;“结算方式==银票”时，自动变更“收款状态==已收款”；</w:t>
      </w:r>
    </w:p>
    <w:p>
      <w:pPr>
        <w:pStyle w:val="51"/>
        <w:numPr>
          <w:ilvl w:val="1"/>
          <w:numId w:val="39"/>
        </w:numPr>
        <w:ind w:firstLineChars="0"/>
      </w:pPr>
      <w:r>
        <w:rPr>
          <w:rFonts w:hint="eastAsia"/>
        </w:rPr>
        <w:t>当“收款记录.备注==支付单号”时，自动变更“收款状态==已收款”。</w:t>
      </w:r>
    </w:p>
    <w:p>
      <w:pPr>
        <w:pStyle w:val="51"/>
        <w:numPr>
          <w:ilvl w:val="0"/>
          <w:numId w:val="39"/>
        </w:numPr>
        <w:ind w:firstLineChars="0"/>
      </w:pPr>
      <w:r>
        <w:rPr>
          <w:rFonts w:hint="eastAsia"/>
        </w:rPr>
        <w:t>执行逻辑（含基础规则）：</w:t>
      </w:r>
      <w:r>
        <w:t xml:space="preserve"> </w:t>
      </w:r>
      <w:r>
        <w:rPr>
          <w:rFonts w:hint="eastAsia"/>
        </w:rPr>
        <w:t>无</w:t>
      </w:r>
    </w:p>
    <w:p>
      <w:pPr>
        <w:pStyle w:val="51"/>
        <w:numPr>
          <w:ilvl w:val="0"/>
          <w:numId w:val="39"/>
        </w:numPr>
        <w:ind w:firstLineChars="0"/>
      </w:pPr>
      <w:r>
        <w:rPr>
          <w:rFonts w:hint="eastAsia"/>
        </w:rPr>
        <w:t>与发票清单联动基础规则：</w:t>
      </w:r>
    </w:p>
    <w:p>
      <w:pPr>
        <w:pStyle w:val="51"/>
        <w:numPr>
          <w:ilvl w:val="1"/>
          <w:numId w:val="39"/>
        </w:numPr>
        <w:ind w:firstLineChars="0"/>
      </w:pPr>
      <w:r>
        <w:rPr>
          <w:rFonts w:hint="eastAsia"/>
        </w:rPr>
        <w:t>当结算单已收款时，若</w:t>
      </w:r>
      <w:r>
        <w:t>结算单</w:t>
      </w:r>
      <w:r>
        <w:rPr>
          <w:rFonts w:hint="eastAsia"/>
        </w:rPr>
        <w:t>为应付款&amp;质保金类，更新发票清单的“已收款金额”；</w:t>
      </w:r>
    </w:p>
    <w:p>
      <w:pPr>
        <w:pStyle w:val="4"/>
      </w:pPr>
      <w:bookmarkStart w:id="86" w:name="_Toc79413868"/>
      <w:r>
        <w:rPr>
          <w:rFonts w:hint="eastAsia"/>
        </w:rPr>
        <w:t>结算单人工确认收款</w:t>
      </w:r>
      <w:bookmarkEnd w:id="86"/>
    </w:p>
    <w:p>
      <w:pPr>
        <w:pStyle w:val="5"/>
      </w:pPr>
      <w:bookmarkStart w:id="87" w:name="_Toc79413869"/>
      <w:r>
        <w:rPr>
          <w:rFonts w:hint="eastAsia"/>
        </w:rPr>
        <w:t>目的</w:t>
      </w:r>
      <w:bookmarkEnd w:id="87"/>
    </w:p>
    <w:p>
      <w:r>
        <w:rPr>
          <w:rFonts w:hint="eastAsia"/>
        </w:rPr>
        <w:t>根据规则，自动对付款方已付款的结算单，进行确认，完成债务处理。</w:t>
      </w:r>
    </w:p>
    <w:p>
      <w:pPr>
        <w:pStyle w:val="5"/>
      </w:pPr>
      <w:bookmarkStart w:id="88" w:name="_Toc79413870"/>
      <w:r>
        <w:rPr>
          <w:rFonts w:hint="eastAsia"/>
        </w:rPr>
        <w:t>动作内容</w:t>
      </w:r>
      <w:bookmarkEnd w:id="88"/>
    </w:p>
    <w:p>
      <w:pPr>
        <w:pStyle w:val="51"/>
        <w:numPr>
          <w:ilvl w:val="0"/>
          <w:numId w:val="40"/>
        </w:numPr>
        <w:ind w:firstLineChars="0"/>
      </w:pPr>
      <w:r>
        <w:rPr>
          <w:rFonts w:hint="eastAsia"/>
        </w:rPr>
        <w:t>入参实体：结算单</w:t>
      </w:r>
    </w:p>
    <w:p>
      <w:pPr>
        <w:pStyle w:val="51"/>
        <w:numPr>
          <w:ilvl w:val="0"/>
          <w:numId w:val="40"/>
        </w:numPr>
        <w:ind w:firstLineChars="0"/>
      </w:pPr>
      <w:r>
        <w:rPr>
          <w:rFonts w:hint="eastAsia"/>
        </w:rPr>
        <w:t>出参实体：结算单</w:t>
      </w:r>
    </w:p>
    <w:p>
      <w:pPr>
        <w:pStyle w:val="51"/>
        <w:numPr>
          <w:ilvl w:val="0"/>
          <w:numId w:val="40"/>
        </w:numPr>
        <w:ind w:firstLineChars="0"/>
      </w:pPr>
      <w:r>
        <w:rPr>
          <w:rFonts w:hint="eastAsia"/>
        </w:rPr>
        <w:t>流程规则：无</w:t>
      </w:r>
    </w:p>
    <w:p>
      <w:pPr>
        <w:pStyle w:val="51"/>
        <w:numPr>
          <w:ilvl w:val="0"/>
          <w:numId w:val="40"/>
        </w:numPr>
        <w:ind w:firstLineChars="0"/>
      </w:pPr>
      <w:r>
        <w:rPr>
          <w:rFonts w:hint="eastAsia"/>
        </w:rPr>
        <w:t>业务规则：无</w:t>
      </w:r>
    </w:p>
    <w:p>
      <w:pPr>
        <w:pStyle w:val="51"/>
        <w:numPr>
          <w:ilvl w:val="0"/>
          <w:numId w:val="40"/>
        </w:numPr>
        <w:ind w:firstLineChars="0"/>
      </w:pPr>
      <w:r>
        <w:rPr>
          <w:rFonts w:hint="eastAsia"/>
        </w:rPr>
        <w:t>执行逻辑（含基础规则）：</w:t>
      </w:r>
      <w:r>
        <w:t xml:space="preserve"> </w:t>
      </w:r>
    </w:p>
    <w:p>
      <w:pPr>
        <w:pStyle w:val="51"/>
        <w:numPr>
          <w:ilvl w:val="0"/>
          <w:numId w:val="41"/>
        </w:numPr>
        <w:ind w:firstLineChars="0"/>
      </w:pPr>
      <w:r>
        <w:rPr>
          <w:rFonts w:hint="eastAsia"/>
        </w:rPr>
        <w:t>“收款状态==待收款”状态的结算单，收款方可点击按钮，确认收款，变更“收款状态==已收款”。</w:t>
      </w:r>
    </w:p>
    <w:p>
      <w:pPr>
        <w:pStyle w:val="51"/>
        <w:numPr>
          <w:ilvl w:val="0"/>
          <w:numId w:val="40"/>
        </w:numPr>
        <w:ind w:firstLineChars="0"/>
      </w:pPr>
      <w:r>
        <w:rPr>
          <w:rFonts w:hint="eastAsia"/>
        </w:rPr>
        <w:t>与发票清单联动基础规则：</w:t>
      </w:r>
    </w:p>
    <w:p>
      <w:pPr>
        <w:pStyle w:val="51"/>
        <w:numPr>
          <w:ilvl w:val="0"/>
          <w:numId w:val="42"/>
        </w:numPr>
        <w:ind w:firstLineChars="0"/>
      </w:pPr>
      <w:r>
        <w:rPr>
          <w:rFonts w:hint="eastAsia"/>
        </w:rPr>
        <w:t>当支付单已收款时，若</w:t>
      </w:r>
      <w:r>
        <w:t>结算单</w:t>
      </w:r>
      <w:r>
        <w:rPr>
          <w:rFonts w:hint="eastAsia"/>
        </w:rPr>
        <w:t>为应付款&amp;质保金类，更新发票清单的“已收款金额”；</w:t>
      </w:r>
    </w:p>
    <w:p>
      <w:pPr>
        <w:pStyle w:val="3"/>
      </w:pPr>
      <w:bookmarkStart w:id="89" w:name="_Toc79413871"/>
      <w:r>
        <w:rPr>
          <w:rFonts w:hint="eastAsia"/>
        </w:rPr>
        <w:t>调账管理：调账确认</w:t>
      </w:r>
      <w:bookmarkEnd w:id="89"/>
    </w:p>
    <w:p>
      <w:pPr>
        <w:pStyle w:val="4"/>
      </w:pPr>
      <w:bookmarkStart w:id="90" w:name="_Toc79413872"/>
      <w:r>
        <w:rPr>
          <w:rFonts w:hint="eastAsia"/>
        </w:rPr>
        <w:t>调账单自动生成</w:t>
      </w:r>
      <w:bookmarkEnd w:id="90"/>
    </w:p>
    <w:p>
      <w:pPr>
        <w:pStyle w:val="5"/>
      </w:pPr>
      <w:bookmarkStart w:id="91" w:name="_Toc79413873"/>
      <w:r>
        <w:rPr>
          <w:rFonts w:hint="eastAsia"/>
        </w:rPr>
        <w:t>目的</w:t>
      </w:r>
      <w:bookmarkEnd w:id="91"/>
    </w:p>
    <w:p>
      <w:r>
        <w:rPr>
          <w:rFonts w:hint="eastAsia"/>
        </w:rPr>
        <w:t>无</w:t>
      </w:r>
    </w:p>
    <w:p>
      <w:pPr>
        <w:pStyle w:val="5"/>
      </w:pPr>
      <w:bookmarkStart w:id="92" w:name="_Toc79413874"/>
      <w:r>
        <w:rPr>
          <w:rFonts w:hint="eastAsia"/>
        </w:rPr>
        <w:t>动作内容</w:t>
      </w:r>
      <w:bookmarkEnd w:id="92"/>
    </w:p>
    <w:p>
      <w:pPr>
        <w:pStyle w:val="51"/>
        <w:numPr>
          <w:ilvl w:val="0"/>
          <w:numId w:val="43"/>
        </w:numPr>
        <w:ind w:firstLineChars="0"/>
      </w:pPr>
      <w:r>
        <w:rPr>
          <w:rFonts w:hint="eastAsia"/>
        </w:rPr>
        <w:t>入参实体：无</w:t>
      </w:r>
    </w:p>
    <w:p>
      <w:pPr>
        <w:pStyle w:val="51"/>
        <w:numPr>
          <w:ilvl w:val="0"/>
          <w:numId w:val="43"/>
        </w:numPr>
        <w:ind w:firstLineChars="0"/>
      </w:pPr>
      <w:r>
        <w:rPr>
          <w:rFonts w:hint="eastAsia"/>
        </w:rPr>
        <w:t>出参实体：调账单</w:t>
      </w:r>
    </w:p>
    <w:p>
      <w:pPr>
        <w:pStyle w:val="51"/>
        <w:numPr>
          <w:ilvl w:val="0"/>
          <w:numId w:val="43"/>
        </w:numPr>
        <w:ind w:firstLineChars="0"/>
      </w:pPr>
      <w:r>
        <w:rPr>
          <w:rFonts w:hint="eastAsia"/>
        </w:rPr>
        <w:t>流程规则：无</w:t>
      </w:r>
    </w:p>
    <w:p>
      <w:pPr>
        <w:pStyle w:val="51"/>
        <w:numPr>
          <w:ilvl w:val="0"/>
          <w:numId w:val="43"/>
        </w:numPr>
        <w:ind w:firstLineChars="0"/>
      </w:pPr>
      <w:r>
        <w:rPr>
          <w:rFonts w:hint="eastAsia"/>
        </w:rPr>
        <w:t>业务规则：无</w:t>
      </w:r>
    </w:p>
    <w:p>
      <w:pPr>
        <w:pStyle w:val="51"/>
        <w:numPr>
          <w:ilvl w:val="0"/>
          <w:numId w:val="43"/>
        </w:numPr>
        <w:ind w:firstLineChars="0"/>
      </w:pPr>
      <w:r>
        <w:rPr>
          <w:rFonts w:hint="eastAsia"/>
        </w:rPr>
        <w:t>执行逻辑（含基础规则）：</w:t>
      </w:r>
      <w:r>
        <w:t xml:space="preserve"> </w:t>
      </w:r>
    </w:p>
    <w:p>
      <w:pPr>
        <w:pStyle w:val="51"/>
        <w:numPr>
          <w:ilvl w:val="0"/>
          <w:numId w:val="44"/>
        </w:numPr>
        <w:ind w:firstLineChars="0"/>
      </w:pPr>
      <w:r>
        <w:rPr>
          <w:rFonts w:hint="eastAsia"/>
        </w:rPr>
        <w:t>按照字段结构及要求，自动创建生成。</w:t>
      </w:r>
    </w:p>
    <w:p>
      <w:pPr>
        <w:pStyle w:val="4"/>
      </w:pPr>
      <w:bookmarkStart w:id="93" w:name="_Toc79413875"/>
      <w:r>
        <w:rPr>
          <w:rFonts w:hint="eastAsia"/>
        </w:rPr>
        <w:t>调账单确认</w:t>
      </w:r>
      <w:bookmarkEnd w:id="93"/>
    </w:p>
    <w:p>
      <w:pPr>
        <w:pStyle w:val="5"/>
      </w:pPr>
      <w:bookmarkStart w:id="94" w:name="_Toc79413876"/>
      <w:r>
        <w:rPr>
          <w:rFonts w:hint="eastAsia"/>
        </w:rPr>
        <w:t>目的</w:t>
      </w:r>
      <w:bookmarkEnd w:id="94"/>
    </w:p>
    <w:p>
      <w:r>
        <w:rPr>
          <w:rFonts w:hint="eastAsia"/>
        </w:rPr>
        <w:t>对场景中发起的调账申请，进行审阅并确认。</w:t>
      </w:r>
    </w:p>
    <w:p>
      <w:pPr>
        <w:pStyle w:val="5"/>
      </w:pPr>
      <w:bookmarkStart w:id="95" w:name="_Toc79413877"/>
      <w:r>
        <w:rPr>
          <w:rFonts w:hint="eastAsia"/>
        </w:rPr>
        <w:t>动作内容</w:t>
      </w:r>
      <w:bookmarkEnd w:id="95"/>
    </w:p>
    <w:p>
      <w:pPr>
        <w:pStyle w:val="51"/>
        <w:numPr>
          <w:ilvl w:val="0"/>
          <w:numId w:val="45"/>
        </w:numPr>
        <w:ind w:firstLineChars="0"/>
      </w:pPr>
      <w:r>
        <w:rPr>
          <w:rFonts w:hint="eastAsia"/>
        </w:rPr>
        <w:t>入参实体：场景事件</w:t>
      </w:r>
    </w:p>
    <w:p>
      <w:pPr>
        <w:pStyle w:val="51"/>
        <w:numPr>
          <w:ilvl w:val="0"/>
          <w:numId w:val="45"/>
        </w:numPr>
        <w:ind w:firstLineChars="0"/>
      </w:pPr>
      <w:r>
        <w:rPr>
          <w:rFonts w:hint="eastAsia"/>
        </w:rPr>
        <w:t>出参实体：调账申请单</w:t>
      </w:r>
    </w:p>
    <w:p>
      <w:pPr>
        <w:pStyle w:val="51"/>
        <w:numPr>
          <w:ilvl w:val="0"/>
          <w:numId w:val="45"/>
        </w:numPr>
        <w:ind w:firstLineChars="0"/>
      </w:pPr>
      <w:r>
        <w:rPr>
          <w:rFonts w:hint="eastAsia"/>
        </w:rPr>
        <w:t>流程规则：无</w:t>
      </w:r>
    </w:p>
    <w:p>
      <w:pPr>
        <w:pStyle w:val="51"/>
        <w:numPr>
          <w:ilvl w:val="0"/>
          <w:numId w:val="45"/>
        </w:numPr>
        <w:ind w:firstLineChars="0"/>
      </w:pPr>
      <w:r>
        <w:rPr>
          <w:rFonts w:hint="eastAsia"/>
        </w:rPr>
        <w:t>业务规则：无</w:t>
      </w:r>
    </w:p>
    <w:p>
      <w:pPr>
        <w:pStyle w:val="51"/>
        <w:numPr>
          <w:ilvl w:val="0"/>
          <w:numId w:val="45"/>
        </w:numPr>
        <w:ind w:firstLineChars="0"/>
      </w:pPr>
      <w:r>
        <w:rPr>
          <w:rFonts w:hint="eastAsia"/>
        </w:rPr>
        <w:t>执行逻辑（含基础规则）：</w:t>
      </w:r>
      <w:r>
        <w:t xml:space="preserve"> </w:t>
      </w:r>
    </w:p>
    <w:p>
      <w:pPr>
        <w:pStyle w:val="51"/>
        <w:numPr>
          <w:ilvl w:val="0"/>
          <w:numId w:val="46"/>
        </w:numPr>
        <w:ind w:firstLineChars="0"/>
      </w:pPr>
      <w:r>
        <w:rPr>
          <w:rFonts w:hint="eastAsia"/>
        </w:rPr>
        <w:t>按照字段结构及要求，人工进行确认。</w:t>
      </w:r>
    </w:p>
    <w:p>
      <w:pPr>
        <w:pStyle w:val="3"/>
      </w:pPr>
      <w:bookmarkStart w:id="96" w:name="_Toc79413878"/>
      <w:r>
        <w:rPr>
          <w:rFonts w:hint="eastAsia"/>
        </w:rPr>
        <w:t>调账管理：调账记账</w:t>
      </w:r>
      <w:bookmarkEnd w:id="96"/>
    </w:p>
    <w:p>
      <w:pPr>
        <w:pStyle w:val="4"/>
      </w:pPr>
      <w:bookmarkStart w:id="97" w:name="_Toc79413879"/>
      <w:r>
        <w:rPr>
          <w:rFonts w:hint="eastAsia"/>
        </w:rPr>
        <w:t>自动生成调账记账单</w:t>
      </w:r>
      <w:bookmarkEnd w:id="97"/>
    </w:p>
    <w:p>
      <w:pPr>
        <w:pStyle w:val="5"/>
      </w:pPr>
      <w:bookmarkStart w:id="98" w:name="_Toc79413880"/>
      <w:r>
        <w:rPr>
          <w:rFonts w:hint="eastAsia"/>
        </w:rPr>
        <w:t>目的</w:t>
      </w:r>
      <w:bookmarkEnd w:id="98"/>
    </w:p>
    <w:p>
      <w:r>
        <w:rPr>
          <w:rFonts w:hint="eastAsia"/>
        </w:rPr>
        <w:t>处理平台结算、发票等数据，完成财务账务上的处理。</w:t>
      </w:r>
    </w:p>
    <w:p>
      <w:pPr>
        <w:pStyle w:val="5"/>
      </w:pPr>
      <w:bookmarkStart w:id="99" w:name="_Toc79413881"/>
      <w:r>
        <w:rPr>
          <w:rFonts w:hint="eastAsia"/>
        </w:rPr>
        <w:t>动作内容</w:t>
      </w:r>
      <w:bookmarkEnd w:id="99"/>
    </w:p>
    <w:p>
      <w:pPr>
        <w:pStyle w:val="51"/>
        <w:numPr>
          <w:ilvl w:val="0"/>
          <w:numId w:val="47"/>
        </w:numPr>
        <w:ind w:firstLineChars="0"/>
      </w:pPr>
      <w:r>
        <w:rPr>
          <w:rFonts w:hint="eastAsia"/>
        </w:rPr>
        <w:t>入参实体：处罚单</w:t>
      </w:r>
    </w:p>
    <w:p>
      <w:pPr>
        <w:pStyle w:val="51"/>
        <w:numPr>
          <w:ilvl w:val="0"/>
          <w:numId w:val="47"/>
        </w:numPr>
        <w:ind w:firstLineChars="0"/>
      </w:pPr>
      <w:r>
        <w:rPr>
          <w:rFonts w:hint="eastAsia"/>
        </w:rPr>
        <w:t>出参实体：调账记账单</w:t>
      </w:r>
    </w:p>
    <w:p>
      <w:pPr>
        <w:pStyle w:val="51"/>
        <w:numPr>
          <w:ilvl w:val="0"/>
          <w:numId w:val="47"/>
        </w:numPr>
        <w:ind w:firstLineChars="0"/>
      </w:pPr>
      <w:r>
        <w:rPr>
          <w:rFonts w:hint="eastAsia"/>
        </w:rPr>
        <w:t>流程规则：</w:t>
      </w:r>
    </w:p>
    <w:p>
      <w:pPr>
        <w:pStyle w:val="51"/>
        <w:numPr>
          <w:ilvl w:val="1"/>
          <w:numId w:val="47"/>
        </w:numPr>
        <w:ind w:firstLineChars="0"/>
      </w:pPr>
      <w:r>
        <w:rPr>
          <w:rFonts w:hint="eastAsia"/>
        </w:rPr>
        <w:t>处罚单受理成功，账务系统自动创建调账记账单；</w:t>
      </w:r>
    </w:p>
    <w:p>
      <w:pPr>
        <w:pStyle w:val="51"/>
        <w:numPr>
          <w:ilvl w:val="0"/>
          <w:numId w:val="47"/>
        </w:numPr>
        <w:ind w:firstLineChars="0"/>
      </w:pPr>
      <w:r>
        <w:rPr>
          <w:rFonts w:hint="eastAsia"/>
        </w:rPr>
        <w:t>业务规则：无</w:t>
      </w:r>
    </w:p>
    <w:p>
      <w:pPr>
        <w:pStyle w:val="51"/>
        <w:numPr>
          <w:ilvl w:val="0"/>
          <w:numId w:val="47"/>
        </w:numPr>
        <w:ind w:firstLineChars="0"/>
      </w:pPr>
      <w:r>
        <w:rPr>
          <w:rFonts w:hint="eastAsia"/>
        </w:rPr>
        <w:t>执行逻辑（含基础规则）：</w:t>
      </w:r>
      <w:r>
        <w:t xml:space="preserve"> </w:t>
      </w:r>
    </w:p>
    <w:p>
      <w:pPr>
        <w:pStyle w:val="51"/>
        <w:numPr>
          <w:ilvl w:val="0"/>
          <w:numId w:val="48"/>
        </w:numPr>
        <w:ind w:firstLineChars="0"/>
      </w:pPr>
      <w:r>
        <w:rPr>
          <w:rFonts w:hint="eastAsia"/>
        </w:rPr>
        <w:t>按照数据结构及要求，生成一笔 调账记账单。</w:t>
      </w:r>
    </w:p>
    <w:p>
      <w:pPr>
        <w:rPr>
          <w:rFonts w:hint="eastAsia"/>
        </w:rPr>
      </w:pPr>
    </w:p>
    <w:p>
      <w:pPr>
        <w:pStyle w:val="4"/>
      </w:pPr>
      <w:r>
        <w:rPr>
          <w:rFonts w:hint="eastAsia"/>
        </w:rPr>
        <w:t>调账记账单确认</w:t>
      </w:r>
    </w:p>
    <w:p>
      <w:pPr>
        <w:pStyle w:val="5"/>
      </w:pPr>
      <w:r>
        <w:rPr>
          <w:rFonts w:hint="eastAsia"/>
        </w:rPr>
        <w:t>目的</w:t>
      </w:r>
    </w:p>
    <w:p>
      <w:r>
        <w:rPr>
          <w:rFonts w:hint="eastAsia"/>
        </w:rPr>
        <w:t>无</w:t>
      </w:r>
    </w:p>
    <w:p>
      <w:pPr>
        <w:pStyle w:val="5"/>
      </w:pPr>
      <w:r>
        <w:rPr>
          <w:rFonts w:hint="eastAsia"/>
        </w:rPr>
        <w:t>动作内容</w:t>
      </w:r>
    </w:p>
    <w:p>
      <w:pPr>
        <w:pStyle w:val="51"/>
        <w:numPr>
          <w:ilvl w:val="0"/>
          <w:numId w:val="49"/>
        </w:numPr>
        <w:ind w:firstLineChars="0"/>
      </w:pPr>
      <w:r>
        <w:rPr>
          <w:rFonts w:hint="eastAsia"/>
        </w:rPr>
        <w:t>入参实体：调账记账单</w:t>
      </w:r>
    </w:p>
    <w:p>
      <w:pPr>
        <w:pStyle w:val="51"/>
        <w:numPr>
          <w:ilvl w:val="0"/>
          <w:numId w:val="49"/>
        </w:numPr>
        <w:ind w:firstLineChars="0"/>
      </w:pPr>
      <w:r>
        <w:rPr>
          <w:rFonts w:hint="eastAsia"/>
        </w:rPr>
        <w:t>出参实体：调账记账单</w:t>
      </w:r>
    </w:p>
    <w:p>
      <w:pPr>
        <w:pStyle w:val="51"/>
        <w:numPr>
          <w:ilvl w:val="0"/>
          <w:numId w:val="49"/>
        </w:numPr>
        <w:ind w:firstLineChars="0"/>
      </w:pPr>
      <w:r>
        <w:rPr>
          <w:rFonts w:hint="eastAsia"/>
        </w:rPr>
        <w:t>流程规则：无</w:t>
      </w:r>
    </w:p>
    <w:p>
      <w:pPr>
        <w:pStyle w:val="51"/>
        <w:numPr>
          <w:ilvl w:val="0"/>
          <w:numId w:val="49"/>
        </w:numPr>
        <w:ind w:firstLineChars="0"/>
      </w:pPr>
      <w:r>
        <w:rPr>
          <w:rFonts w:hint="eastAsia"/>
        </w:rPr>
        <w:t>业务规则：无</w:t>
      </w:r>
    </w:p>
    <w:p>
      <w:pPr>
        <w:pStyle w:val="51"/>
        <w:numPr>
          <w:ilvl w:val="0"/>
          <w:numId w:val="49"/>
        </w:numPr>
        <w:ind w:firstLineChars="0"/>
      </w:pPr>
      <w:r>
        <w:rPr>
          <w:rFonts w:hint="eastAsia"/>
        </w:rPr>
        <w:t>执行逻辑（含基础规则）：</w:t>
      </w:r>
      <w:r>
        <w:t xml:space="preserve"> </w:t>
      </w:r>
    </w:p>
    <w:p>
      <w:pPr>
        <w:pStyle w:val="51"/>
        <w:numPr>
          <w:ilvl w:val="0"/>
          <w:numId w:val="50"/>
        </w:numPr>
        <w:ind w:firstLineChars="0"/>
      </w:pPr>
      <w:r>
        <w:rPr>
          <w:rFonts w:hint="eastAsia"/>
        </w:rPr>
        <w:t>发票清单“占用金额”更新，本次调账记账单占用的金额，转移为“占用金额”；</w:t>
      </w:r>
    </w:p>
    <w:p>
      <w:pPr>
        <w:pStyle w:val="51"/>
        <w:numPr>
          <w:ilvl w:val="0"/>
          <w:numId w:val="50"/>
        </w:numPr>
        <w:ind w:firstLineChars="0"/>
      </w:pPr>
      <w:r>
        <w:rPr>
          <w:rFonts w:hint="eastAsia"/>
        </w:rPr>
        <w:t>调账记账单状态更新为“已确认”。</w:t>
      </w:r>
    </w:p>
    <w:p>
      <w:pPr>
        <w:rPr>
          <w:rFonts w:hint="eastAsia"/>
        </w:rPr>
      </w:pPr>
    </w:p>
    <w:p>
      <w:pPr>
        <w:pStyle w:val="4"/>
      </w:pPr>
      <w:bookmarkStart w:id="100" w:name="_Toc79413888"/>
      <w:r>
        <w:rPr>
          <w:rFonts w:hint="eastAsia"/>
        </w:rPr>
        <w:t>调账记账单</w:t>
      </w:r>
      <w:bookmarkEnd w:id="100"/>
      <w:r>
        <w:rPr>
          <w:rFonts w:hint="eastAsia"/>
        </w:rPr>
        <w:t>记账</w:t>
      </w:r>
    </w:p>
    <w:p>
      <w:pPr>
        <w:pStyle w:val="5"/>
      </w:pPr>
      <w:bookmarkStart w:id="101" w:name="_Toc79413889"/>
      <w:r>
        <w:rPr>
          <w:rFonts w:hint="eastAsia"/>
        </w:rPr>
        <w:t>目的</w:t>
      </w:r>
      <w:bookmarkEnd w:id="101"/>
    </w:p>
    <w:p>
      <w:r>
        <w:rPr>
          <w:rFonts w:hint="eastAsia"/>
        </w:rPr>
        <w:t>无</w:t>
      </w:r>
    </w:p>
    <w:p>
      <w:pPr>
        <w:pStyle w:val="5"/>
      </w:pPr>
      <w:bookmarkStart w:id="102" w:name="_Toc79413890"/>
      <w:r>
        <w:rPr>
          <w:rFonts w:hint="eastAsia"/>
        </w:rPr>
        <w:t>动作内容</w:t>
      </w:r>
      <w:bookmarkEnd w:id="102"/>
    </w:p>
    <w:p>
      <w:pPr>
        <w:pStyle w:val="51"/>
        <w:numPr>
          <w:ilvl w:val="0"/>
          <w:numId w:val="51"/>
        </w:numPr>
        <w:ind w:firstLineChars="0"/>
      </w:pPr>
      <w:r>
        <w:rPr>
          <w:rFonts w:hint="eastAsia"/>
        </w:rPr>
        <w:t>入参实体：调账记账单</w:t>
      </w:r>
    </w:p>
    <w:p>
      <w:pPr>
        <w:pStyle w:val="51"/>
        <w:numPr>
          <w:ilvl w:val="0"/>
          <w:numId w:val="51"/>
        </w:numPr>
        <w:ind w:firstLineChars="0"/>
      </w:pPr>
      <w:r>
        <w:rPr>
          <w:rFonts w:hint="eastAsia"/>
        </w:rPr>
        <w:t>出参实体：调账记账单</w:t>
      </w:r>
    </w:p>
    <w:p>
      <w:pPr>
        <w:pStyle w:val="51"/>
        <w:numPr>
          <w:ilvl w:val="0"/>
          <w:numId w:val="51"/>
        </w:numPr>
        <w:ind w:firstLineChars="0"/>
      </w:pPr>
      <w:r>
        <w:rPr>
          <w:rFonts w:hint="eastAsia"/>
        </w:rPr>
        <w:t>流程规则：无</w:t>
      </w:r>
    </w:p>
    <w:p>
      <w:pPr>
        <w:pStyle w:val="51"/>
        <w:numPr>
          <w:ilvl w:val="0"/>
          <w:numId w:val="51"/>
        </w:numPr>
        <w:ind w:firstLineChars="0"/>
      </w:pPr>
      <w:r>
        <w:rPr>
          <w:rFonts w:hint="eastAsia"/>
        </w:rPr>
        <w:t>业务规则：无</w:t>
      </w:r>
    </w:p>
    <w:p>
      <w:pPr>
        <w:pStyle w:val="51"/>
        <w:numPr>
          <w:ilvl w:val="0"/>
          <w:numId w:val="51"/>
        </w:numPr>
        <w:ind w:firstLineChars="0"/>
      </w:pPr>
      <w:r>
        <w:rPr>
          <w:rFonts w:hint="eastAsia"/>
        </w:rPr>
        <w:t>执行逻辑（含基础规则）：</w:t>
      </w:r>
      <w:r>
        <w:t xml:space="preserve"> </w:t>
      </w:r>
    </w:p>
    <w:p>
      <w:pPr>
        <w:pStyle w:val="51"/>
        <w:numPr>
          <w:ilvl w:val="0"/>
          <w:numId w:val="52"/>
        </w:numPr>
        <w:ind w:firstLineChars="0"/>
      </w:pPr>
      <w:r>
        <w:rPr>
          <w:rFonts w:hint="eastAsia"/>
        </w:rPr>
        <w:t>发票清单“占用金额”更新，本次调账记账单占用的金额，转移为“已调账金额”；</w:t>
      </w:r>
    </w:p>
    <w:p>
      <w:pPr>
        <w:pStyle w:val="51"/>
        <w:numPr>
          <w:ilvl w:val="0"/>
          <w:numId w:val="52"/>
        </w:numPr>
        <w:ind w:firstLineChars="0"/>
        <w:rPr>
          <w:rFonts w:hint="eastAsia"/>
        </w:rPr>
      </w:pPr>
      <w:r>
        <w:rPr>
          <w:rFonts w:hint="eastAsia"/>
        </w:rPr>
        <w:t>生成目标金额的“质量时间罚款”结算项；</w:t>
      </w:r>
    </w:p>
    <w:p>
      <w:pPr>
        <w:pStyle w:val="51"/>
        <w:numPr>
          <w:ilvl w:val="0"/>
          <w:numId w:val="52"/>
        </w:numPr>
        <w:ind w:firstLineChars="0"/>
      </w:pPr>
      <w:r>
        <w:rPr>
          <w:rFonts w:hint="eastAsia"/>
        </w:rPr>
        <w:t>调账记账单状态更新为“已记账”。</w:t>
      </w:r>
    </w:p>
    <w:p>
      <w:pPr>
        <w:pStyle w:val="2"/>
      </w:pPr>
      <w:bookmarkStart w:id="103" w:name="_Toc79413898"/>
      <w:r>
        <w:rPr>
          <w:rFonts w:hint="eastAsia"/>
        </w:rPr>
        <w:t>通用功能说明</w:t>
      </w:r>
      <w:bookmarkEnd w:id="103"/>
    </w:p>
    <w:p>
      <w:pPr>
        <w:pStyle w:val="3"/>
      </w:pPr>
      <w:bookmarkStart w:id="104" w:name="_Toc79413899"/>
      <w:r>
        <w:rPr>
          <w:rFonts w:hint="eastAsia"/>
        </w:rPr>
        <w:t>通知</w:t>
      </w:r>
      <w:bookmarkEnd w:id="104"/>
    </w:p>
    <w:p>
      <w:pPr>
        <w:pStyle w:val="4"/>
      </w:pPr>
      <w:bookmarkStart w:id="105" w:name="_Toc79413900"/>
      <w:r>
        <w:rPr>
          <w:rFonts w:hint="eastAsia"/>
        </w:rPr>
        <w:t>短信发送</w:t>
      </w:r>
      <w:bookmarkEnd w:id="105"/>
    </w:p>
    <w:p>
      <w:pPr>
        <w:pStyle w:val="5"/>
      </w:pPr>
      <w:bookmarkStart w:id="106" w:name="_Toc79413901"/>
      <w:r>
        <w:rPr>
          <w:rFonts w:hint="eastAsia"/>
        </w:rPr>
        <w:t>付款方接收短信</w:t>
      </w:r>
      <w:bookmarkEnd w:id="106"/>
    </w:p>
    <w:tbl>
      <w:tblPr>
        <w:tblStyle w:val="23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1199"/>
        <w:gridCol w:w="1110"/>
        <w:gridCol w:w="961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1403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节点</w:t>
            </w:r>
          </w:p>
        </w:tc>
        <w:tc>
          <w:tcPr>
            <w:tcW w:w="1199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类型</w:t>
            </w:r>
          </w:p>
        </w:tc>
        <w:tc>
          <w:tcPr>
            <w:tcW w:w="1110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频率</w:t>
            </w:r>
          </w:p>
        </w:tc>
        <w:tc>
          <w:tcPr>
            <w:tcW w:w="961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接收人</w:t>
            </w:r>
          </w:p>
        </w:tc>
        <w:tc>
          <w:tcPr>
            <w:tcW w:w="3544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atLeast"/>
        </w:trPr>
        <w:tc>
          <w:tcPr>
            <w:tcW w:w="1403" w:type="dxa"/>
          </w:tcPr>
          <w:p>
            <w:pPr>
              <w:pStyle w:val="51"/>
              <w:ind w:firstLine="0" w:firstLineChars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结算单</w:t>
            </w:r>
            <w:r>
              <w:rPr>
                <w:rFonts w:hint="eastAsia"/>
                <w:b/>
                <w:kern w:val="0"/>
                <w:sz w:val="22"/>
              </w:rPr>
              <w:t>变为已付款时</w:t>
            </w:r>
          </w:p>
        </w:tc>
        <w:tc>
          <w:tcPr>
            <w:tcW w:w="1199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通知</w:t>
            </w:r>
          </w:p>
        </w:tc>
        <w:tc>
          <w:tcPr>
            <w:tcW w:w="1110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1次</w:t>
            </w:r>
          </w:p>
        </w:tc>
        <w:tc>
          <w:tcPr>
            <w:tcW w:w="961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可配置</w:t>
            </w:r>
          </w:p>
        </w:tc>
        <w:tc>
          <w:tcPr>
            <w:tcW w:w="3544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编号{</w:t>
            </w:r>
            <w:r>
              <w:rPr>
                <w:kern w:val="0"/>
                <w:sz w:val="20"/>
              </w:rPr>
              <w:t>S30</w:t>
            </w:r>
            <w:r>
              <w:rPr>
                <w:rFonts w:hint="eastAsia"/>
                <w:kern w:val="0"/>
                <w:sz w:val="20"/>
              </w:rPr>
              <w:t>}的</w:t>
            </w:r>
            <w:r>
              <w:rPr>
                <w:kern w:val="0"/>
                <w:sz w:val="20"/>
              </w:rPr>
              <w:t>结算单</w:t>
            </w:r>
            <w:r>
              <w:rPr>
                <w:rFonts w:hint="eastAsia"/>
                <w:kern w:val="0"/>
                <w:sz w:val="20"/>
              </w:rPr>
              <w:t>，已付款完成。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atLeast"/>
        </w:trPr>
        <w:tc>
          <w:tcPr>
            <w:tcW w:w="1403" w:type="dxa"/>
          </w:tcPr>
          <w:p>
            <w:pPr>
              <w:pStyle w:val="51"/>
              <w:ind w:firstLine="0" w:firstLineChars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结算单</w:t>
            </w:r>
            <w:r>
              <w:rPr>
                <w:rFonts w:hint="eastAsia"/>
                <w:b/>
                <w:kern w:val="0"/>
                <w:sz w:val="22"/>
              </w:rPr>
              <w:t>变为付款失败时</w:t>
            </w:r>
          </w:p>
        </w:tc>
        <w:tc>
          <w:tcPr>
            <w:tcW w:w="1199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通知</w:t>
            </w:r>
          </w:p>
        </w:tc>
        <w:tc>
          <w:tcPr>
            <w:tcW w:w="1110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1次</w:t>
            </w:r>
          </w:p>
        </w:tc>
        <w:tc>
          <w:tcPr>
            <w:tcW w:w="961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可配置</w:t>
            </w:r>
          </w:p>
        </w:tc>
        <w:tc>
          <w:tcPr>
            <w:tcW w:w="3544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编号{</w:t>
            </w:r>
            <w:r>
              <w:rPr>
                <w:kern w:val="0"/>
                <w:sz w:val="20"/>
              </w:rPr>
              <w:t>S30</w:t>
            </w:r>
            <w:r>
              <w:rPr>
                <w:rFonts w:hint="eastAsia"/>
                <w:kern w:val="0"/>
                <w:sz w:val="20"/>
              </w:rPr>
              <w:t>}的</w:t>
            </w:r>
            <w:r>
              <w:rPr>
                <w:kern w:val="0"/>
                <w:sz w:val="20"/>
              </w:rPr>
              <w:t>结算单</w:t>
            </w:r>
            <w:r>
              <w:rPr>
                <w:rFonts w:hint="eastAsia"/>
                <w:kern w:val="0"/>
                <w:sz w:val="20"/>
              </w:rPr>
              <w:t>，付款失败，请及时查看。</w:t>
            </w:r>
          </w:p>
        </w:tc>
      </w:tr>
    </w:tbl>
    <w:p>
      <w:pPr>
        <w:pStyle w:val="5"/>
      </w:pPr>
      <w:bookmarkStart w:id="107" w:name="_Toc79413902"/>
      <w:r>
        <w:rPr>
          <w:rFonts w:hint="eastAsia"/>
        </w:rPr>
        <w:t>收款方接收短信</w:t>
      </w:r>
      <w:bookmarkEnd w:id="107"/>
    </w:p>
    <w:tbl>
      <w:tblPr>
        <w:tblStyle w:val="23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1199"/>
        <w:gridCol w:w="1110"/>
        <w:gridCol w:w="961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1403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节点</w:t>
            </w:r>
          </w:p>
        </w:tc>
        <w:tc>
          <w:tcPr>
            <w:tcW w:w="1199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类型</w:t>
            </w:r>
          </w:p>
        </w:tc>
        <w:tc>
          <w:tcPr>
            <w:tcW w:w="1110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频率</w:t>
            </w:r>
          </w:p>
        </w:tc>
        <w:tc>
          <w:tcPr>
            <w:tcW w:w="961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接收人</w:t>
            </w:r>
          </w:p>
        </w:tc>
        <w:tc>
          <w:tcPr>
            <w:tcW w:w="3544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atLeast"/>
        </w:trPr>
        <w:tc>
          <w:tcPr>
            <w:tcW w:w="1403" w:type="dxa"/>
          </w:tcPr>
          <w:p>
            <w:pPr>
              <w:pStyle w:val="51"/>
              <w:ind w:firstLine="0" w:firstLineChars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结算单</w:t>
            </w:r>
            <w:r>
              <w:rPr>
                <w:rFonts w:hint="eastAsia"/>
                <w:b/>
                <w:kern w:val="0"/>
                <w:sz w:val="22"/>
              </w:rPr>
              <w:t>变为已付款时</w:t>
            </w:r>
          </w:p>
        </w:tc>
        <w:tc>
          <w:tcPr>
            <w:tcW w:w="1199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通知</w:t>
            </w:r>
          </w:p>
        </w:tc>
        <w:tc>
          <w:tcPr>
            <w:tcW w:w="1110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1次</w:t>
            </w:r>
          </w:p>
        </w:tc>
        <w:tc>
          <w:tcPr>
            <w:tcW w:w="961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可配置</w:t>
            </w:r>
          </w:p>
        </w:tc>
        <w:tc>
          <w:tcPr>
            <w:tcW w:w="3544" w:type="dxa"/>
          </w:tcPr>
          <w:p>
            <w:pPr>
              <w:pStyle w:val="51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编号{</w:t>
            </w:r>
            <w:r>
              <w:rPr>
                <w:kern w:val="0"/>
                <w:sz w:val="20"/>
              </w:rPr>
              <w:t>S30</w:t>
            </w:r>
            <w:r>
              <w:rPr>
                <w:rFonts w:hint="eastAsia"/>
                <w:kern w:val="0"/>
                <w:sz w:val="20"/>
              </w:rPr>
              <w:t>}的收款单，对方已付款完成，请及时确认。</w:t>
            </w:r>
          </w:p>
        </w:tc>
      </w:tr>
    </w:tbl>
    <w:p/>
    <w:p>
      <w:pPr>
        <w:pStyle w:val="4"/>
      </w:pPr>
      <w:bookmarkStart w:id="108" w:name="_Toc79413903"/>
      <w:r>
        <w:rPr>
          <w:rFonts w:hint="eastAsia"/>
        </w:rPr>
        <w:t>邮件发送</w:t>
      </w:r>
      <w:bookmarkEnd w:id="108"/>
    </w:p>
    <w:p>
      <w:r>
        <w:rPr>
          <w:rFonts w:hint="eastAsia"/>
        </w:rPr>
        <w:t>无</w:t>
      </w:r>
    </w:p>
    <w:p>
      <w:pPr>
        <w:pStyle w:val="4"/>
      </w:pPr>
      <w:bookmarkStart w:id="109" w:name="_Toc79413904"/>
      <w:r>
        <w:rPr>
          <w:rFonts w:hint="eastAsia"/>
        </w:rPr>
        <w:t>待办通知</w:t>
      </w:r>
      <w:bookmarkEnd w:id="109"/>
    </w:p>
    <w:p>
      <w:r>
        <w:rPr>
          <w:rFonts w:hint="eastAsia"/>
        </w:rPr>
        <w:t>待办消息的发送节点：</w:t>
      </w:r>
    </w:p>
    <w:p>
      <w:pPr>
        <w:pStyle w:val="51"/>
        <w:numPr>
          <w:ilvl w:val="0"/>
          <w:numId w:val="53"/>
        </w:numPr>
        <w:ind w:firstLineChars="0"/>
      </w:pPr>
      <w:r>
        <w:t>结算单</w:t>
      </w:r>
      <w:r>
        <w:rPr>
          <w:rFonts w:hint="eastAsia"/>
        </w:rPr>
        <w:t>已生成时，发送“新增待确认</w:t>
      </w:r>
      <w:r>
        <w:t>结算单</w:t>
      </w:r>
      <w:r>
        <w:rPr>
          <w:rFonts w:hint="eastAsia"/>
        </w:rPr>
        <w:t>”待办消息；</w:t>
      </w:r>
    </w:p>
    <w:p>
      <w:pPr>
        <w:pStyle w:val="51"/>
        <w:numPr>
          <w:ilvl w:val="0"/>
          <w:numId w:val="53"/>
        </w:numPr>
        <w:ind w:firstLineChars="0"/>
      </w:pPr>
      <w:r>
        <w:t>结算单</w:t>
      </w:r>
      <w:r>
        <w:rPr>
          <w:rFonts w:hint="eastAsia"/>
        </w:rPr>
        <w:t>已确认时，发送“新增待提交</w:t>
      </w:r>
      <w:r>
        <w:t>结算单</w:t>
      </w:r>
      <w:r>
        <w:rPr>
          <w:rFonts w:hint="eastAsia"/>
        </w:rPr>
        <w:t>”待办消息；</w:t>
      </w:r>
    </w:p>
    <w:p>
      <w:pPr>
        <w:pStyle w:val="3"/>
      </w:pPr>
      <w:bookmarkStart w:id="110" w:name="_Toc79413905"/>
      <w:r>
        <w:rPr>
          <w:rFonts w:hint="eastAsia"/>
        </w:rPr>
        <w:t>导出</w:t>
      </w:r>
      <w:bookmarkEnd w:id="110"/>
    </w:p>
    <w:p>
      <w:pPr>
        <w:pStyle w:val="51"/>
        <w:numPr>
          <w:ilvl w:val="0"/>
          <w:numId w:val="54"/>
        </w:numPr>
        <w:ind w:firstLineChars="0"/>
      </w:pPr>
      <w:r>
        <w:rPr>
          <w:rFonts w:hint="eastAsia"/>
        </w:rPr>
        <w:t>导出条数上限==</w:t>
      </w:r>
      <w:r>
        <w:t>5000</w:t>
      </w:r>
      <w:r>
        <w:rPr>
          <w:rFonts w:hint="eastAsia"/>
        </w:rPr>
        <w:t>；超过5</w:t>
      </w:r>
      <w:r>
        <w:t>000</w:t>
      </w:r>
      <w:r>
        <w:rPr>
          <w:rFonts w:hint="eastAsia"/>
        </w:rPr>
        <w:t>时，仅导出5</w:t>
      </w:r>
      <w:r>
        <w:t>000</w:t>
      </w:r>
      <w:r>
        <w:rPr>
          <w:rFonts w:hint="eastAsia"/>
        </w:rPr>
        <w:t>条。</w:t>
      </w:r>
    </w:p>
    <w:p>
      <w:pPr>
        <w:pStyle w:val="3"/>
      </w:pPr>
      <w:bookmarkStart w:id="111" w:name="_Toc79413906"/>
      <w:r>
        <w:rPr>
          <w:rFonts w:hint="eastAsia"/>
        </w:rPr>
        <w:t>操作记录</w:t>
      </w:r>
      <w:bookmarkEnd w:id="111"/>
    </w:p>
    <w:p>
      <w:pPr>
        <w:pStyle w:val="4"/>
      </w:pPr>
      <w:r>
        <w:t>结算单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1318"/>
        <w:gridCol w:w="2074"/>
        <w:gridCol w:w="20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shd w:val="clear" w:color="auto" w:fill="B8CCE4" w:themeFill="accent1" w:themeFillTint="66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节点</w:t>
            </w:r>
          </w:p>
        </w:tc>
        <w:tc>
          <w:tcPr>
            <w:tcW w:w="1318" w:type="dxa"/>
            <w:shd w:val="clear" w:color="auto" w:fill="B8CCE4" w:themeFill="accent1" w:themeFillTint="66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操作人</w:t>
            </w:r>
          </w:p>
        </w:tc>
        <w:tc>
          <w:tcPr>
            <w:tcW w:w="2074" w:type="dxa"/>
            <w:shd w:val="clear" w:color="auto" w:fill="B8CCE4" w:themeFill="accent1" w:themeFillTint="66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时间</w:t>
            </w:r>
          </w:p>
        </w:tc>
        <w:tc>
          <w:tcPr>
            <w:tcW w:w="2074" w:type="dxa"/>
            <w:shd w:val="clear" w:color="auto" w:fill="B8CCE4" w:themeFill="accent1" w:themeFillTint="66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结算单</w:t>
            </w:r>
            <w:r>
              <w:rPr>
                <w:rFonts w:hint="eastAsia"/>
                <w:kern w:val="0"/>
                <w:sz w:val="20"/>
              </w:rPr>
              <w:t>生成</w:t>
            </w:r>
          </w:p>
        </w:tc>
        <w:tc>
          <w:tcPr>
            <w:tcW w:w="1318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定时器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  <w:r>
              <w:rPr>
                <w:kern w:val="0"/>
                <w:sz w:val="20"/>
              </w:rPr>
              <w:t>021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10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01 11:12:13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原始金额：1</w:t>
            </w:r>
            <w:r>
              <w:rPr>
                <w:kern w:val="0"/>
                <w:sz w:val="20"/>
              </w:rPr>
              <w:t>000000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结算单</w:t>
            </w:r>
            <w:r>
              <w:rPr>
                <w:rFonts w:hint="eastAsia"/>
                <w:kern w:val="0"/>
                <w:sz w:val="20"/>
              </w:rPr>
              <w:t>确认</w:t>
            </w:r>
          </w:p>
        </w:tc>
        <w:tc>
          <w:tcPr>
            <w:tcW w:w="1318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刘立冬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  <w:r>
              <w:rPr>
                <w:kern w:val="0"/>
                <w:sz w:val="20"/>
              </w:rPr>
              <w:t>021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10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06 13:12:13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发起付款</w:t>
            </w:r>
          </w:p>
        </w:tc>
        <w:tc>
          <w:tcPr>
            <w:tcW w:w="1318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刘立冬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  <w:r>
              <w:rPr>
                <w:kern w:val="0"/>
                <w:sz w:val="20"/>
              </w:rPr>
              <w:t>021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10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11 11:12:13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付款完成</w:t>
            </w:r>
          </w:p>
        </w:tc>
        <w:tc>
          <w:tcPr>
            <w:tcW w:w="1318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新奥工作流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  <w:r>
              <w:rPr>
                <w:kern w:val="0"/>
                <w:sz w:val="20"/>
              </w:rPr>
              <w:t>021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10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21 11:12:13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付款驳回</w:t>
            </w:r>
          </w:p>
        </w:tc>
        <w:tc>
          <w:tcPr>
            <w:tcW w:w="1318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新奥工作流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  <w:r>
              <w:rPr>
                <w:kern w:val="0"/>
                <w:sz w:val="20"/>
              </w:rPr>
              <w:t>021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10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21 11:12:13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银行账户有误</w:t>
            </w:r>
          </w:p>
        </w:tc>
      </w:tr>
    </w:tbl>
    <w:p>
      <w:pPr>
        <w:pStyle w:val="4"/>
      </w:pPr>
      <w:bookmarkStart w:id="112" w:name="_Toc79413908"/>
      <w:r>
        <w:rPr>
          <w:rFonts w:hint="eastAsia"/>
        </w:rPr>
        <w:t>支付单</w:t>
      </w:r>
      <w:bookmarkEnd w:id="112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1318"/>
        <w:gridCol w:w="2074"/>
        <w:gridCol w:w="20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shd w:val="clear" w:color="auto" w:fill="B8CCE4" w:themeFill="accent1" w:themeFillTint="66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节点</w:t>
            </w:r>
          </w:p>
        </w:tc>
        <w:tc>
          <w:tcPr>
            <w:tcW w:w="1318" w:type="dxa"/>
            <w:shd w:val="clear" w:color="auto" w:fill="B8CCE4" w:themeFill="accent1" w:themeFillTint="66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操作人</w:t>
            </w:r>
          </w:p>
        </w:tc>
        <w:tc>
          <w:tcPr>
            <w:tcW w:w="2074" w:type="dxa"/>
            <w:shd w:val="clear" w:color="auto" w:fill="B8CCE4" w:themeFill="accent1" w:themeFillTint="66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时间</w:t>
            </w:r>
          </w:p>
        </w:tc>
        <w:tc>
          <w:tcPr>
            <w:tcW w:w="2074" w:type="dxa"/>
            <w:shd w:val="clear" w:color="auto" w:fill="B8CCE4" w:themeFill="accent1" w:themeFillTint="66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支付单生成</w:t>
            </w:r>
          </w:p>
        </w:tc>
        <w:tc>
          <w:tcPr>
            <w:tcW w:w="1318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系统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  <w:r>
              <w:rPr>
                <w:kern w:val="0"/>
                <w:sz w:val="20"/>
              </w:rPr>
              <w:t>021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10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01 11:12:13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付款完成</w:t>
            </w:r>
          </w:p>
        </w:tc>
        <w:tc>
          <w:tcPr>
            <w:tcW w:w="1318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刘立冬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  <w:r>
              <w:rPr>
                <w:kern w:val="0"/>
                <w:sz w:val="20"/>
              </w:rPr>
              <w:t>021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10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06 13:12:13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收款完成</w:t>
            </w:r>
          </w:p>
        </w:tc>
        <w:tc>
          <w:tcPr>
            <w:tcW w:w="1318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刘立冬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  <w:r>
              <w:rPr>
                <w:kern w:val="0"/>
                <w:sz w:val="20"/>
              </w:rPr>
              <w:t>021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10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11 11:12:13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收款完成</w:t>
            </w:r>
          </w:p>
        </w:tc>
        <w:tc>
          <w:tcPr>
            <w:tcW w:w="1318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系统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  <w:r>
              <w:rPr>
                <w:kern w:val="0"/>
                <w:sz w:val="20"/>
              </w:rPr>
              <w:t>021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10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11 11:12:13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</w:p>
        </w:tc>
      </w:tr>
    </w:tbl>
    <w:p>
      <w:pPr>
        <w:pStyle w:val="4"/>
      </w:pPr>
      <w:bookmarkStart w:id="113" w:name="_Toc79413909"/>
      <w:r>
        <w:rPr>
          <w:rFonts w:hint="eastAsia"/>
        </w:rPr>
        <w:t>调账单</w:t>
      </w:r>
      <w:bookmarkEnd w:id="113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1318"/>
        <w:gridCol w:w="2074"/>
        <w:gridCol w:w="20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shd w:val="clear" w:color="auto" w:fill="B8CCE4" w:themeFill="accent1" w:themeFillTint="66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节点</w:t>
            </w:r>
          </w:p>
        </w:tc>
        <w:tc>
          <w:tcPr>
            <w:tcW w:w="1318" w:type="dxa"/>
            <w:shd w:val="clear" w:color="auto" w:fill="B8CCE4" w:themeFill="accent1" w:themeFillTint="66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操作人</w:t>
            </w:r>
          </w:p>
        </w:tc>
        <w:tc>
          <w:tcPr>
            <w:tcW w:w="2074" w:type="dxa"/>
            <w:shd w:val="clear" w:color="auto" w:fill="B8CCE4" w:themeFill="accent1" w:themeFillTint="66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时间</w:t>
            </w:r>
          </w:p>
        </w:tc>
        <w:tc>
          <w:tcPr>
            <w:tcW w:w="2074" w:type="dxa"/>
            <w:shd w:val="clear" w:color="auto" w:fill="B8CCE4" w:themeFill="accent1" w:themeFillTint="66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调账单生成</w:t>
            </w:r>
          </w:p>
        </w:tc>
        <w:tc>
          <w:tcPr>
            <w:tcW w:w="1318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质量模块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  <w:r>
              <w:rPr>
                <w:kern w:val="0"/>
                <w:sz w:val="20"/>
              </w:rPr>
              <w:t>021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10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01 11:12:13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调账单确认</w:t>
            </w:r>
          </w:p>
        </w:tc>
        <w:tc>
          <w:tcPr>
            <w:tcW w:w="1318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刘立冬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  <w:r>
              <w:rPr>
                <w:kern w:val="0"/>
                <w:sz w:val="20"/>
              </w:rPr>
              <w:t>021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10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06 13:12:13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调账单记账</w:t>
            </w:r>
          </w:p>
        </w:tc>
        <w:tc>
          <w:tcPr>
            <w:tcW w:w="1318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刘立冬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  <w:r>
              <w:rPr>
                <w:kern w:val="0"/>
                <w:sz w:val="20"/>
              </w:rPr>
              <w:t>021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10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11 11:12:13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</w:p>
        </w:tc>
      </w:tr>
    </w:tbl>
    <w:p>
      <w:pPr>
        <w:pStyle w:val="4"/>
      </w:pPr>
      <w:r>
        <w:t>交易订单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1318"/>
        <w:gridCol w:w="2074"/>
        <w:gridCol w:w="20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shd w:val="clear" w:color="auto" w:fill="B8CCE4" w:themeFill="accent1" w:themeFillTint="66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节点</w:t>
            </w:r>
          </w:p>
        </w:tc>
        <w:tc>
          <w:tcPr>
            <w:tcW w:w="1318" w:type="dxa"/>
            <w:shd w:val="clear" w:color="auto" w:fill="B8CCE4" w:themeFill="accent1" w:themeFillTint="66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操作人</w:t>
            </w:r>
          </w:p>
        </w:tc>
        <w:tc>
          <w:tcPr>
            <w:tcW w:w="2074" w:type="dxa"/>
            <w:shd w:val="clear" w:color="auto" w:fill="B8CCE4" w:themeFill="accent1" w:themeFillTint="66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时间</w:t>
            </w:r>
          </w:p>
        </w:tc>
        <w:tc>
          <w:tcPr>
            <w:tcW w:w="2074" w:type="dxa"/>
            <w:shd w:val="clear" w:color="auto" w:fill="B8CCE4" w:themeFill="accent1" w:themeFillTint="66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交易订单</w:t>
            </w:r>
            <w:r>
              <w:rPr>
                <w:rFonts w:hint="eastAsia"/>
                <w:kern w:val="0"/>
                <w:sz w:val="20"/>
              </w:rPr>
              <w:t>生成</w:t>
            </w:r>
          </w:p>
        </w:tc>
        <w:tc>
          <w:tcPr>
            <w:tcW w:w="1318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订单模块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  <w:r>
              <w:rPr>
                <w:kern w:val="0"/>
                <w:sz w:val="20"/>
              </w:rPr>
              <w:t>021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10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01 11:12:13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收货完成</w:t>
            </w:r>
          </w:p>
        </w:tc>
        <w:tc>
          <w:tcPr>
            <w:tcW w:w="1318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刘立冬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  <w:r>
              <w:rPr>
                <w:kern w:val="0"/>
                <w:sz w:val="20"/>
              </w:rPr>
              <w:t>021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10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06 13:12:13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开票完成</w:t>
            </w:r>
          </w:p>
        </w:tc>
        <w:tc>
          <w:tcPr>
            <w:tcW w:w="1318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刘立冬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  <w:r>
              <w:rPr>
                <w:kern w:val="0"/>
                <w:sz w:val="20"/>
              </w:rPr>
              <w:t>021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10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11 11:12:13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收票完成</w:t>
            </w:r>
          </w:p>
        </w:tc>
        <w:tc>
          <w:tcPr>
            <w:tcW w:w="1318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刘立冬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  <w:r>
              <w:rPr>
                <w:kern w:val="0"/>
                <w:sz w:val="20"/>
              </w:rPr>
              <w:t>021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10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11 11:12:13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收票方E</w:t>
            </w:r>
            <w:r>
              <w:rPr>
                <w:kern w:val="0"/>
                <w:sz w:val="20"/>
              </w:rPr>
              <w:t>RP</w:t>
            </w:r>
            <w:r>
              <w:rPr>
                <w:rFonts w:hint="eastAsia"/>
                <w:kern w:val="0"/>
                <w:sz w:val="20"/>
              </w:rPr>
              <w:t>记账完成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付款完成</w:t>
            </w:r>
          </w:p>
        </w:tc>
        <w:tc>
          <w:tcPr>
            <w:tcW w:w="1318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刘立冬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  <w:r>
              <w:rPr>
                <w:kern w:val="0"/>
                <w:sz w:val="20"/>
              </w:rPr>
              <w:t>021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10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21 11:12:13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收款完成</w:t>
            </w:r>
          </w:p>
        </w:tc>
        <w:tc>
          <w:tcPr>
            <w:tcW w:w="1318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新奥工作流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  <w:r>
              <w:rPr>
                <w:kern w:val="0"/>
                <w:sz w:val="20"/>
              </w:rPr>
              <w:t>021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10</w:t>
            </w:r>
            <w:r>
              <w:rPr>
                <w:rFonts w:hint="eastAsia"/>
                <w:kern w:val="0"/>
                <w:sz w:val="20"/>
              </w:rPr>
              <w:t>-</w:t>
            </w:r>
            <w:r>
              <w:rPr>
                <w:kern w:val="0"/>
                <w:sz w:val="20"/>
              </w:rPr>
              <w:t>21 11:12:13</w:t>
            </w:r>
          </w:p>
        </w:tc>
        <w:tc>
          <w:tcPr>
            <w:tcW w:w="2074" w:type="dxa"/>
          </w:tcPr>
          <w:p>
            <w:pPr>
              <w:rPr>
                <w:kern w:val="0"/>
                <w:sz w:val="20"/>
              </w:rPr>
            </w:pPr>
          </w:p>
        </w:tc>
      </w:tr>
    </w:tbl>
    <w:p>
      <w:pPr>
        <w:pStyle w:val="2"/>
        <w:numPr>
          <w:ilvl w:val="0"/>
          <w:numId w:val="4"/>
        </w:numPr>
      </w:pPr>
      <w:bookmarkStart w:id="114" w:name="_Toc79413911"/>
      <w:r>
        <w:rPr>
          <w:rFonts w:hint="eastAsia"/>
        </w:rPr>
        <w:t>原型说明</w:t>
      </w:r>
      <w:bookmarkEnd w:id="114"/>
    </w:p>
    <w:p>
      <w:pPr>
        <w:pStyle w:val="3"/>
      </w:pPr>
      <w:bookmarkStart w:id="115" w:name="_Toc79413912"/>
      <w:r>
        <w:rPr>
          <w:rFonts w:hint="eastAsia"/>
        </w:rPr>
        <w:t>用户端原型d</w:t>
      </w:r>
      <w:r>
        <w:t>emo</w:t>
      </w:r>
      <w:bookmarkEnd w:id="115"/>
    </w:p>
    <w:p>
      <w:pPr>
        <w:pStyle w:val="4"/>
      </w:pPr>
      <w:bookmarkStart w:id="116" w:name="_Toc79413913"/>
      <w:r>
        <w:t>Demo</w:t>
      </w:r>
      <w:r>
        <w:rPr>
          <w:rFonts w:hint="eastAsia"/>
        </w:rPr>
        <w:t>说明</w:t>
      </w:r>
      <w:bookmarkEnd w:id="116"/>
    </w:p>
    <w:p>
      <w:pPr>
        <w:pStyle w:val="51"/>
        <w:numPr>
          <w:ilvl w:val="1"/>
          <w:numId w:val="55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参照原型（主要明确前端页面逻辑）</w:t>
      </w:r>
    </w:p>
    <w:p>
      <w:pPr>
        <w:pStyle w:val="3"/>
      </w:pPr>
      <w:bookmarkStart w:id="117" w:name="_Toc79413914"/>
      <w:r>
        <w:rPr>
          <w:rFonts w:hint="eastAsia"/>
        </w:rPr>
        <w:t>平台运营端原型demo</w:t>
      </w:r>
      <w:bookmarkEnd w:id="117"/>
    </w:p>
    <w:p>
      <w:pPr>
        <w:pStyle w:val="4"/>
      </w:pPr>
      <w:bookmarkStart w:id="118" w:name="_Toc79413915"/>
      <w:r>
        <w:t>D</w:t>
      </w:r>
      <w:r>
        <w:rPr>
          <w:rFonts w:hint="eastAsia"/>
        </w:rPr>
        <w:t>emo说明</w:t>
      </w:r>
      <w:bookmarkEnd w:id="118"/>
    </w:p>
    <w:p>
      <w:pPr>
        <w:pStyle w:val="51"/>
        <w:numPr>
          <w:ilvl w:val="1"/>
          <w:numId w:val="55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参照原型（主要明确前端页面逻辑）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1774553090@qq.com" w:date="2021-08-01T11:06:00Z" w:initials="1">
    <w:p w14:paraId="55E95504">
      <w:pPr>
        <w:pStyle w:val="8"/>
      </w:pPr>
      <w:r>
        <w:rPr>
          <w:rFonts w:hint="eastAsia"/>
        </w:rPr>
        <w:t>定义：规则实例的结构，以及最大边界。</w:t>
      </w:r>
    </w:p>
  </w:comment>
  <w:comment w:id="1" w:author="1774553090@qq.com" w:date="2021-08-01T14:49:00Z" w:initials="1">
    <w:p w14:paraId="5F376393">
      <w:pPr>
        <w:pStyle w:val="8"/>
      </w:pPr>
      <w:r>
        <w:rPr>
          <w:rFonts w:hint="eastAsia"/>
        </w:rPr>
        <w:t>在采购活动模块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5E95504" w15:done="0"/>
  <w15:commentEx w15:paraId="5F37639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F032EB"/>
    <w:multiLevelType w:val="multilevel"/>
    <w:tmpl w:val="00F032EB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Roman"/>
      <w:lvlText w:val="%2."/>
      <w:lvlJc w:val="righ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9996A84"/>
    <w:multiLevelType w:val="multilevel"/>
    <w:tmpl w:val="09996A8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CEC72DA"/>
    <w:multiLevelType w:val="multilevel"/>
    <w:tmpl w:val="0CEC72D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0DB45C11"/>
    <w:multiLevelType w:val="multilevel"/>
    <w:tmpl w:val="0DB45C11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Roman"/>
      <w:lvlText w:val="%2."/>
      <w:lvlJc w:val="righ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144427BF"/>
    <w:multiLevelType w:val="multilevel"/>
    <w:tmpl w:val="144427B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4EE29C0"/>
    <w:multiLevelType w:val="multilevel"/>
    <w:tmpl w:val="14EE29C0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Roman"/>
      <w:lvlText w:val="%2."/>
      <w:lvlJc w:val="righ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17973B9B"/>
    <w:multiLevelType w:val="multilevel"/>
    <w:tmpl w:val="17973B9B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Roman"/>
      <w:lvlText w:val="%2."/>
      <w:lvlJc w:val="righ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1A880F27"/>
    <w:multiLevelType w:val="multilevel"/>
    <w:tmpl w:val="1A880F2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C3D1001"/>
    <w:multiLevelType w:val="multilevel"/>
    <w:tmpl w:val="1C3D1001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Roman"/>
      <w:lvlText w:val="%2."/>
      <w:lvlJc w:val="righ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1F0C454D"/>
    <w:multiLevelType w:val="multilevel"/>
    <w:tmpl w:val="1F0C454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235C43D2"/>
    <w:multiLevelType w:val="multilevel"/>
    <w:tmpl w:val="235C43D2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3623186"/>
    <w:multiLevelType w:val="multilevel"/>
    <w:tmpl w:val="23623186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3F94714"/>
    <w:multiLevelType w:val="multilevel"/>
    <w:tmpl w:val="23F9471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4127F89"/>
    <w:multiLevelType w:val="multilevel"/>
    <w:tmpl w:val="24127F8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44B7F09"/>
    <w:multiLevelType w:val="multilevel"/>
    <w:tmpl w:val="244B7F0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5031513"/>
    <w:multiLevelType w:val="multilevel"/>
    <w:tmpl w:val="25031513"/>
    <w:lvl w:ilvl="0" w:tentative="0">
      <w:start w:val="1"/>
      <w:numFmt w:val="decimal"/>
      <w:lvlText w:val="%1、"/>
      <w:lvlJc w:val="left"/>
      <w:pPr>
        <w:ind w:left="320" w:hanging="3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673B81"/>
    <w:multiLevelType w:val="multilevel"/>
    <w:tmpl w:val="28673B8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9380A64"/>
    <w:multiLevelType w:val="multilevel"/>
    <w:tmpl w:val="29380A6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29B36D77"/>
    <w:multiLevelType w:val="multilevel"/>
    <w:tmpl w:val="29B36D7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2D374F31"/>
    <w:multiLevelType w:val="multilevel"/>
    <w:tmpl w:val="2D374F3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2E3A26E9"/>
    <w:multiLevelType w:val="multilevel"/>
    <w:tmpl w:val="2E3A26E9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21">
    <w:nsid w:val="2F8C5542"/>
    <w:multiLevelType w:val="multilevel"/>
    <w:tmpl w:val="2F8C5542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4820"/>
        </w:tabs>
        <w:ind w:left="4820" w:hanging="567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09"/>
        </w:tabs>
        <w:ind w:left="709" w:hanging="709"/>
      </w:pPr>
      <w:rPr>
        <w:b/>
        <w:sz w:val="24"/>
        <w:szCs w:val="24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51"/>
        </w:tabs>
        <w:ind w:left="851" w:hanging="851"/>
      </w:pPr>
      <w:rPr>
        <w:b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22">
    <w:nsid w:val="30A7317D"/>
    <w:multiLevelType w:val="multilevel"/>
    <w:tmpl w:val="30A7317D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33296516"/>
    <w:multiLevelType w:val="multilevel"/>
    <w:tmpl w:val="33296516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391937CA"/>
    <w:multiLevelType w:val="multilevel"/>
    <w:tmpl w:val="391937C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3AB87161"/>
    <w:multiLevelType w:val="multilevel"/>
    <w:tmpl w:val="3AB87161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Roman"/>
      <w:lvlText w:val="%2."/>
      <w:lvlJc w:val="righ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3B782DF4"/>
    <w:multiLevelType w:val="multilevel"/>
    <w:tmpl w:val="3B782DF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3DA64D70"/>
    <w:multiLevelType w:val="multilevel"/>
    <w:tmpl w:val="3DA64D70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412618E8"/>
    <w:multiLevelType w:val="multilevel"/>
    <w:tmpl w:val="412618E8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Roman"/>
      <w:lvlText w:val="%2."/>
      <w:lvlJc w:val="righ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9">
    <w:nsid w:val="43391CFB"/>
    <w:multiLevelType w:val="multilevel"/>
    <w:tmpl w:val="43391CFB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44942438"/>
    <w:multiLevelType w:val="multilevel"/>
    <w:tmpl w:val="44942438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46EE5CD2"/>
    <w:multiLevelType w:val="multilevel"/>
    <w:tmpl w:val="46EE5CD2"/>
    <w:lvl w:ilvl="0" w:tentative="0">
      <w:start w:val="1"/>
      <w:numFmt w:val="bullet"/>
      <w:lvlText w:val=""/>
      <w:lvlJc w:val="left"/>
      <w:pPr>
        <w:tabs>
          <w:tab w:val="left" w:pos="1039"/>
        </w:tabs>
        <w:ind w:left="1039" w:hanging="420"/>
      </w:pPr>
      <w:rPr>
        <w:rFonts w:hint="default" w:ascii="Wingdings" w:hAnsi="Wingdings"/>
      </w:rPr>
    </w:lvl>
    <w:lvl w:ilvl="1" w:tentative="0">
      <w:start w:val="1"/>
      <w:numFmt w:val="bullet"/>
      <w:pStyle w:val="41"/>
      <w:lvlText w:val=""/>
      <w:lvlJc w:val="left"/>
      <w:pPr>
        <w:tabs>
          <w:tab w:val="left" w:pos="1459"/>
        </w:tabs>
        <w:ind w:left="1459" w:hanging="420"/>
      </w:pPr>
      <w:rPr>
        <w:rFonts w:hint="default" w:ascii="Wingdings" w:hAnsi="Wingdings"/>
      </w:rPr>
    </w:lvl>
    <w:lvl w:ilvl="2" w:tentative="0">
      <w:start w:val="1"/>
      <w:numFmt w:val="bullet"/>
      <w:pStyle w:val="42"/>
      <w:lvlText w:val=""/>
      <w:lvlJc w:val="left"/>
      <w:pPr>
        <w:tabs>
          <w:tab w:val="left" w:pos="1879"/>
        </w:tabs>
        <w:ind w:left="1879" w:hanging="42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>
    <w:nsid w:val="484412E3"/>
    <w:multiLevelType w:val="multilevel"/>
    <w:tmpl w:val="484412E3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Roman"/>
      <w:lvlText w:val="%2."/>
      <w:lvlJc w:val="righ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3">
    <w:nsid w:val="48732FD4"/>
    <w:multiLevelType w:val="multilevel"/>
    <w:tmpl w:val="48732FD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4DD409A7"/>
    <w:multiLevelType w:val="multilevel"/>
    <w:tmpl w:val="4DD409A7"/>
    <w:lvl w:ilvl="0" w:tentative="0">
      <w:start w:val="1"/>
      <w:numFmt w:val="bullet"/>
      <w:pStyle w:val="40"/>
      <w:lvlText w:val=""/>
      <w:lvlJc w:val="left"/>
      <w:pPr>
        <w:tabs>
          <w:tab w:val="left" w:pos="1157"/>
        </w:tabs>
        <w:ind w:left="1157" w:hanging="420"/>
      </w:pPr>
      <w:rPr>
        <w:rFonts w:hint="default" w:ascii="Wingdings" w:hAnsi="Wingdings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>
    <w:nsid w:val="4EEB4A70"/>
    <w:multiLevelType w:val="multilevel"/>
    <w:tmpl w:val="4EEB4A70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Roman"/>
      <w:lvlText w:val="%2."/>
      <w:lvlJc w:val="righ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6">
    <w:nsid w:val="523A4EF7"/>
    <w:multiLevelType w:val="multilevel"/>
    <w:tmpl w:val="523A4EF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55304725"/>
    <w:multiLevelType w:val="multilevel"/>
    <w:tmpl w:val="5530472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554C07F2"/>
    <w:multiLevelType w:val="multilevel"/>
    <w:tmpl w:val="554C07F2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Roman"/>
      <w:lvlText w:val="%2."/>
      <w:lvlJc w:val="righ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9">
    <w:nsid w:val="55654E95"/>
    <w:multiLevelType w:val="multilevel"/>
    <w:tmpl w:val="55654E95"/>
    <w:lvl w:ilvl="0" w:tentative="0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55C642FF"/>
    <w:multiLevelType w:val="multilevel"/>
    <w:tmpl w:val="55C642FF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Roman"/>
      <w:lvlText w:val="%2."/>
      <w:lvlJc w:val="righ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1">
    <w:nsid w:val="55CE1391"/>
    <w:multiLevelType w:val="multilevel"/>
    <w:tmpl w:val="55CE139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564722E7"/>
    <w:multiLevelType w:val="multilevel"/>
    <w:tmpl w:val="564722E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57A80569"/>
    <w:multiLevelType w:val="multilevel"/>
    <w:tmpl w:val="57A8056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4">
    <w:nsid w:val="57AD4CBA"/>
    <w:multiLevelType w:val="multilevel"/>
    <w:tmpl w:val="57AD4CB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5">
    <w:nsid w:val="596A0D8B"/>
    <w:multiLevelType w:val="multilevel"/>
    <w:tmpl w:val="596A0D8B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6">
    <w:nsid w:val="5C771A96"/>
    <w:multiLevelType w:val="multilevel"/>
    <w:tmpl w:val="5C771A9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7">
    <w:nsid w:val="63422881"/>
    <w:multiLevelType w:val="multilevel"/>
    <w:tmpl w:val="6342288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8">
    <w:nsid w:val="6D312F8F"/>
    <w:multiLevelType w:val="multilevel"/>
    <w:tmpl w:val="6D312F8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9">
    <w:nsid w:val="6D7745E4"/>
    <w:multiLevelType w:val="multilevel"/>
    <w:tmpl w:val="6D7745E4"/>
    <w:lvl w:ilvl="0" w:tentative="0">
      <w:start w:val="1"/>
      <w:numFmt w:val="decimal"/>
      <w:lvlText w:val="%1、"/>
      <w:lvlJc w:val="left"/>
      <w:pPr>
        <w:ind w:left="320" w:hanging="3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0">
    <w:nsid w:val="75AB0478"/>
    <w:multiLevelType w:val="multilevel"/>
    <w:tmpl w:val="75AB0478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1">
    <w:nsid w:val="75EE6E7D"/>
    <w:multiLevelType w:val="multilevel"/>
    <w:tmpl w:val="75EE6E7D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2">
    <w:nsid w:val="7BBD49DD"/>
    <w:multiLevelType w:val="multilevel"/>
    <w:tmpl w:val="7BBD49DD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3">
    <w:nsid w:val="7EA43179"/>
    <w:multiLevelType w:val="multilevel"/>
    <w:tmpl w:val="7EA4317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34"/>
  </w:num>
  <w:num w:numId="3">
    <w:abstractNumId w:val="31"/>
  </w:num>
  <w:num w:numId="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9"/>
  </w:num>
  <w:num w:numId="6">
    <w:abstractNumId w:val="9"/>
  </w:num>
  <w:num w:numId="7">
    <w:abstractNumId w:val="27"/>
  </w:num>
  <w:num w:numId="8">
    <w:abstractNumId w:val="42"/>
  </w:num>
  <w:num w:numId="9">
    <w:abstractNumId w:val="16"/>
  </w:num>
  <w:num w:numId="10">
    <w:abstractNumId w:val="10"/>
  </w:num>
  <w:num w:numId="11">
    <w:abstractNumId w:val="29"/>
  </w:num>
  <w:num w:numId="12">
    <w:abstractNumId w:val="36"/>
  </w:num>
  <w:num w:numId="13">
    <w:abstractNumId w:val="46"/>
  </w:num>
  <w:num w:numId="14">
    <w:abstractNumId w:val="44"/>
  </w:num>
  <w:num w:numId="15">
    <w:abstractNumId w:val="15"/>
  </w:num>
  <w:num w:numId="16">
    <w:abstractNumId w:val="49"/>
  </w:num>
  <w:num w:numId="17">
    <w:abstractNumId w:val="7"/>
  </w:num>
  <w:num w:numId="18">
    <w:abstractNumId w:val="41"/>
  </w:num>
  <w:num w:numId="19">
    <w:abstractNumId w:val="47"/>
  </w:num>
  <w:num w:numId="20">
    <w:abstractNumId w:val="24"/>
  </w:num>
  <w:num w:numId="21">
    <w:abstractNumId w:val="20"/>
  </w:num>
  <w:num w:numId="22">
    <w:abstractNumId w:val="33"/>
  </w:num>
  <w:num w:numId="23">
    <w:abstractNumId w:val="19"/>
  </w:num>
  <w:num w:numId="24">
    <w:abstractNumId w:val="53"/>
  </w:num>
  <w:num w:numId="25">
    <w:abstractNumId w:val="43"/>
  </w:num>
  <w:num w:numId="26">
    <w:abstractNumId w:val="30"/>
  </w:num>
  <w:num w:numId="27">
    <w:abstractNumId w:val="23"/>
  </w:num>
  <w:num w:numId="28">
    <w:abstractNumId w:val="26"/>
  </w:num>
  <w:num w:numId="29">
    <w:abstractNumId w:val="4"/>
  </w:num>
  <w:num w:numId="30">
    <w:abstractNumId w:val="51"/>
  </w:num>
  <w:num w:numId="31">
    <w:abstractNumId w:val="18"/>
  </w:num>
  <w:num w:numId="32">
    <w:abstractNumId w:val="25"/>
  </w:num>
  <w:num w:numId="33">
    <w:abstractNumId w:val="17"/>
  </w:num>
  <w:num w:numId="34">
    <w:abstractNumId w:val="32"/>
  </w:num>
  <w:num w:numId="35">
    <w:abstractNumId w:val="14"/>
  </w:num>
  <w:num w:numId="36">
    <w:abstractNumId w:val="35"/>
  </w:num>
  <w:num w:numId="37">
    <w:abstractNumId w:val="52"/>
  </w:num>
  <w:num w:numId="38">
    <w:abstractNumId w:val="38"/>
  </w:num>
  <w:num w:numId="39">
    <w:abstractNumId w:val="13"/>
  </w:num>
  <w:num w:numId="40">
    <w:abstractNumId w:val="22"/>
  </w:num>
  <w:num w:numId="41">
    <w:abstractNumId w:val="40"/>
  </w:num>
  <w:num w:numId="42">
    <w:abstractNumId w:val="8"/>
  </w:num>
  <w:num w:numId="43">
    <w:abstractNumId w:val="50"/>
  </w:num>
  <w:num w:numId="44">
    <w:abstractNumId w:val="5"/>
  </w:num>
  <w:num w:numId="45">
    <w:abstractNumId w:val="11"/>
  </w:num>
  <w:num w:numId="46">
    <w:abstractNumId w:val="6"/>
  </w:num>
  <w:num w:numId="47">
    <w:abstractNumId w:val="45"/>
  </w:num>
  <w:num w:numId="48">
    <w:abstractNumId w:val="28"/>
  </w:num>
  <w:num w:numId="49">
    <w:abstractNumId w:val="12"/>
  </w:num>
  <w:num w:numId="50">
    <w:abstractNumId w:val="0"/>
  </w:num>
  <w:num w:numId="51">
    <w:abstractNumId w:val="37"/>
  </w:num>
  <w:num w:numId="52">
    <w:abstractNumId w:val="3"/>
  </w:num>
  <w:num w:numId="53">
    <w:abstractNumId w:val="1"/>
  </w:num>
  <w:num w:numId="54">
    <w:abstractNumId w:val="48"/>
  </w:num>
  <w:num w:numId="55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1774553090@qq.com">
    <w15:presenceInfo w15:providerId="Windows Live" w15:userId="767fa3700112cf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15C"/>
    <w:rsid w:val="00003807"/>
    <w:rsid w:val="00005591"/>
    <w:rsid w:val="0000763D"/>
    <w:rsid w:val="000100EE"/>
    <w:rsid w:val="00010F53"/>
    <w:rsid w:val="00012770"/>
    <w:rsid w:val="000129AD"/>
    <w:rsid w:val="0001526C"/>
    <w:rsid w:val="000153ED"/>
    <w:rsid w:val="00020889"/>
    <w:rsid w:val="00023508"/>
    <w:rsid w:val="00023C8D"/>
    <w:rsid w:val="00024490"/>
    <w:rsid w:val="00026702"/>
    <w:rsid w:val="000271AD"/>
    <w:rsid w:val="00030C87"/>
    <w:rsid w:val="000332BF"/>
    <w:rsid w:val="000449F1"/>
    <w:rsid w:val="000462D5"/>
    <w:rsid w:val="000471A9"/>
    <w:rsid w:val="00051077"/>
    <w:rsid w:val="00051380"/>
    <w:rsid w:val="00057C66"/>
    <w:rsid w:val="000603F9"/>
    <w:rsid w:val="00061660"/>
    <w:rsid w:val="0006737F"/>
    <w:rsid w:val="00073576"/>
    <w:rsid w:val="000739B8"/>
    <w:rsid w:val="00074D53"/>
    <w:rsid w:val="000756DE"/>
    <w:rsid w:val="000759D3"/>
    <w:rsid w:val="00080952"/>
    <w:rsid w:val="00083B19"/>
    <w:rsid w:val="00087674"/>
    <w:rsid w:val="00091B6A"/>
    <w:rsid w:val="000A0C89"/>
    <w:rsid w:val="000A296E"/>
    <w:rsid w:val="000A3ABF"/>
    <w:rsid w:val="000A74FB"/>
    <w:rsid w:val="000A7A9B"/>
    <w:rsid w:val="000B1A00"/>
    <w:rsid w:val="000B464B"/>
    <w:rsid w:val="000B65C5"/>
    <w:rsid w:val="000C459F"/>
    <w:rsid w:val="000C4DA2"/>
    <w:rsid w:val="000C5364"/>
    <w:rsid w:val="000C551B"/>
    <w:rsid w:val="000C6890"/>
    <w:rsid w:val="000C7C16"/>
    <w:rsid w:val="000C7F91"/>
    <w:rsid w:val="000D3A5E"/>
    <w:rsid w:val="000D422E"/>
    <w:rsid w:val="000E0F17"/>
    <w:rsid w:val="000E1C1B"/>
    <w:rsid w:val="000E2847"/>
    <w:rsid w:val="000E34F7"/>
    <w:rsid w:val="000E3D81"/>
    <w:rsid w:val="000E47DF"/>
    <w:rsid w:val="000F2ED6"/>
    <w:rsid w:val="000F6660"/>
    <w:rsid w:val="00103C72"/>
    <w:rsid w:val="00103F41"/>
    <w:rsid w:val="00107F20"/>
    <w:rsid w:val="001101B7"/>
    <w:rsid w:val="001130AC"/>
    <w:rsid w:val="00113617"/>
    <w:rsid w:val="0011405F"/>
    <w:rsid w:val="00114A5E"/>
    <w:rsid w:val="00114CD0"/>
    <w:rsid w:val="00114CF6"/>
    <w:rsid w:val="001177FB"/>
    <w:rsid w:val="001218A0"/>
    <w:rsid w:val="00121C08"/>
    <w:rsid w:val="00122246"/>
    <w:rsid w:val="0012285B"/>
    <w:rsid w:val="00122AE6"/>
    <w:rsid w:val="00125E55"/>
    <w:rsid w:val="00126364"/>
    <w:rsid w:val="0012759F"/>
    <w:rsid w:val="001300D3"/>
    <w:rsid w:val="00136AA5"/>
    <w:rsid w:val="00136AEE"/>
    <w:rsid w:val="00137300"/>
    <w:rsid w:val="001379B7"/>
    <w:rsid w:val="00140714"/>
    <w:rsid w:val="001449B5"/>
    <w:rsid w:val="001458B9"/>
    <w:rsid w:val="001504B8"/>
    <w:rsid w:val="00151707"/>
    <w:rsid w:val="00154BEC"/>
    <w:rsid w:val="00160B72"/>
    <w:rsid w:val="00162107"/>
    <w:rsid w:val="0016547F"/>
    <w:rsid w:val="00165F8F"/>
    <w:rsid w:val="001661D3"/>
    <w:rsid w:val="00170BB9"/>
    <w:rsid w:val="00177580"/>
    <w:rsid w:val="0017774D"/>
    <w:rsid w:val="001803A4"/>
    <w:rsid w:val="00181419"/>
    <w:rsid w:val="00185912"/>
    <w:rsid w:val="00185AB5"/>
    <w:rsid w:val="00186C77"/>
    <w:rsid w:val="001873AD"/>
    <w:rsid w:val="00195308"/>
    <w:rsid w:val="00195640"/>
    <w:rsid w:val="00196E6A"/>
    <w:rsid w:val="001979F7"/>
    <w:rsid w:val="00197C0C"/>
    <w:rsid w:val="001A0B14"/>
    <w:rsid w:val="001A0CE5"/>
    <w:rsid w:val="001A24BD"/>
    <w:rsid w:val="001A28F2"/>
    <w:rsid w:val="001A477C"/>
    <w:rsid w:val="001A63B3"/>
    <w:rsid w:val="001A770F"/>
    <w:rsid w:val="001B26E3"/>
    <w:rsid w:val="001B2DCC"/>
    <w:rsid w:val="001B39A0"/>
    <w:rsid w:val="001B3CC4"/>
    <w:rsid w:val="001B7B2C"/>
    <w:rsid w:val="001B7CCD"/>
    <w:rsid w:val="001C06E1"/>
    <w:rsid w:val="001C1A3D"/>
    <w:rsid w:val="001C2D74"/>
    <w:rsid w:val="001C52A3"/>
    <w:rsid w:val="001C590E"/>
    <w:rsid w:val="001C792C"/>
    <w:rsid w:val="001C7AD4"/>
    <w:rsid w:val="001D0005"/>
    <w:rsid w:val="001D1962"/>
    <w:rsid w:val="001E305C"/>
    <w:rsid w:val="001E4034"/>
    <w:rsid w:val="001F051B"/>
    <w:rsid w:val="001F51BF"/>
    <w:rsid w:val="001F7321"/>
    <w:rsid w:val="002011A5"/>
    <w:rsid w:val="002060C1"/>
    <w:rsid w:val="00210A25"/>
    <w:rsid w:val="0021175D"/>
    <w:rsid w:val="002117CB"/>
    <w:rsid w:val="00211B5C"/>
    <w:rsid w:val="00211C21"/>
    <w:rsid w:val="00212ED6"/>
    <w:rsid w:val="0021301D"/>
    <w:rsid w:val="002142FC"/>
    <w:rsid w:val="00214D76"/>
    <w:rsid w:val="00220061"/>
    <w:rsid w:val="0022016F"/>
    <w:rsid w:val="002213EE"/>
    <w:rsid w:val="002228C9"/>
    <w:rsid w:val="00222E64"/>
    <w:rsid w:val="002265A0"/>
    <w:rsid w:val="00226C8F"/>
    <w:rsid w:val="0023154F"/>
    <w:rsid w:val="002317BC"/>
    <w:rsid w:val="00231B64"/>
    <w:rsid w:val="00234AC2"/>
    <w:rsid w:val="00234FD4"/>
    <w:rsid w:val="002356C8"/>
    <w:rsid w:val="00235C47"/>
    <w:rsid w:val="002374D6"/>
    <w:rsid w:val="0023796E"/>
    <w:rsid w:val="00237B4C"/>
    <w:rsid w:val="00242149"/>
    <w:rsid w:val="00242783"/>
    <w:rsid w:val="00242CBA"/>
    <w:rsid w:val="00243CA5"/>
    <w:rsid w:val="00247829"/>
    <w:rsid w:val="0025035D"/>
    <w:rsid w:val="00250654"/>
    <w:rsid w:val="00251038"/>
    <w:rsid w:val="00252EA3"/>
    <w:rsid w:val="00253715"/>
    <w:rsid w:val="00255977"/>
    <w:rsid w:val="00256F17"/>
    <w:rsid w:val="00260D48"/>
    <w:rsid w:val="002613B4"/>
    <w:rsid w:val="00261A57"/>
    <w:rsid w:val="0026422A"/>
    <w:rsid w:val="002667F3"/>
    <w:rsid w:val="00267E4D"/>
    <w:rsid w:val="002723A7"/>
    <w:rsid w:val="002767DE"/>
    <w:rsid w:val="00277AA4"/>
    <w:rsid w:val="00282FC4"/>
    <w:rsid w:val="002833D0"/>
    <w:rsid w:val="002847BB"/>
    <w:rsid w:val="002848F1"/>
    <w:rsid w:val="002874B3"/>
    <w:rsid w:val="0029029C"/>
    <w:rsid w:val="00291696"/>
    <w:rsid w:val="00291727"/>
    <w:rsid w:val="00291BAE"/>
    <w:rsid w:val="0029322E"/>
    <w:rsid w:val="00295629"/>
    <w:rsid w:val="00296027"/>
    <w:rsid w:val="002968BB"/>
    <w:rsid w:val="00297701"/>
    <w:rsid w:val="002A39B8"/>
    <w:rsid w:val="002A5DB2"/>
    <w:rsid w:val="002B361C"/>
    <w:rsid w:val="002B3AF9"/>
    <w:rsid w:val="002B4361"/>
    <w:rsid w:val="002B7433"/>
    <w:rsid w:val="002C65CE"/>
    <w:rsid w:val="002D17B5"/>
    <w:rsid w:val="002D6087"/>
    <w:rsid w:val="002E0077"/>
    <w:rsid w:val="002E12DF"/>
    <w:rsid w:val="002E3264"/>
    <w:rsid w:val="002E4D5B"/>
    <w:rsid w:val="002E5995"/>
    <w:rsid w:val="002E5FD2"/>
    <w:rsid w:val="002E64FD"/>
    <w:rsid w:val="002E7BD4"/>
    <w:rsid w:val="002E7DCD"/>
    <w:rsid w:val="002F3787"/>
    <w:rsid w:val="002F496A"/>
    <w:rsid w:val="002F6A79"/>
    <w:rsid w:val="002F6C10"/>
    <w:rsid w:val="00302C69"/>
    <w:rsid w:val="003042A1"/>
    <w:rsid w:val="00306811"/>
    <w:rsid w:val="003075A7"/>
    <w:rsid w:val="00307DE8"/>
    <w:rsid w:val="003116E1"/>
    <w:rsid w:val="00312AAA"/>
    <w:rsid w:val="00312EEC"/>
    <w:rsid w:val="00314A00"/>
    <w:rsid w:val="00323521"/>
    <w:rsid w:val="00323A83"/>
    <w:rsid w:val="003241E3"/>
    <w:rsid w:val="00324C6F"/>
    <w:rsid w:val="00324EEB"/>
    <w:rsid w:val="00327FC2"/>
    <w:rsid w:val="00330CA5"/>
    <w:rsid w:val="00331EB9"/>
    <w:rsid w:val="0033388C"/>
    <w:rsid w:val="00333F87"/>
    <w:rsid w:val="00334A84"/>
    <w:rsid w:val="00335C5A"/>
    <w:rsid w:val="00335E34"/>
    <w:rsid w:val="0033634C"/>
    <w:rsid w:val="00336C98"/>
    <w:rsid w:val="00337376"/>
    <w:rsid w:val="0033763B"/>
    <w:rsid w:val="00337FDF"/>
    <w:rsid w:val="00341425"/>
    <w:rsid w:val="00343E16"/>
    <w:rsid w:val="00345BDB"/>
    <w:rsid w:val="00345FB5"/>
    <w:rsid w:val="00346AA3"/>
    <w:rsid w:val="003522C2"/>
    <w:rsid w:val="003534C7"/>
    <w:rsid w:val="00353902"/>
    <w:rsid w:val="003561E1"/>
    <w:rsid w:val="003572AF"/>
    <w:rsid w:val="003574A1"/>
    <w:rsid w:val="003603C6"/>
    <w:rsid w:val="003625B5"/>
    <w:rsid w:val="00363A7A"/>
    <w:rsid w:val="00364C31"/>
    <w:rsid w:val="003651A6"/>
    <w:rsid w:val="00366AEE"/>
    <w:rsid w:val="00367814"/>
    <w:rsid w:val="00367A7B"/>
    <w:rsid w:val="00367E6B"/>
    <w:rsid w:val="0037226C"/>
    <w:rsid w:val="0037246D"/>
    <w:rsid w:val="003742DD"/>
    <w:rsid w:val="00375627"/>
    <w:rsid w:val="00375F99"/>
    <w:rsid w:val="0037737B"/>
    <w:rsid w:val="00380E13"/>
    <w:rsid w:val="0038147E"/>
    <w:rsid w:val="003829E0"/>
    <w:rsid w:val="003830B9"/>
    <w:rsid w:val="00383EDB"/>
    <w:rsid w:val="00383F90"/>
    <w:rsid w:val="00386DD3"/>
    <w:rsid w:val="003908E1"/>
    <w:rsid w:val="003923B9"/>
    <w:rsid w:val="0039260B"/>
    <w:rsid w:val="0039478C"/>
    <w:rsid w:val="00394C68"/>
    <w:rsid w:val="00395233"/>
    <w:rsid w:val="00395E1B"/>
    <w:rsid w:val="003966CE"/>
    <w:rsid w:val="00397680"/>
    <w:rsid w:val="003A07BF"/>
    <w:rsid w:val="003A1056"/>
    <w:rsid w:val="003A1357"/>
    <w:rsid w:val="003A1977"/>
    <w:rsid w:val="003A40BD"/>
    <w:rsid w:val="003A4FE9"/>
    <w:rsid w:val="003A5812"/>
    <w:rsid w:val="003A59AD"/>
    <w:rsid w:val="003B07EC"/>
    <w:rsid w:val="003B12FA"/>
    <w:rsid w:val="003B1762"/>
    <w:rsid w:val="003B3C04"/>
    <w:rsid w:val="003B3D29"/>
    <w:rsid w:val="003C0535"/>
    <w:rsid w:val="003C070F"/>
    <w:rsid w:val="003C0B64"/>
    <w:rsid w:val="003C138C"/>
    <w:rsid w:val="003C27F1"/>
    <w:rsid w:val="003C2A93"/>
    <w:rsid w:val="003C3FBA"/>
    <w:rsid w:val="003C4B65"/>
    <w:rsid w:val="003C5493"/>
    <w:rsid w:val="003C582C"/>
    <w:rsid w:val="003D2287"/>
    <w:rsid w:val="003D6375"/>
    <w:rsid w:val="003D7250"/>
    <w:rsid w:val="003E0CA4"/>
    <w:rsid w:val="003E373C"/>
    <w:rsid w:val="003E3C67"/>
    <w:rsid w:val="003E3E67"/>
    <w:rsid w:val="003E51E8"/>
    <w:rsid w:val="003E5399"/>
    <w:rsid w:val="003E53C9"/>
    <w:rsid w:val="003F0A49"/>
    <w:rsid w:val="003F1CE6"/>
    <w:rsid w:val="003F3CBE"/>
    <w:rsid w:val="003F52D3"/>
    <w:rsid w:val="003F5F3E"/>
    <w:rsid w:val="003F74B2"/>
    <w:rsid w:val="0040318F"/>
    <w:rsid w:val="004043E6"/>
    <w:rsid w:val="00405285"/>
    <w:rsid w:val="0040707A"/>
    <w:rsid w:val="00412954"/>
    <w:rsid w:val="00427B87"/>
    <w:rsid w:val="00433939"/>
    <w:rsid w:val="004407AF"/>
    <w:rsid w:val="00442CE3"/>
    <w:rsid w:val="004448A8"/>
    <w:rsid w:val="00446C32"/>
    <w:rsid w:val="0044767A"/>
    <w:rsid w:val="004500E3"/>
    <w:rsid w:val="0045130D"/>
    <w:rsid w:val="00451CB5"/>
    <w:rsid w:val="004552DD"/>
    <w:rsid w:val="004555D1"/>
    <w:rsid w:val="00456616"/>
    <w:rsid w:val="00456979"/>
    <w:rsid w:val="00461838"/>
    <w:rsid w:val="0046275E"/>
    <w:rsid w:val="00463D45"/>
    <w:rsid w:val="004643FB"/>
    <w:rsid w:val="00470C7C"/>
    <w:rsid w:val="00470F21"/>
    <w:rsid w:val="0047722B"/>
    <w:rsid w:val="004819EE"/>
    <w:rsid w:val="00482D0A"/>
    <w:rsid w:val="004850E4"/>
    <w:rsid w:val="00491CCE"/>
    <w:rsid w:val="0049382B"/>
    <w:rsid w:val="00493919"/>
    <w:rsid w:val="0049562B"/>
    <w:rsid w:val="00495E57"/>
    <w:rsid w:val="004971FC"/>
    <w:rsid w:val="004A0068"/>
    <w:rsid w:val="004A27EC"/>
    <w:rsid w:val="004A2F8E"/>
    <w:rsid w:val="004B012B"/>
    <w:rsid w:val="004B0400"/>
    <w:rsid w:val="004B1947"/>
    <w:rsid w:val="004B1FCB"/>
    <w:rsid w:val="004B2C81"/>
    <w:rsid w:val="004B58F4"/>
    <w:rsid w:val="004B595D"/>
    <w:rsid w:val="004B5DEF"/>
    <w:rsid w:val="004B6046"/>
    <w:rsid w:val="004B697A"/>
    <w:rsid w:val="004B7D16"/>
    <w:rsid w:val="004C01EC"/>
    <w:rsid w:val="004C0E97"/>
    <w:rsid w:val="004C24F3"/>
    <w:rsid w:val="004C333E"/>
    <w:rsid w:val="004C7228"/>
    <w:rsid w:val="004D2475"/>
    <w:rsid w:val="004D4D59"/>
    <w:rsid w:val="004D6116"/>
    <w:rsid w:val="004D6DBC"/>
    <w:rsid w:val="004E0F62"/>
    <w:rsid w:val="004E17B8"/>
    <w:rsid w:val="004E17DA"/>
    <w:rsid w:val="004E2A81"/>
    <w:rsid w:val="004E370A"/>
    <w:rsid w:val="004E3B8C"/>
    <w:rsid w:val="004E407C"/>
    <w:rsid w:val="004E71A6"/>
    <w:rsid w:val="004F0C2B"/>
    <w:rsid w:val="004F2723"/>
    <w:rsid w:val="004F31E2"/>
    <w:rsid w:val="004F5F25"/>
    <w:rsid w:val="004F674B"/>
    <w:rsid w:val="0050230F"/>
    <w:rsid w:val="005051DD"/>
    <w:rsid w:val="00505290"/>
    <w:rsid w:val="0050699A"/>
    <w:rsid w:val="00510668"/>
    <w:rsid w:val="005106AC"/>
    <w:rsid w:val="00511523"/>
    <w:rsid w:val="0051194B"/>
    <w:rsid w:val="00512CC8"/>
    <w:rsid w:val="00516F2C"/>
    <w:rsid w:val="00521944"/>
    <w:rsid w:val="005226CA"/>
    <w:rsid w:val="00522AEF"/>
    <w:rsid w:val="005239F5"/>
    <w:rsid w:val="005257CD"/>
    <w:rsid w:val="00526729"/>
    <w:rsid w:val="00526DFA"/>
    <w:rsid w:val="00527934"/>
    <w:rsid w:val="00532F5B"/>
    <w:rsid w:val="00533237"/>
    <w:rsid w:val="00536973"/>
    <w:rsid w:val="005379BF"/>
    <w:rsid w:val="0054270C"/>
    <w:rsid w:val="00543506"/>
    <w:rsid w:val="00546B05"/>
    <w:rsid w:val="00546BA0"/>
    <w:rsid w:val="005514AB"/>
    <w:rsid w:val="005515D2"/>
    <w:rsid w:val="005556EA"/>
    <w:rsid w:val="00562542"/>
    <w:rsid w:val="00562964"/>
    <w:rsid w:val="00563CCE"/>
    <w:rsid w:val="005641D1"/>
    <w:rsid w:val="00564B3E"/>
    <w:rsid w:val="005674C5"/>
    <w:rsid w:val="005674DE"/>
    <w:rsid w:val="005712E8"/>
    <w:rsid w:val="00572188"/>
    <w:rsid w:val="00572B88"/>
    <w:rsid w:val="00573193"/>
    <w:rsid w:val="00573356"/>
    <w:rsid w:val="00573DF0"/>
    <w:rsid w:val="0057461E"/>
    <w:rsid w:val="005759AD"/>
    <w:rsid w:val="0058103A"/>
    <w:rsid w:val="0058220A"/>
    <w:rsid w:val="00582A60"/>
    <w:rsid w:val="00582BB0"/>
    <w:rsid w:val="00582EEB"/>
    <w:rsid w:val="0058301A"/>
    <w:rsid w:val="005831C0"/>
    <w:rsid w:val="0059049D"/>
    <w:rsid w:val="00590F28"/>
    <w:rsid w:val="00590FE6"/>
    <w:rsid w:val="0059113F"/>
    <w:rsid w:val="00591A53"/>
    <w:rsid w:val="00592524"/>
    <w:rsid w:val="005945CE"/>
    <w:rsid w:val="0059590F"/>
    <w:rsid w:val="00595B71"/>
    <w:rsid w:val="00597296"/>
    <w:rsid w:val="005974EF"/>
    <w:rsid w:val="005A04A3"/>
    <w:rsid w:val="005A285B"/>
    <w:rsid w:val="005A35EF"/>
    <w:rsid w:val="005A3D6F"/>
    <w:rsid w:val="005A3F8B"/>
    <w:rsid w:val="005A61B8"/>
    <w:rsid w:val="005A6C5D"/>
    <w:rsid w:val="005A7A69"/>
    <w:rsid w:val="005A7FA8"/>
    <w:rsid w:val="005B1ECA"/>
    <w:rsid w:val="005B20D4"/>
    <w:rsid w:val="005B2F84"/>
    <w:rsid w:val="005B3F95"/>
    <w:rsid w:val="005B4407"/>
    <w:rsid w:val="005B4489"/>
    <w:rsid w:val="005B6EB7"/>
    <w:rsid w:val="005B7502"/>
    <w:rsid w:val="005C0F3D"/>
    <w:rsid w:val="005C410A"/>
    <w:rsid w:val="005C532C"/>
    <w:rsid w:val="005C5936"/>
    <w:rsid w:val="005C7A4A"/>
    <w:rsid w:val="005D624D"/>
    <w:rsid w:val="005E1A21"/>
    <w:rsid w:val="005E1D53"/>
    <w:rsid w:val="005E2367"/>
    <w:rsid w:val="005E622E"/>
    <w:rsid w:val="005E7EB2"/>
    <w:rsid w:val="005F09BA"/>
    <w:rsid w:val="005F3DB1"/>
    <w:rsid w:val="005F62D6"/>
    <w:rsid w:val="005F6DDC"/>
    <w:rsid w:val="005F79BE"/>
    <w:rsid w:val="00600D5F"/>
    <w:rsid w:val="00600DBC"/>
    <w:rsid w:val="00601920"/>
    <w:rsid w:val="006027DE"/>
    <w:rsid w:val="00602FF8"/>
    <w:rsid w:val="006048AA"/>
    <w:rsid w:val="00606B23"/>
    <w:rsid w:val="00607EEC"/>
    <w:rsid w:val="006131CA"/>
    <w:rsid w:val="00613749"/>
    <w:rsid w:val="00614833"/>
    <w:rsid w:val="00615BEC"/>
    <w:rsid w:val="00617A52"/>
    <w:rsid w:val="00621062"/>
    <w:rsid w:val="0062520D"/>
    <w:rsid w:val="00627720"/>
    <w:rsid w:val="00632795"/>
    <w:rsid w:val="00634A2C"/>
    <w:rsid w:val="006372DF"/>
    <w:rsid w:val="0064007E"/>
    <w:rsid w:val="006430A5"/>
    <w:rsid w:val="00643C3F"/>
    <w:rsid w:val="00644CB5"/>
    <w:rsid w:val="00644CF5"/>
    <w:rsid w:val="00645D6A"/>
    <w:rsid w:val="006469BB"/>
    <w:rsid w:val="00646E21"/>
    <w:rsid w:val="006505CC"/>
    <w:rsid w:val="00651C05"/>
    <w:rsid w:val="00652846"/>
    <w:rsid w:val="006541F4"/>
    <w:rsid w:val="00655668"/>
    <w:rsid w:val="00655D9F"/>
    <w:rsid w:val="0066404F"/>
    <w:rsid w:val="00667D4D"/>
    <w:rsid w:val="00671B5F"/>
    <w:rsid w:val="00681366"/>
    <w:rsid w:val="0068449A"/>
    <w:rsid w:val="00684791"/>
    <w:rsid w:val="00686899"/>
    <w:rsid w:val="0068785C"/>
    <w:rsid w:val="00690008"/>
    <w:rsid w:val="006911EE"/>
    <w:rsid w:val="0069247C"/>
    <w:rsid w:val="00692F4F"/>
    <w:rsid w:val="00696726"/>
    <w:rsid w:val="00696C1B"/>
    <w:rsid w:val="006973EE"/>
    <w:rsid w:val="006A0693"/>
    <w:rsid w:val="006A108E"/>
    <w:rsid w:val="006A110E"/>
    <w:rsid w:val="006A2B8D"/>
    <w:rsid w:val="006A403D"/>
    <w:rsid w:val="006A6E5C"/>
    <w:rsid w:val="006B048C"/>
    <w:rsid w:val="006B18D7"/>
    <w:rsid w:val="006B20B5"/>
    <w:rsid w:val="006B27C8"/>
    <w:rsid w:val="006B2DDB"/>
    <w:rsid w:val="006B49FD"/>
    <w:rsid w:val="006B5AF2"/>
    <w:rsid w:val="006B6B92"/>
    <w:rsid w:val="006C054A"/>
    <w:rsid w:val="006C620D"/>
    <w:rsid w:val="006C6AAD"/>
    <w:rsid w:val="006C7801"/>
    <w:rsid w:val="006D0534"/>
    <w:rsid w:val="006D1BF2"/>
    <w:rsid w:val="006D2519"/>
    <w:rsid w:val="006D2A6C"/>
    <w:rsid w:val="006D2C79"/>
    <w:rsid w:val="006D2E1A"/>
    <w:rsid w:val="006D566E"/>
    <w:rsid w:val="006D5CCA"/>
    <w:rsid w:val="006D6527"/>
    <w:rsid w:val="006D6913"/>
    <w:rsid w:val="006D7621"/>
    <w:rsid w:val="006E33F0"/>
    <w:rsid w:val="006E35B1"/>
    <w:rsid w:val="006E55B8"/>
    <w:rsid w:val="006E57ED"/>
    <w:rsid w:val="006E6501"/>
    <w:rsid w:val="006F030C"/>
    <w:rsid w:val="006F0785"/>
    <w:rsid w:val="006F1AB9"/>
    <w:rsid w:val="006F42CB"/>
    <w:rsid w:val="006F73B4"/>
    <w:rsid w:val="00701E34"/>
    <w:rsid w:val="007038AB"/>
    <w:rsid w:val="00704251"/>
    <w:rsid w:val="007053A6"/>
    <w:rsid w:val="00705B61"/>
    <w:rsid w:val="00705E0B"/>
    <w:rsid w:val="00706B8E"/>
    <w:rsid w:val="0070789D"/>
    <w:rsid w:val="00714EF4"/>
    <w:rsid w:val="00720775"/>
    <w:rsid w:val="0072292C"/>
    <w:rsid w:val="00722AB2"/>
    <w:rsid w:val="007268A6"/>
    <w:rsid w:val="00730E2C"/>
    <w:rsid w:val="00732303"/>
    <w:rsid w:val="0073354B"/>
    <w:rsid w:val="007335D9"/>
    <w:rsid w:val="00734D22"/>
    <w:rsid w:val="007379DD"/>
    <w:rsid w:val="00741F8A"/>
    <w:rsid w:val="0074285E"/>
    <w:rsid w:val="00742D2B"/>
    <w:rsid w:val="00743AA2"/>
    <w:rsid w:val="00747CBD"/>
    <w:rsid w:val="00747F08"/>
    <w:rsid w:val="00750FAB"/>
    <w:rsid w:val="0075156B"/>
    <w:rsid w:val="007533E0"/>
    <w:rsid w:val="00753B2F"/>
    <w:rsid w:val="00754714"/>
    <w:rsid w:val="00757AAC"/>
    <w:rsid w:val="00757FBB"/>
    <w:rsid w:val="00760A55"/>
    <w:rsid w:val="00762999"/>
    <w:rsid w:val="007635DF"/>
    <w:rsid w:val="007652EE"/>
    <w:rsid w:val="00774061"/>
    <w:rsid w:val="00774624"/>
    <w:rsid w:val="007758B8"/>
    <w:rsid w:val="007779AD"/>
    <w:rsid w:val="00777B5A"/>
    <w:rsid w:val="007812C8"/>
    <w:rsid w:val="007910A8"/>
    <w:rsid w:val="00791641"/>
    <w:rsid w:val="007923B2"/>
    <w:rsid w:val="00796069"/>
    <w:rsid w:val="00796D19"/>
    <w:rsid w:val="00797AA5"/>
    <w:rsid w:val="007A1CED"/>
    <w:rsid w:val="007A3E94"/>
    <w:rsid w:val="007A6D41"/>
    <w:rsid w:val="007A78AD"/>
    <w:rsid w:val="007B3371"/>
    <w:rsid w:val="007B370A"/>
    <w:rsid w:val="007B4965"/>
    <w:rsid w:val="007B49F0"/>
    <w:rsid w:val="007B50B2"/>
    <w:rsid w:val="007B63EA"/>
    <w:rsid w:val="007B700B"/>
    <w:rsid w:val="007B7657"/>
    <w:rsid w:val="007C03F0"/>
    <w:rsid w:val="007C186C"/>
    <w:rsid w:val="007C2CAC"/>
    <w:rsid w:val="007C3536"/>
    <w:rsid w:val="007C3823"/>
    <w:rsid w:val="007C3F35"/>
    <w:rsid w:val="007C46B4"/>
    <w:rsid w:val="007C5CAC"/>
    <w:rsid w:val="007C7457"/>
    <w:rsid w:val="007D00C1"/>
    <w:rsid w:val="007D0376"/>
    <w:rsid w:val="007D07C5"/>
    <w:rsid w:val="007D21B8"/>
    <w:rsid w:val="007D4C36"/>
    <w:rsid w:val="007D6E49"/>
    <w:rsid w:val="007D7545"/>
    <w:rsid w:val="007E0162"/>
    <w:rsid w:val="007E63BB"/>
    <w:rsid w:val="007F0395"/>
    <w:rsid w:val="007F3B10"/>
    <w:rsid w:val="008029F2"/>
    <w:rsid w:val="0080328D"/>
    <w:rsid w:val="00804759"/>
    <w:rsid w:val="00806949"/>
    <w:rsid w:val="00806B8B"/>
    <w:rsid w:val="0081199A"/>
    <w:rsid w:val="00813346"/>
    <w:rsid w:val="00814A9C"/>
    <w:rsid w:val="00815A85"/>
    <w:rsid w:val="00816A5D"/>
    <w:rsid w:val="00817967"/>
    <w:rsid w:val="0082034D"/>
    <w:rsid w:val="008207F1"/>
    <w:rsid w:val="00822D5F"/>
    <w:rsid w:val="008368F8"/>
    <w:rsid w:val="00836BFB"/>
    <w:rsid w:val="00836C2C"/>
    <w:rsid w:val="00837007"/>
    <w:rsid w:val="008379F4"/>
    <w:rsid w:val="0084199C"/>
    <w:rsid w:val="00842351"/>
    <w:rsid w:val="0084295C"/>
    <w:rsid w:val="00842E4D"/>
    <w:rsid w:val="00844203"/>
    <w:rsid w:val="00844AA7"/>
    <w:rsid w:val="00844C2C"/>
    <w:rsid w:val="00847603"/>
    <w:rsid w:val="00851A99"/>
    <w:rsid w:val="00852EAE"/>
    <w:rsid w:val="0085312C"/>
    <w:rsid w:val="0085522C"/>
    <w:rsid w:val="008564F4"/>
    <w:rsid w:val="0085699A"/>
    <w:rsid w:val="00862576"/>
    <w:rsid w:val="00863640"/>
    <w:rsid w:val="00866184"/>
    <w:rsid w:val="008668C8"/>
    <w:rsid w:val="00872523"/>
    <w:rsid w:val="0087375A"/>
    <w:rsid w:val="00876D4E"/>
    <w:rsid w:val="00877485"/>
    <w:rsid w:val="008809D9"/>
    <w:rsid w:val="008827FF"/>
    <w:rsid w:val="00883965"/>
    <w:rsid w:val="00884AB9"/>
    <w:rsid w:val="00885A1E"/>
    <w:rsid w:val="00886A7A"/>
    <w:rsid w:val="008871B7"/>
    <w:rsid w:val="00890215"/>
    <w:rsid w:val="0089079C"/>
    <w:rsid w:val="008914F2"/>
    <w:rsid w:val="00891C93"/>
    <w:rsid w:val="00892A77"/>
    <w:rsid w:val="00892C6B"/>
    <w:rsid w:val="00896D00"/>
    <w:rsid w:val="00897662"/>
    <w:rsid w:val="008A061C"/>
    <w:rsid w:val="008A0A20"/>
    <w:rsid w:val="008A0EAA"/>
    <w:rsid w:val="008B00E3"/>
    <w:rsid w:val="008B12F9"/>
    <w:rsid w:val="008B34AF"/>
    <w:rsid w:val="008B515C"/>
    <w:rsid w:val="008B6805"/>
    <w:rsid w:val="008B7CE2"/>
    <w:rsid w:val="008C0E20"/>
    <w:rsid w:val="008C1A12"/>
    <w:rsid w:val="008C2B7A"/>
    <w:rsid w:val="008C2B91"/>
    <w:rsid w:val="008C4848"/>
    <w:rsid w:val="008C52EA"/>
    <w:rsid w:val="008D4661"/>
    <w:rsid w:val="008D4AEC"/>
    <w:rsid w:val="008E0A59"/>
    <w:rsid w:val="008E3F49"/>
    <w:rsid w:val="008E5779"/>
    <w:rsid w:val="008F11D9"/>
    <w:rsid w:val="008F1364"/>
    <w:rsid w:val="008F15C0"/>
    <w:rsid w:val="008F1A3A"/>
    <w:rsid w:val="008F2433"/>
    <w:rsid w:val="008F4802"/>
    <w:rsid w:val="008F5725"/>
    <w:rsid w:val="00900680"/>
    <w:rsid w:val="00902073"/>
    <w:rsid w:val="009036EC"/>
    <w:rsid w:val="0090464A"/>
    <w:rsid w:val="00904D1E"/>
    <w:rsid w:val="00906E99"/>
    <w:rsid w:val="009072DC"/>
    <w:rsid w:val="00910E0D"/>
    <w:rsid w:val="0091169E"/>
    <w:rsid w:val="00913D77"/>
    <w:rsid w:val="0092091D"/>
    <w:rsid w:val="00920F5F"/>
    <w:rsid w:val="00921210"/>
    <w:rsid w:val="0092438C"/>
    <w:rsid w:val="009266A7"/>
    <w:rsid w:val="0092679C"/>
    <w:rsid w:val="00926E41"/>
    <w:rsid w:val="009278B3"/>
    <w:rsid w:val="00927BB9"/>
    <w:rsid w:val="00930390"/>
    <w:rsid w:val="00931342"/>
    <w:rsid w:val="00931655"/>
    <w:rsid w:val="00931910"/>
    <w:rsid w:val="009328BA"/>
    <w:rsid w:val="00935667"/>
    <w:rsid w:val="009434D5"/>
    <w:rsid w:val="009442E1"/>
    <w:rsid w:val="00944CC8"/>
    <w:rsid w:val="009461D9"/>
    <w:rsid w:val="0094659E"/>
    <w:rsid w:val="009468C3"/>
    <w:rsid w:val="00950CA3"/>
    <w:rsid w:val="009550F6"/>
    <w:rsid w:val="00955B6A"/>
    <w:rsid w:val="00957224"/>
    <w:rsid w:val="00957943"/>
    <w:rsid w:val="00960C7D"/>
    <w:rsid w:val="009639D0"/>
    <w:rsid w:val="00964A70"/>
    <w:rsid w:val="00964B42"/>
    <w:rsid w:val="00965456"/>
    <w:rsid w:val="00967A2C"/>
    <w:rsid w:val="00967B37"/>
    <w:rsid w:val="00970401"/>
    <w:rsid w:val="009724DE"/>
    <w:rsid w:val="009736EF"/>
    <w:rsid w:val="00977699"/>
    <w:rsid w:val="00981F56"/>
    <w:rsid w:val="009825D7"/>
    <w:rsid w:val="00983D59"/>
    <w:rsid w:val="00984004"/>
    <w:rsid w:val="00985545"/>
    <w:rsid w:val="00985B39"/>
    <w:rsid w:val="00992D5F"/>
    <w:rsid w:val="009932BF"/>
    <w:rsid w:val="00993599"/>
    <w:rsid w:val="009936C1"/>
    <w:rsid w:val="00993A51"/>
    <w:rsid w:val="00994192"/>
    <w:rsid w:val="009967AD"/>
    <w:rsid w:val="009A0204"/>
    <w:rsid w:val="009A5F10"/>
    <w:rsid w:val="009A7706"/>
    <w:rsid w:val="009A7DDA"/>
    <w:rsid w:val="009B2581"/>
    <w:rsid w:val="009B3037"/>
    <w:rsid w:val="009B3F98"/>
    <w:rsid w:val="009B577F"/>
    <w:rsid w:val="009C1806"/>
    <w:rsid w:val="009C3F59"/>
    <w:rsid w:val="009C6883"/>
    <w:rsid w:val="009C699E"/>
    <w:rsid w:val="009D2415"/>
    <w:rsid w:val="009D3767"/>
    <w:rsid w:val="009D447D"/>
    <w:rsid w:val="009D6903"/>
    <w:rsid w:val="009D7299"/>
    <w:rsid w:val="009E0496"/>
    <w:rsid w:val="009E108A"/>
    <w:rsid w:val="009E52D7"/>
    <w:rsid w:val="009E568D"/>
    <w:rsid w:val="009F1E3A"/>
    <w:rsid w:val="009F3EB5"/>
    <w:rsid w:val="009F400A"/>
    <w:rsid w:val="009F4D79"/>
    <w:rsid w:val="009F52D7"/>
    <w:rsid w:val="009F7BB4"/>
    <w:rsid w:val="00A0163D"/>
    <w:rsid w:val="00A06904"/>
    <w:rsid w:val="00A069C2"/>
    <w:rsid w:val="00A07413"/>
    <w:rsid w:val="00A07EEA"/>
    <w:rsid w:val="00A109B1"/>
    <w:rsid w:val="00A1548D"/>
    <w:rsid w:val="00A15D9F"/>
    <w:rsid w:val="00A16EE2"/>
    <w:rsid w:val="00A219F4"/>
    <w:rsid w:val="00A2249F"/>
    <w:rsid w:val="00A258AD"/>
    <w:rsid w:val="00A26A80"/>
    <w:rsid w:val="00A27FD7"/>
    <w:rsid w:val="00A31479"/>
    <w:rsid w:val="00A351C4"/>
    <w:rsid w:val="00A36494"/>
    <w:rsid w:val="00A37623"/>
    <w:rsid w:val="00A4189C"/>
    <w:rsid w:val="00A41DFB"/>
    <w:rsid w:val="00A43082"/>
    <w:rsid w:val="00A4473D"/>
    <w:rsid w:val="00A46CCF"/>
    <w:rsid w:val="00A51BED"/>
    <w:rsid w:val="00A52045"/>
    <w:rsid w:val="00A5247E"/>
    <w:rsid w:val="00A53F55"/>
    <w:rsid w:val="00A5430B"/>
    <w:rsid w:val="00A55E7F"/>
    <w:rsid w:val="00A5677D"/>
    <w:rsid w:val="00A56D95"/>
    <w:rsid w:val="00A56DCB"/>
    <w:rsid w:val="00A60340"/>
    <w:rsid w:val="00A614B6"/>
    <w:rsid w:val="00A65906"/>
    <w:rsid w:val="00A664A2"/>
    <w:rsid w:val="00A6738B"/>
    <w:rsid w:val="00A676F2"/>
    <w:rsid w:val="00A70601"/>
    <w:rsid w:val="00A71358"/>
    <w:rsid w:val="00A717A7"/>
    <w:rsid w:val="00A719DF"/>
    <w:rsid w:val="00A72742"/>
    <w:rsid w:val="00A728D4"/>
    <w:rsid w:val="00A76818"/>
    <w:rsid w:val="00A825FA"/>
    <w:rsid w:val="00A82AB1"/>
    <w:rsid w:val="00A8416E"/>
    <w:rsid w:val="00A8599F"/>
    <w:rsid w:val="00A8759B"/>
    <w:rsid w:val="00A97319"/>
    <w:rsid w:val="00AA022E"/>
    <w:rsid w:val="00AA2DB6"/>
    <w:rsid w:val="00AA410E"/>
    <w:rsid w:val="00AA5096"/>
    <w:rsid w:val="00AA776B"/>
    <w:rsid w:val="00AB0A22"/>
    <w:rsid w:val="00AB34B9"/>
    <w:rsid w:val="00AB386F"/>
    <w:rsid w:val="00AB5A2C"/>
    <w:rsid w:val="00AB5F1B"/>
    <w:rsid w:val="00AB5F4D"/>
    <w:rsid w:val="00AB6D7E"/>
    <w:rsid w:val="00AC037E"/>
    <w:rsid w:val="00AC207B"/>
    <w:rsid w:val="00AC30FA"/>
    <w:rsid w:val="00AC4244"/>
    <w:rsid w:val="00AC4771"/>
    <w:rsid w:val="00AC48C4"/>
    <w:rsid w:val="00AC5F7A"/>
    <w:rsid w:val="00AC61E1"/>
    <w:rsid w:val="00AC74EE"/>
    <w:rsid w:val="00AD16DA"/>
    <w:rsid w:val="00AD2540"/>
    <w:rsid w:val="00AD6028"/>
    <w:rsid w:val="00AD634D"/>
    <w:rsid w:val="00AD674F"/>
    <w:rsid w:val="00AD6B05"/>
    <w:rsid w:val="00AD6CD0"/>
    <w:rsid w:val="00AD7A07"/>
    <w:rsid w:val="00AE0539"/>
    <w:rsid w:val="00AE320E"/>
    <w:rsid w:val="00AE4A15"/>
    <w:rsid w:val="00AE53EC"/>
    <w:rsid w:val="00AE6052"/>
    <w:rsid w:val="00AE7CDF"/>
    <w:rsid w:val="00AF0DD6"/>
    <w:rsid w:val="00AF12CF"/>
    <w:rsid w:val="00B02386"/>
    <w:rsid w:val="00B125F9"/>
    <w:rsid w:val="00B12E25"/>
    <w:rsid w:val="00B20EAE"/>
    <w:rsid w:val="00B212EE"/>
    <w:rsid w:val="00B216AE"/>
    <w:rsid w:val="00B21CAB"/>
    <w:rsid w:val="00B23F06"/>
    <w:rsid w:val="00B24F50"/>
    <w:rsid w:val="00B25703"/>
    <w:rsid w:val="00B26AA0"/>
    <w:rsid w:val="00B306EC"/>
    <w:rsid w:val="00B328B3"/>
    <w:rsid w:val="00B34FDB"/>
    <w:rsid w:val="00B35D5D"/>
    <w:rsid w:val="00B36CE1"/>
    <w:rsid w:val="00B37465"/>
    <w:rsid w:val="00B41EF2"/>
    <w:rsid w:val="00B50219"/>
    <w:rsid w:val="00B502E3"/>
    <w:rsid w:val="00B51328"/>
    <w:rsid w:val="00B52DEC"/>
    <w:rsid w:val="00B60392"/>
    <w:rsid w:val="00B61C26"/>
    <w:rsid w:val="00B6376A"/>
    <w:rsid w:val="00B6397D"/>
    <w:rsid w:val="00B63CA5"/>
    <w:rsid w:val="00B6469A"/>
    <w:rsid w:val="00B646DF"/>
    <w:rsid w:val="00B658A8"/>
    <w:rsid w:val="00B67FE8"/>
    <w:rsid w:val="00B720BD"/>
    <w:rsid w:val="00B72375"/>
    <w:rsid w:val="00B72704"/>
    <w:rsid w:val="00B759E4"/>
    <w:rsid w:val="00B77D94"/>
    <w:rsid w:val="00B80547"/>
    <w:rsid w:val="00B818FC"/>
    <w:rsid w:val="00B82F84"/>
    <w:rsid w:val="00B837BD"/>
    <w:rsid w:val="00B84078"/>
    <w:rsid w:val="00B84740"/>
    <w:rsid w:val="00B84842"/>
    <w:rsid w:val="00B84CAD"/>
    <w:rsid w:val="00B86626"/>
    <w:rsid w:val="00B87690"/>
    <w:rsid w:val="00B87906"/>
    <w:rsid w:val="00B9008A"/>
    <w:rsid w:val="00B90D1B"/>
    <w:rsid w:val="00B91070"/>
    <w:rsid w:val="00B9259B"/>
    <w:rsid w:val="00B9781A"/>
    <w:rsid w:val="00BA3201"/>
    <w:rsid w:val="00BA72E1"/>
    <w:rsid w:val="00BB14C3"/>
    <w:rsid w:val="00BB2098"/>
    <w:rsid w:val="00BB40DF"/>
    <w:rsid w:val="00BB460C"/>
    <w:rsid w:val="00BC0A62"/>
    <w:rsid w:val="00BC33CA"/>
    <w:rsid w:val="00BC39B3"/>
    <w:rsid w:val="00BC58DC"/>
    <w:rsid w:val="00BC58E7"/>
    <w:rsid w:val="00BD0545"/>
    <w:rsid w:val="00BD1052"/>
    <w:rsid w:val="00BD12D2"/>
    <w:rsid w:val="00BD17DD"/>
    <w:rsid w:val="00BD6810"/>
    <w:rsid w:val="00BD6863"/>
    <w:rsid w:val="00BD6E30"/>
    <w:rsid w:val="00BE2DF6"/>
    <w:rsid w:val="00BE33EB"/>
    <w:rsid w:val="00BE5D63"/>
    <w:rsid w:val="00BE6C55"/>
    <w:rsid w:val="00BE78B7"/>
    <w:rsid w:val="00BF084C"/>
    <w:rsid w:val="00BF6C27"/>
    <w:rsid w:val="00BF6C8E"/>
    <w:rsid w:val="00BF74AC"/>
    <w:rsid w:val="00C060E0"/>
    <w:rsid w:val="00C075DA"/>
    <w:rsid w:val="00C1215C"/>
    <w:rsid w:val="00C157FD"/>
    <w:rsid w:val="00C162B1"/>
    <w:rsid w:val="00C17483"/>
    <w:rsid w:val="00C205FA"/>
    <w:rsid w:val="00C222F4"/>
    <w:rsid w:val="00C24D3C"/>
    <w:rsid w:val="00C250D7"/>
    <w:rsid w:val="00C250EC"/>
    <w:rsid w:val="00C2691C"/>
    <w:rsid w:val="00C330BE"/>
    <w:rsid w:val="00C33AF5"/>
    <w:rsid w:val="00C34A81"/>
    <w:rsid w:val="00C367E7"/>
    <w:rsid w:val="00C368C3"/>
    <w:rsid w:val="00C3769E"/>
    <w:rsid w:val="00C43090"/>
    <w:rsid w:val="00C43BEF"/>
    <w:rsid w:val="00C4596D"/>
    <w:rsid w:val="00C45EAD"/>
    <w:rsid w:val="00C46AD9"/>
    <w:rsid w:val="00C50664"/>
    <w:rsid w:val="00C5152B"/>
    <w:rsid w:val="00C57895"/>
    <w:rsid w:val="00C61096"/>
    <w:rsid w:val="00C61E64"/>
    <w:rsid w:val="00C65EE0"/>
    <w:rsid w:val="00C70FA8"/>
    <w:rsid w:val="00C71584"/>
    <w:rsid w:val="00C72494"/>
    <w:rsid w:val="00C73264"/>
    <w:rsid w:val="00C747CB"/>
    <w:rsid w:val="00C754C1"/>
    <w:rsid w:val="00C759DE"/>
    <w:rsid w:val="00C82049"/>
    <w:rsid w:val="00C8599F"/>
    <w:rsid w:val="00C85D1C"/>
    <w:rsid w:val="00C92D69"/>
    <w:rsid w:val="00C9353A"/>
    <w:rsid w:val="00C96584"/>
    <w:rsid w:val="00C969DF"/>
    <w:rsid w:val="00C96E01"/>
    <w:rsid w:val="00CA1A33"/>
    <w:rsid w:val="00CA5238"/>
    <w:rsid w:val="00CA677B"/>
    <w:rsid w:val="00CB12B7"/>
    <w:rsid w:val="00CB12E7"/>
    <w:rsid w:val="00CB1659"/>
    <w:rsid w:val="00CC01E6"/>
    <w:rsid w:val="00CC1FFB"/>
    <w:rsid w:val="00CC214A"/>
    <w:rsid w:val="00CC4127"/>
    <w:rsid w:val="00CC464A"/>
    <w:rsid w:val="00CC7A45"/>
    <w:rsid w:val="00CD27E2"/>
    <w:rsid w:val="00CD3768"/>
    <w:rsid w:val="00CD3B49"/>
    <w:rsid w:val="00CD3E73"/>
    <w:rsid w:val="00CE0A7D"/>
    <w:rsid w:val="00CE2C84"/>
    <w:rsid w:val="00CE2F0E"/>
    <w:rsid w:val="00CE46FB"/>
    <w:rsid w:val="00CE5692"/>
    <w:rsid w:val="00CE59B9"/>
    <w:rsid w:val="00CE7158"/>
    <w:rsid w:val="00CF04E9"/>
    <w:rsid w:val="00CF094C"/>
    <w:rsid w:val="00CF12C9"/>
    <w:rsid w:val="00CF1CB1"/>
    <w:rsid w:val="00CF395E"/>
    <w:rsid w:val="00CF3EB0"/>
    <w:rsid w:val="00CF4EC7"/>
    <w:rsid w:val="00CF6F0C"/>
    <w:rsid w:val="00D007F5"/>
    <w:rsid w:val="00D02632"/>
    <w:rsid w:val="00D03BAD"/>
    <w:rsid w:val="00D057F7"/>
    <w:rsid w:val="00D10953"/>
    <w:rsid w:val="00D11E47"/>
    <w:rsid w:val="00D13519"/>
    <w:rsid w:val="00D13D85"/>
    <w:rsid w:val="00D1668F"/>
    <w:rsid w:val="00D177F7"/>
    <w:rsid w:val="00D17BDB"/>
    <w:rsid w:val="00D204A7"/>
    <w:rsid w:val="00D20CB1"/>
    <w:rsid w:val="00D24572"/>
    <w:rsid w:val="00D25E7B"/>
    <w:rsid w:val="00D3109B"/>
    <w:rsid w:val="00D313D7"/>
    <w:rsid w:val="00D31608"/>
    <w:rsid w:val="00D322F9"/>
    <w:rsid w:val="00D32CB9"/>
    <w:rsid w:val="00D353E5"/>
    <w:rsid w:val="00D36636"/>
    <w:rsid w:val="00D370CB"/>
    <w:rsid w:val="00D41D59"/>
    <w:rsid w:val="00D4385F"/>
    <w:rsid w:val="00D43919"/>
    <w:rsid w:val="00D44859"/>
    <w:rsid w:val="00D4594D"/>
    <w:rsid w:val="00D45A3B"/>
    <w:rsid w:val="00D46654"/>
    <w:rsid w:val="00D47934"/>
    <w:rsid w:val="00D506D5"/>
    <w:rsid w:val="00D51232"/>
    <w:rsid w:val="00D52F7F"/>
    <w:rsid w:val="00D571EA"/>
    <w:rsid w:val="00D601F0"/>
    <w:rsid w:val="00D605B0"/>
    <w:rsid w:val="00D60B36"/>
    <w:rsid w:val="00D62AFE"/>
    <w:rsid w:val="00D654A6"/>
    <w:rsid w:val="00D67F6B"/>
    <w:rsid w:val="00D70A8D"/>
    <w:rsid w:val="00D710AD"/>
    <w:rsid w:val="00D71FBF"/>
    <w:rsid w:val="00D7440B"/>
    <w:rsid w:val="00D7441B"/>
    <w:rsid w:val="00D75003"/>
    <w:rsid w:val="00D75B4E"/>
    <w:rsid w:val="00D77407"/>
    <w:rsid w:val="00D77712"/>
    <w:rsid w:val="00D77759"/>
    <w:rsid w:val="00D81CDF"/>
    <w:rsid w:val="00D8488B"/>
    <w:rsid w:val="00D908B6"/>
    <w:rsid w:val="00D922B0"/>
    <w:rsid w:val="00D931E6"/>
    <w:rsid w:val="00D9326F"/>
    <w:rsid w:val="00D93B49"/>
    <w:rsid w:val="00D94483"/>
    <w:rsid w:val="00D9758F"/>
    <w:rsid w:val="00DA195F"/>
    <w:rsid w:val="00DA1989"/>
    <w:rsid w:val="00DB6D1D"/>
    <w:rsid w:val="00DC051F"/>
    <w:rsid w:val="00DC5C2C"/>
    <w:rsid w:val="00DC6178"/>
    <w:rsid w:val="00DD256B"/>
    <w:rsid w:val="00DD3C62"/>
    <w:rsid w:val="00DD3D0F"/>
    <w:rsid w:val="00DD4AE4"/>
    <w:rsid w:val="00DD4E48"/>
    <w:rsid w:val="00DD691F"/>
    <w:rsid w:val="00DE0A70"/>
    <w:rsid w:val="00DE3934"/>
    <w:rsid w:val="00DE503B"/>
    <w:rsid w:val="00DE6820"/>
    <w:rsid w:val="00DE7DB7"/>
    <w:rsid w:val="00DF21A6"/>
    <w:rsid w:val="00DF2B5B"/>
    <w:rsid w:val="00DF2F68"/>
    <w:rsid w:val="00DF44EF"/>
    <w:rsid w:val="00DF4705"/>
    <w:rsid w:val="00DF760A"/>
    <w:rsid w:val="00DF77D9"/>
    <w:rsid w:val="00E00227"/>
    <w:rsid w:val="00E0053E"/>
    <w:rsid w:val="00E01B2B"/>
    <w:rsid w:val="00E042A0"/>
    <w:rsid w:val="00E05A6B"/>
    <w:rsid w:val="00E1300C"/>
    <w:rsid w:val="00E142B3"/>
    <w:rsid w:val="00E151F5"/>
    <w:rsid w:val="00E17CBD"/>
    <w:rsid w:val="00E2000A"/>
    <w:rsid w:val="00E200E0"/>
    <w:rsid w:val="00E20162"/>
    <w:rsid w:val="00E20546"/>
    <w:rsid w:val="00E22115"/>
    <w:rsid w:val="00E26024"/>
    <w:rsid w:val="00E270A8"/>
    <w:rsid w:val="00E27CC9"/>
    <w:rsid w:val="00E311AF"/>
    <w:rsid w:val="00E31B12"/>
    <w:rsid w:val="00E329DB"/>
    <w:rsid w:val="00E346EB"/>
    <w:rsid w:val="00E34E10"/>
    <w:rsid w:val="00E363BD"/>
    <w:rsid w:val="00E402B2"/>
    <w:rsid w:val="00E4094E"/>
    <w:rsid w:val="00E418E8"/>
    <w:rsid w:val="00E420DA"/>
    <w:rsid w:val="00E44FD5"/>
    <w:rsid w:val="00E5064E"/>
    <w:rsid w:val="00E50A10"/>
    <w:rsid w:val="00E510C8"/>
    <w:rsid w:val="00E51D32"/>
    <w:rsid w:val="00E53946"/>
    <w:rsid w:val="00E5575C"/>
    <w:rsid w:val="00E56AF4"/>
    <w:rsid w:val="00E5759A"/>
    <w:rsid w:val="00E60667"/>
    <w:rsid w:val="00E60C49"/>
    <w:rsid w:val="00E612BE"/>
    <w:rsid w:val="00E614C8"/>
    <w:rsid w:val="00E61D1A"/>
    <w:rsid w:val="00E64ECB"/>
    <w:rsid w:val="00E64FE0"/>
    <w:rsid w:val="00E6654E"/>
    <w:rsid w:val="00E66D92"/>
    <w:rsid w:val="00E704E7"/>
    <w:rsid w:val="00E705C0"/>
    <w:rsid w:val="00E71958"/>
    <w:rsid w:val="00E72CD7"/>
    <w:rsid w:val="00E74888"/>
    <w:rsid w:val="00E75176"/>
    <w:rsid w:val="00E815E6"/>
    <w:rsid w:val="00E824C0"/>
    <w:rsid w:val="00E829E9"/>
    <w:rsid w:val="00E84424"/>
    <w:rsid w:val="00E87643"/>
    <w:rsid w:val="00E9253A"/>
    <w:rsid w:val="00E93123"/>
    <w:rsid w:val="00E93BF1"/>
    <w:rsid w:val="00E94D10"/>
    <w:rsid w:val="00E95AA2"/>
    <w:rsid w:val="00E95D3F"/>
    <w:rsid w:val="00E96761"/>
    <w:rsid w:val="00E9694A"/>
    <w:rsid w:val="00E9753F"/>
    <w:rsid w:val="00EA05B5"/>
    <w:rsid w:val="00EA0FBE"/>
    <w:rsid w:val="00EA34B7"/>
    <w:rsid w:val="00EA3656"/>
    <w:rsid w:val="00EA383E"/>
    <w:rsid w:val="00EA3A5B"/>
    <w:rsid w:val="00EA6185"/>
    <w:rsid w:val="00EB0C26"/>
    <w:rsid w:val="00EB4118"/>
    <w:rsid w:val="00EB44CB"/>
    <w:rsid w:val="00EB56FE"/>
    <w:rsid w:val="00EB60B3"/>
    <w:rsid w:val="00EB7236"/>
    <w:rsid w:val="00EB75C2"/>
    <w:rsid w:val="00EC0921"/>
    <w:rsid w:val="00EC09CF"/>
    <w:rsid w:val="00EC1964"/>
    <w:rsid w:val="00EC2259"/>
    <w:rsid w:val="00EC26BC"/>
    <w:rsid w:val="00EC3C57"/>
    <w:rsid w:val="00ED0120"/>
    <w:rsid w:val="00ED23AF"/>
    <w:rsid w:val="00ED30B9"/>
    <w:rsid w:val="00ED4002"/>
    <w:rsid w:val="00ED4332"/>
    <w:rsid w:val="00ED6941"/>
    <w:rsid w:val="00ED6A87"/>
    <w:rsid w:val="00EE0B42"/>
    <w:rsid w:val="00EE3741"/>
    <w:rsid w:val="00EE5AA5"/>
    <w:rsid w:val="00EF24D4"/>
    <w:rsid w:val="00EF304A"/>
    <w:rsid w:val="00EF4D41"/>
    <w:rsid w:val="00EF58FB"/>
    <w:rsid w:val="00EF594E"/>
    <w:rsid w:val="00EF5A71"/>
    <w:rsid w:val="00F0251F"/>
    <w:rsid w:val="00F028AF"/>
    <w:rsid w:val="00F13BFB"/>
    <w:rsid w:val="00F14AAE"/>
    <w:rsid w:val="00F15C83"/>
    <w:rsid w:val="00F163A7"/>
    <w:rsid w:val="00F173C7"/>
    <w:rsid w:val="00F17F3B"/>
    <w:rsid w:val="00F22834"/>
    <w:rsid w:val="00F24F9C"/>
    <w:rsid w:val="00F26587"/>
    <w:rsid w:val="00F279C9"/>
    <w:rsid w:val="00F27CB0"/>
    <w:rsid w:val="00F30307"/>
    <w:rsid w:val="00F31182"/>
    <w:rsid w:val="00F32D48"/>
    <w:rsid w:val="00F331B2"/>
    <w:rsid w:val="00F3496D"/>
    <w:rsid w:val="00F405FC"/>
    <w:rsid w:val="00F4075D"/>
    <w:rsid w:val="00F43147"/>
    <w:rsid w:val="00F43F8D"/>
    <w:rsid w:val="00F46EA4"/>
    <w:rsid w:val="00F54C21"/>
    <w:rsid w:val="00F566A1"/>
    <w:rsid w:val="00F613E5"/>
    <w:rsid w:val="00F623C3"/>
    <w:rsid w:val="00F64012"/>
    <w:rsid w:val="00F64442"/>
    <w:rsid w:val="00F6488B"/>
    <w:rsid w:val="00F66B40"/>
    <w:rsid w:val="00F7064B"/>
    <w:rsid w:val="00F752B4"/>
    <w:rsid w:val="00F75DE1"/>
    <w:rsid w:val="00F77FCB"/>
    <w:rsid w:val="00F816B7"/>
    <w:rsid w:val="00F826F6"/>
    <w:rsid w:val="00F8350C"/>
    <w:rsid w:val="00F85B28"/>
    <w:rsid w:val="00F86C0B"/>
    <w:rsid w:val="00F964EA"/>
    <w:rsid w:val="00FA4A67"/>
    <w:rsid w:val="00FA6105"/>
    <w:rsid w:val="00FA7A19"/>
    <w:rsid w:val="00FB43BD"/>
    <w:rsid w:val="00FB73EC"/>
    <w:rsid w:val="00FC049D"/>
    <w:rsid w:val="00FC4D7D"/>
    <w:rsid w:val="00FC7289"/>
    <w:rsid w:val="00FD48D5"/>
    <w:rsid w:val="00FD5C7A"/>
    <w:rsid w:val="00FD63D5"/>
    <w:rsid w:val="00FD6C71"/>
    <w:rsid w:val="00FD6DFD"/>
    <w:rsid w:val="00FD7802"/>
    <w:rsid w:val="00FE0E73"/>
    <w:rsid w:val="00FE1FE2"/>
    <w:rsid w:val="00FE50F3"/>
    <w:rsid w:val="00FE5A52"/>
    <w:rsid w:val="00FF0343"/>
    <w:rsid w:val="00FF042D"/>
    <w:rsid w:val="00FF12B3"/>
    <w:rsid w:val="00FF13BE"/>
    <w:rsid w:val="00FF273B"/>
    <w:rsid w:val="00FF2908"/>
    <w:rsid w:val="00FF3715"/>
    <w:rsid w:val="00FF4BD1"/>
    <w:rsid w:val="00FF4D0D"/>
    <w:rsid w:val="00FF51BF"/>
    <w:rsid w:val="00FF56C0"/>
    <w:rsid w:val="00FF63AC"/>
    <w:rsid w:val="00FF6F5E"/>
    <w:rsid w:val="00FF793F"/>
    <w:rsid w:val="1ACB6169"/>
    <w:rsid w:val="3F2B1FC8"/>
    <w:rsid w:val="7F1F4F7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0" w:semiHidden="0" w:name="footer"/>
    <w:lsdException w:uiPriority="99" w:name="index heading"/>
    <w:lsdException w:qFormat="1" w:uiPriority="0" w:name="caption"/>
    <w:lsdException w:uiPriority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0" w:name="Body Text"/>
    <w:lsdException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0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0"/>
    <w:pPr>
      <w:numPr>
        <w:ilvl w:val="0"/>
        <w:numId w:val="1"/>
      </w:numPr>
      <w:spacing w:before="156" w:beforeLines="50" w:after="156" w:afterLines="50"/>
      <w:outlineLvl w:val="0"/>
    </w:pPr>
    <w:rPr>
      <w:rFonts w:ascii="微软雅黑" w:hAnsi="微软雅黑" w:eastAsia="微软雅黑" w:cs="Arial"/>
      <w:b/>
      <w:sz w:val="24"/>
      <w:szCs w:val="24"/>
    </w:rPr>
  </w:style>
  <w:style w:type="paragraph" w:styleId="3">
    <w:name w:val="heading 2"/>
    <w:basedOn w:val="2"/>
    <w:next w:val="1"/>
    <w:link w:val="31"/>
    <w:unhideWhenUsed/>
    <w:qFormat/>
    <w:uiPriority w:val="0"/>
    <w:pPr>
      <w:numPr>
        <w:ilvl w:val="1"/>
      </w:numPr>
      <w:adjustRightInd w:val="0"/>
      <w:ind w:left="567"/>
      <w:outlineLvl w:val="1"/>
    </w:pPr>
  </w:style>
  <w:style w:type="paragraph" w:styleId="4">
    <w:name w:val="heading 3"/>
    <w:basedOn w:val="3"/>
    <w:next w:val="1"/>
    <w:link w:val="32"/>
    <w:unhideWhenUsed/>
    <w:qFormat/>
    <w:uiPriority w:val="0"/>
    <w:pPr>
      <w:numPr>
        <w:ilvl w:val="2"/>
      </w:numPr>
      <w:outlineLvl w:val="2"/>
    </w:pPr>
  </w:style>
  <w:style w:type="paragraph" w:styleId="5">
    <w:name w:val="heading 4"/>
    <w:basedOn w:val="4"/>
    <w:next w:val="1"/>
    <w:link w:val="33"/>
    <w:unhideWhenUsed/>
    <w:qFormat/>
    <w:uiPriority w:val="0"/>
    <w:pPr>
      <w:numPr>
        <w:ilvl w:val="3"/>
      </w:numPr>
      <w:outlineLvl w:val="3"/>
    </w:pPr>
  </w:style>
  <w:style w:type="character" w:default="1" w:styleId="24">
    <w:name w:val="Default Paragraph Font"/>
    <w:semiHidden/>
    <w:unhideWhenUsed/>
    <w:uiPriority w:val="1"/>
  </w:style>
  <w:style w:type="table" w:default="1" w:styleId="2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pPr>
      <w:spacing w:before="152" w:after="160"/>
    </w:pPr>
    <w:rPr>
      <w:rFonts w:cs="Arial"/>
      <w:b/>
      <w:sz w:val="18"/>
      <w:szCs w:val="18"/>
    </w:rPr>
  </w:style>
  <w:style w:type="paragraph" w:styleId="7">
    <w:name w:val="Document Map"/>
    <w:basedOn w:val="1"/>
    <w:link w:val="39"/>
    <w:semiHidden/>
    <w:unhideWhenUsed/>
    <w:uiPriority w:val="0"/>
    <w:pPr>
      <w:shd w:val="clear" w:color="auto" w:fill="000080"/>
    </w:pPr>
  </w:style>
  <w:style w:type="paragraph" w:styleId="8">
    <w:name w:val="annotation text"/>
    <w:basedOn w:val="1"/>
    <w:link w:val="52"/>
    <w:semiHidden/>
    <w:unhideWhenUsed/>
    <w:uiPriority w:val="99"/>
    <w:pPr>
      <w:jc w:val="left"/>
    </w:pPr>
    <w:rPr>
      <w:rFonts w:asciiTheme="minorHAnsi" w:hAnsiTheme="minorHAnsi" w:eastAsiaTheme="minorEastAsia" w:cstheme="minorBidi"/>
      <w:szCs w:val="22"/>
    </w:rPr>
  </w:style>
  <w:style w:type="paragraph" w:styleId="9">
    <w:name w:val="Body Text"/>
    <w:basedOn w:val="1"/>
    <w:link w:val="36"/>
    <w:semiHidden/>
    <w:unhideWhenUsed/>
    <w:uiPriority w:val="0"/>
    <w:pPr>
      <w:spacing w:after="120"/>
    </w:pPr>
  </w:style>
  <w:style w:type="paragraph" w:styleId="10">
    <w:name w:val="Body Text Indent"/>
    <w:basedOn w:val="1"/>
    <w:next w:val="1"/>
    <w:link w:val="37"/>
    <w:semiHidden/>
    <w:unhideWhenUsed/>
    <w:uiPriority w:val="0"/>
    <w:pPr>
      <w:ind w:firstLine="200" w:firstLineChars="200"/>
    </w:pPr>
    <w:rPr>
      <w:rFonts w:cs="Arial"/>
    </w:rPr>
  </w:style>
  <w:style w:type="paragraph" w:styleId="11">
    <w:name w:val="toc 3"/>
    <w:basedOn w:val="1"/>
    <w:next w:val="1"/>
    <w:unhideWhenUsed/>
    <w:uiPriority w:val="39"/>
    <w:pPr>
      <w:ind w:left="840" w:leftChars="400"/>
    </w:pPr>
  </w:style>
  <w:style w:type="paragraph" w:styleId="12">
    <w:name w:val="Date"/>
    <w:basedOn w:val="1"/>
    <w:next w:val="1"/>
    <w:link w:val="38"/>
    <w:semiHidden/>
    <w:unhideWhenUsed/>
    <w:uiPriority w:val="0"/>
    <w:pPr>
      <w:ind w:left="100" w:leftChars="2500"/>
    </w:pPr>
  </w:style>
  <w:style w:type="paragraph" w:styleId="13">
    <w:name w:val="Balloon Text"/>
    <w:basedOn w:val="1"/>
    <w:link w:val="50"/>
    <w:semiHidden/>
    <w:unhideWhenUsed/>
    <w:uiPriority w:val="99"/>
    <w:rPr>
      <w:sz w:val="18"/>
      <w:szCs w:val="18"/>
    </w:rPr>
  </w:style>
  <w:style w:type="paragraph" w:styleId="14">
    <w:name w:val="footer"/>
    <w:basedOn w:val="1"/>
    <w:link w:val="35"/>
    <w:unhideWhenUsed/>
    <w:uiPriority w:val="0"/>
    <w:pPr>
      <w:pBdr>
        <w:top w:val="single" w:color="auto" w:sz="4" w:space="1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4"/>
    <w:unhideWhenUsed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uiPriority w:val="39"/>
  </w:style>
  <w:style w:type="paragraph" w:styleId="17">
    <w:name w:val="toc 4"/>
    <w:basedOn w:val="1"/>
    <w:next w:val="1"/>
    <w:unhideWhenUsed/>
    <w:uiPriority w:val="39"/>
    <w:pPr>
      <w:ind w:left="1260" w:leftChars="600"/>
    </w:pPr>
  </w:style>
  <w:style w:type="paragraph" w:styleId="18">
    <w:name w:val="table of figures"/>
    <w:basedOn w:val="1"/>
    <w:next w:val="1"/>
    <w:semiHidden/>
    <w:unhideWhenUsed/>
    <w:uiPriority w:val="0"/>
    <w:pPr>
      <w:ind w:left="420" w:hanging="420"/>
      <w:jc w:val="left"/>
    </w:pPr>
    <w:rPr>
      <w:rFonts w:ascii="Times New Roman" w:hAnsi="Times New Roman"/>
      <w:smallCaps/>
      <w:sz w:val="20"/>
      <w:szCs w:val="20"/>
    </w:rPr>
  </w:style>
  <w:style w:type="paragraph" w:styleId="19">
    <w:name w:val="toc 2"/>
    <w:basedOn w:val="1"/>
    <w:next w:val="1"/>
    <w:unhideWhenUsed/>
    <w:uiPriority w:val="39"/>
    <w:pPr>
      <w:ind w:left="420" w:leftChars="200"/>
    </w:pPr>
  </w:style>
  <w:style w:type="paragraph" w:styleId="20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21">
    <w:name w:val="annotation subject"/>
    <w:basedOn w:val="8"/>
    <w:next w:val="8"/>
    <w:link w:val="55"/>
    <w:semiHidden/>
    <w:unhideWhenUsed/>
    <w:qFormat/>
    <w:uiPriority w:val="99"/>
    <w:rPr>
      <w:rFonts w:ascii="Arial" w:hAnsi="Arial" w:eastAsia="宋体" w:cs="Times New Roman"/>
      <w:b/>
      <w:bCs/>
      <w:szCs w:val="21"/>
    </w:rPr>
  </w:style>
  <w:style w:type="table" w:styleId="23">
    <w:name w:val="Table Grid"/>
    <w:basedOn w:val="22"/>
    <w:uiPriority w:val="3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5">
    <w:name w:val="Strong"/>
    <w:basedOn w:val="24"/>
    <w:qFormat/>
    <w:uiPriority w:val="0"/>
    <w:rPr>
      <w:b/>
      <w:bCs/>
    </w:rPr>
  </w:style>
  <w:style w:type="character" w:styleId="26">
    <w:name w:val="page number"/>
    <w:basedOn w:val="24"/>
    <w:semiHidden/>
    <w:unhideWhenUsed/>
    <w:uiPriority w:val="0"/>
  </w:style>
  <w:style w:type="character" w:styleId="27">
    <w:name w:val="FollowedHyperlink"/>
    <w:basedOn w:val="24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Hyperlink"/>
    <w:basedOn w:val="24"/>
    <w:unhideWhenUsed/>
    <w:uiPriority w:val="0"/>
    <w:rPr>
      <w:color w:val="0000FF"/>
      <w:u w:val="single"/>
    </w:rPr>
  </w:style>
  <w:style w:type="character" w:styleId="29">
    <w:name w:val="annotation reference"/>
    <w:basedOn w:val="24"/>
    <w:semiHidden/>
    <w:unhideWhenUsed/>
    <w:uiPriority w:val="99"/>
    <w:rPr>
      <w:sz w:val="21"/>
      <w:szCs w:val="21"/>
    </w:rPr>
  </w:style>
  <w:style w:type="character" w:customStyle="1" w:styleId="30">
    <w:name w:val="标题 1字符"/>
    <w:basedOn w:val="24"/>
    <w:link w:val="2"/>
    <w:uiPriority w:val="0"/>
    <w:rPr>
      <w:rFonts w:ascii="微软雅黑" w:hAnsi="微软雅黑" w:eastAsia="微软雅黑" w:cs="Arial"/>
      <w:b/>
      <w:sz w:val="24"/>
      <w:szCs w:val="24"/>
    </w:rPr>
  </w:style>
  <w:style w:type="character" w:customStyle="1" w:styleId="31">
    <w:name w:val="标题 2字符"/>
    <w:basedOn w:val="24"/>
    <w:link w:val="3"/>
    <w:uiPriority w:val="0"/>
    <w:rPr>
      <w:rFonts w:ascii="微软雅黑" w:hAnsi="微软雅黑" w:eastAsia="微软雅黑" w:cs="Arial"/>
      <w:b/>
      <w:sz w:val="24"/>
      <w:szCs w:val="24"/>
    </w:rPr>
  </w:style>
  <w:style w:type="character" w:customStyle="1" w:styleId="32">
    <w:name w:val="标题 3字符"/>
    <w:basedOn w:val="24"/>
    <w:link w:val="4"/>
    <w:uiPriority w:val="0"/>
    <w:rPr>
      <w:rFonts w:ascii="微软雅黑" w:hAnsi="微软雅黑" w:eastAsia="微软雅黑" w:cs="Arial"/>
      <w:b/>
      <w:sz w:val="24"/>
      <w:szCs w:val="24"/>
    </w:rPr>
  </w:style>
  <w:style w:type="character" w:customStyle="1" w:styleId="33">
    <w:name w:val="标题 4字符"/>
    <w:basedOn w:val="24"/>
    <w:link w:val="5"/>
    <w:qFormat/>
    <w:uiPriority w:val="0"/>
    <w:rPr>
      <w:rFonts w:ascii="微软雅黑" w:hAnsi="微软雅黑" w:eastAsia="微软雅黑" w:cs="Arial"/>
      <w:b/>
      <w:sz w:val="24"/>
      <w:szCs w:val="24"/>
    </w:rPr>
  </w:style>
  <w:style w:type="character" w:customStyle="1" w:styleId="34">
    <w:name w:val="页眉字符"/>
    <w:basedOn w:val="24"/>
    <w:link w:val="15"/>
    <w:uiPriority w:val="0"/>
    <w:rPr>
      <w:rFonts w:ascii="Arial" w:hAnsi="Arial" w:eastAsia="宋体" w:cs="Times New Roman"/>
      <w:sz w:val="18"/>
      <w:szCs w:val="18"/>
    </w:rPr>
  </w:style>
  <w:style w:type="character" w:customStyle="1" w:styleId="35">
    <w:name w:val="页脚字符"/>
    <w:basedOn w:val="24"/>
    <w:link w:val="14"/>
    <w:qFormat/>
    <w:uiPriority w:val="0"/>
    <w:rPr>
      <w:rFonts w:ascii="Arial" w:hAnsi="Arial" w:eastAsia="宋体" w:cs="Times New Roman"/>
      <w:sz w:val="18"/>
      <w:szCs w:val="18"/>
    </w:rPr>
  </w:style>
  <w:style w:type="character" w:customStyle="1" w:styleId="36">
    <w:name w:val="正文文本字符"/>
    <w:basedOn w:val="24"/>
    <w:link w:val="9"/>
    <w:semiHidden/>
    <w:uiPriority w:val="0"/>
    <w:rPr>
      <w:rFonts w:ascii="Arial" w:hAnsi="Arial" w:eastAsia="宋体" w:cs="Times New Roman"/>
      <w:szCs w:val="21"/>
    </w:rPr>
  </w:style>
  <w:style w:type="character" w:customStyle="1" w:styleId="37">
    <w:name w:val="正文文本缩进字符"/>
    <w:basedOn w:val="24"/>
    <w:link w:val="10"/>
    <w:semiHidden/>
    <w:uiPriority w:val="0"/>
    <w:rPr>
      <w:rFonts w:ascii="Arial" w:hAnsi="Arial" w:eastAsia="宋体" w:cs="Arial"/>
      <w:szCs w:val="21"/>
    </w:rPr>
  </w:style>
  <w:style w:type="character" w:customStyle="1" w:styleId="38">
    <w:name w:val="日期字符"/>
    <w:basedOn w:val="24"/>
    <w:link w:val="12"/>
    <w:semiHidden/>
    <w:uiPriority w:val="0"/>
    <w:rPr>
      <w:rFonts w:ascii="Arial" w:hAnsi="Arial" w:eastAsia="宋体" w:cs="Times New Roman"/>
      <w:szCs w:val="21"/>
    </w:rPr>
  </w:style>
  <w:style w:type="character" w:customStyle="1" w:styleId="39">
    <w:name w:val="文档结构图字符"/>
    <w:basedOn w:val="24"/>
    <w:link w:val="7"/>
    <w:semiHidden/>
    <w:uiPriority w:val="0"/>
    <w:rPr>
      <w:rFonts w:ascii="Arial" w:hAnsi="Arial" w:eastAsia="宋体" w:cs="Times New Roman"/>
      <w:szCs w:val="21"/>
      <w:shd w:val="clear" w:color="auto" w:fill="000080"/>
    </w:rPr>
  </w:style>
  <w:style w:type="paragraph" w:customStyle="1" w:styleId="40">
    <w:name w:val="样式1"/>
    <w:basedOn w:val="1"/>
    <w:uiPriority w:val="0"/>
    <w:pPr>
      <w:numPr>
        <w:ilvl w:val="0"/>
        <w:numId w:val="2"/>
      </w:numPr>
      <w:ind w:left="567" w:firstLine="0"/>
    </w:pPr>
  </w:style>
  <w:style w:type="paragraph" w:customStyle="1" w:styleId="41">
    <w:name w:val="样式2"/>
    <w:basedOn w:val="1"/>
    <w:uiPriority w:val="0"/>
    <w:pPr>
      <w:numPr>
        <w:ilvl w:val="1"/>
        <w:numId w:val="3"/>
      </w:numPr>
      <w:ind w:left="851" w:firstLine="0"/>
    </w:pPr>
  </w:style>
  <w:style w:type="paragraph" w:customStyle="1" w:styleId="42">
    <w:name w:val="样式3"/>
    <w:basedOn w:val="1"/>
    <w:uiPriority w:val="0"/>
    <w:pPr>
      <w:numPr>
        <w:ilvl w:val="2"/>
        <w:numId w:val="3"/>
      </w:numPr>
      <w:ind w:left="1134" w:firstLine="0"/>
    </w:pPr>
  </w:style>
  <w:style w:type="paragraph" w:customStyle="1" w:styleId="43">
    <w:name w:val="备注"/>
    <w:basedOn w:val="1"/>
    <w:next w:val="1"/>
    <w:uiPriority w:val="0"/>
    <w:pPr>
      <w:ind w:left="200" w:leftChars="200"/>
    </w:pPr>
    <w:rPr>
      <w:sz w:val="15"/>
      <w:szCs w:val="15"/>
    </w:rPr>
  </w:style>
  <w:style w:type="paragraph" w:customStyle="1" w:styleId="44">
    <w:name w:val="Char"/>
    <w:basedOn w:val="1"/>
    <w:uiPriority w:val="0"/>
    <w:pPr>
      <w:widowControl/>
      <w:spacing w:after="160" w:line="360" w:lineRule="auto"/>
      <w:jc w:val="left"/>
    </w:pPr>
    <w:rPr>
      <w:rFonts w:ascii="Verdana" w:hAnsi="Verdana"/>
      <w:kern w:val="0"/>
      <w:sz w:val="24"/>
      <w:szCs w:val="20"/>
      <w:lang w:eastAsia="en-US"/>
    </w:rPr>
  </w:style>
  <w:style w:type="character" w:customStyle="1" w:styleId="45">
    <w:name w:val="style21"/>
    <w:basedOn w:val="24"/>
    <w:uiPriority w:val="0"/>
    <w:rPr>
      <w:color w:val="0000FF"/>
    </w:rPr>
  </w:style>
  <w:style w:type="character" w:customStyle="1" w:styleId="46">
    <w:name w:val="c002"/>
    <w:basedOn w:val="24"/>
    <w:uiPriority w:val="0"/>
    <w:rPr>
      <w:color w:val="CC0000"/>
    </w:rPr>
  </w:style>
  <w:style w:type="character" w:customStyle="1" w:styleId="47">
    <w:name w:val="searchbar1"/>
    <w:basedOn w:val="24"/>
    <w:uiPriority w:val="0"/>
  </w:style>
  <w:style w:type="character" w:customStyle="1" w:styleId="48">
    <w:name w:val="f001"/>
    <w:basedOn w:val="24"/>
    <w:uiPriority w:val="0"/>
    <w:rPr>
      <w:color w:val="FF0000"/>
    </w:rPr>
  </w:style>
  <w:style w:type="character" w:customStyle="1" w:styleId="49">
    <w:name w:val="style51"/>
    <w:basedOn w:val="24"/>
    <w:uiPriority w:val="0"/>
    <w:rPr>
      <w:color w:val="0000FF"/>
    </w:rPr>
  </w:style>
  <w:style w:type="character" w:customStyle="1" w:styleId="50">
    <w:name w:val="批注框文本字符"/>
    <w:basedOn w:val="24"/>
    <w:link w:val="13"/>
    <w:semiHidden/>
    <w:uiPriority w:val="99"/>
    <w:rPr>
      <w:rFonts w:ascii="Arial" w:hAnsi="Arial" w:eastAsia="宋体" w:cs="Times New Roman"/>
      <w:sz w:val="18"/>
      <w:szCs w:val="18"/>
    </w:rPr>
  </w:style>
  <w:style w:type="paragraph" w:styleId="51">
    <w:name w:val="List Paragraph"/>
    <w:basedOn w:val="1"/>
    <w:qFormat/>
    <w:uiPriority w:val="34"/>
    <w:pPr>
      <w:ind w:firstLine="420" w:firstLineChars="200"/>
    </w:pPr>
  </w:style>
  <w:style w:type="character" w:customStyle="1" w:styleId="52">
    <w:name w:val="批注文字字符"/>
    <w:basedOn w:val="24"/>
    <w:link w:val="8"/>
    <w:semiHidden/>
    <w:uiPriority w:val="99"/>
  </w:style>
  <w:style w:type="character" w:styleId="53">
    <w:name w:val="Placeholder Text"/>
    <w:basedOn w:val="24"/>
    <w:semiHidden/>
    <w:uiPriority w:val="99"/>
    <w:rPr>
      <w:color w:val="808080"/>
    </w:rPr>
  </w:style>
  <w:style w:type="character" w:customStyle="1" w:styleId="54">
    <w:name w:val="keyword"/>
    <w:basedOn w:val="24"/>
    <w:qFormat/>
    <w:uiPriority w:val="0"/>
  </w:style>
  <w:style w:type="character" w:customStyle="1" w:styleId="55">
    <w:name w:val="批注主题字符"/>
    <w:basedOn w:val="52"/>
    <w:link w:val="21"/>
    <w:semiHidden/>
    <w:qFormat/>
    <w:uiPriority w:val="99"/>
    <w:rPr>
      <w:rFonts w:ascii="Arial" w:hAnsi="Arial" w:eastAsia="宋体" w:cs="Times New Roman"/>
      <w:b/>
      <w:bCs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563067-99CF-C445-8510-603942E6123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2541</Words>
  <Characters>14486</Characters>
  <Lines>120</Lines>
  <Paragraphs>33</Paragraphs>
  <TotalTime>17485</TotalTime>
  <ScaleCrop>false</ScaleCrop>
  <LinksUpToDate>false</LinksUpToDate>
  <CharactersWithSpaces>16994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2019-02-18T11:25:00Z</dcterms:created>
  <dc:creator>gxz</dc:creator>
  <cp:lastModifiedBy>sloh</cp:lastModifiedBy>
  <dcterms:modified xsi:type="dcterms:W3CDTF">2021-10-16T05:46:35Z</dcterms:modified>
  <cp:revision>581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F83456E0E1044B56B8DC7F1C986AD722</vt:lpwstr>
  </property>
</Properties>
</file>