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MARLI — Baseline Founders v2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Reconstruido a partir de una captura parcial de la tabla original en Google Docs — puede faltar contenido que no era visible en la imagen (filas arriba/abajo, o texto cortado). Verifica contra el documento fuente antes de reemplazarlo.</w:t>
      </w:r>
    </w:p>
    <w:p>
      <w:pPr>
        <w:spacing w:after="300"/>
      </w:pPr>
      <w:r>
        <w:rPr>
          <w:i/>
          <w:iCs/>
          <w:color w:val="6B7280"/>
          <w:sz w:val="19"/>
          <w:szCs w:val="19"/>
        </w:rPr>
        <w:t xml:space="preserve">Nota sobre la columna “Categoría”: el encabezado original de esa columna no era visible en la captura (probablemente iniciales de founders o etiqueta de sección). Los códigos (B, B+D, A+B) se conservaron tal cual — confírmalos contra el original.</w:t>
      </w:r>
    </w:p>
    <w:p>
      <w:pPr>
        <w:pStyle w:val="Heading2"/>
        <w:spacing w:after="120" w:before="0"/>
      </w:pPr>
      <w:r>
        <w:t xml:space="preserve">1. ¿Cuál es el primer problema industrial concreto?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“Reducción del impacto financiero total asociado a ramp-up, rotación y paros.”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Problema acotado: operadores nuevos no pueden demostrar dominio verificable de LOTO antes de subir a piso. Pendiente: decisión de founders + validar severidad con gerente de planta/EHS.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antes de cerrar Q3/Q4</w:t>
            </w:r>
          </w:p>
        </w:tc>
      </w:tr>
    </w:tbl>
    <w:p>
      <w:pPr>
        <w:pStyle w:val="Heading2"/>
        <w:spacing w:after="120" w:before="320"/>
      </w:pPr>
      <w:r>
        <w:t xml:space="preserve">2. ¿Quién es el usuario inicial?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Usuario inicial: operador de piso (ya asumido por el repo). Pendiente: ratificación formal de founders.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sesión de founders</w:t>
            </w:r>
          </w:p>
        </w:tc>
      </w:tr>
    </w:tbl>
    <w:p>
      <w:pPr>
        <w:pStyle w:val="Heading2"/>
        <w:spacing w:after="120" w:before="320"/>
      </w:pPr>
      <w:r>
        <w:t xml:space="preserve">3. ¿Quién es el comprador o sponsor?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“Maquila.”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 + D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Provisional: gerente de EHS o de Capacitación de una maquiladora (no “la maquila”). Pendiente: validar en campo quién controla el presupuesto.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Joaquín — antes del piloto</w:t>
            </w:r>
          </w:p>
        </w:tc>
      </w:tr>
    </w:tbl>
    <w:p>
      <w:pPr>
        <w:pStyle w:val="Heading2"/>
        <w:spacing w:after="120" w:before="320"/>
      </w:pPr>
      <w:r>
        <w:t xml:space="preserve">4. ¿Cuál es el valor principal?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Valor primario: evidencia verificable de competencia; secundario, reforzamiento. Pendiente: decisión de founders.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sesión de founders</w:t>
            </w:r>
          </w:p>
        </w:tc>
      </w:tr>
    </w:tbl>
    <w:p>
      <w:pPr>
        <w:pStyle w:val="Heading2"/>
        <w:spacing w:after="120" w:before="320"/>
      </w:pPr>
      <w:r>
        <w:t xml:space="preserve">5. ¿Qué diferencia a MARLI de un LMS o Connected Worker Platform?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 + 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MARLI no entrega cursos, genera evidencia de decisión operativa en el momento de riesgo. Pendiente: ratificar y comparar contra competidores reales.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Ángel — antes de pitch/marketing</w:t>
            </w:r>
          </w:p>
        </w:tc>
      </w:tr>
    </w:tbl>
    <w:p>
      <w:pPr>
        <w:pStyle w:val="Heading2"/>
        <w:spacing w:after="120" w:before="320"/>
      </w:pPr>
      <w:r>
        <w:t xml:space="preserve">6. ¿Qué significa “Workforce Layer” en producto?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Hoy es lenguaje de posicionamiento a 3 años, no una capacidad del MVP; no prometer integraciones en ventas actuales. Pendiente: ratificación de founders.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antes de material de venta</w:t>
            </w:r>
          </w:p>
        </w:tc>
      </w:tr>
    </w:tbl>
    <w:p>
      <w:pPr>
        <w:pStyle w:val="Heading2"/>
        <w:spacing w:after="120" w:before="320"/>
      </w:pPr>
      <w:r>
        <w:t xml:space="preserve">7. ¿Qué NO es MARLI y qué no debe prometer?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No es sistema de certificación regulatoria, no reemplaza el LMS corporativo, no garantiza reducción de incidentes validada, no ofrece IA operativa en el MVP. Pendiente: validar con legal.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antes de cualquier claim externo</w:t>
            </w:r>
          </w:p>
        </w:tc>
      </w:tr>
    </w:tbl>
    <w:p>
      <w:pPr>
        <w:pStyle w:val="Heading2"/>
        <w:spacing w:after="120" w:before="320"/>
      </w:pPr>
      <w:r>
        <w:t xml:space="preserve">8. ¿Cuál es la visión a 3 años?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Ver tesis a 3 años en la sección 5 (Hacia dónde vamos), separada explícitamente del alcance del MVP. Pendiente: ratificación de founders.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sesión de founders</w:t>
            </w:r>
          </w:p>
        </w:tc>
      </w:tr>
    </w:tbl>
    <w:p>
      <w:pPr>
        <w:pStyle w:val="Heading2"/>
        <w:spacing w:after="120" w:before="320"/>
      </w:pPr>
      <w:r>
        <w:t xml:space="preserve">9. ¿Qué industrias son futuras y cuáles quedan fuera del MVP?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Respuesta actual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Sin respuesta final.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B + D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Decisión / racional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MVP enfocado en manufactura ligera/maquiladora; construcción, minería, salud y logística quedan fuera hasta validar demanda. Pendiente: confirmar foco + investigar mercado.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shd w:fill="F3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57524A"/>
                <w:sz w:val="18"/>
                <w:szCs w:val="18"/>
              </w:rPr>
              <w:t xml:space="preserve">Dueño y momento</w:t>
            </w:r>
          </w:p>
        </w:tc>
        <w:tc>
          <w:tcPr>
            <w:tcW w:type="dxa" w:w="7160"/>
            <w:tcBorders>
              <w:top w:val="single" w:color="D8D2C4" w:sz="2"/>
              <w:left w:val="single" w:color="D8D2C4" w:sz="2"/>
              <w:bottom w:val="single" w:color="D8D2C4" w:sz="2"/>
              <w:right w:val="single" w:color="D8D2C4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Ambos — sesión de founders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2026-07-30T17:11:37.756Z</dcterms:created>
  <dcterms:modified xsi:type="dcterms:W3CDTF">2026-07-30T17:11:37.757Z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