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EJECUCIÓN · HERRAMIENTA 10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La lista de action items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Los compromisos de la semana. Corta y viva: entran, se cierran y salen. Solo lo que está fuera de la rutina y cabe en 7 días.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Cierra cada reunión con sus acciones (verbo + dueño + fecha). Etiqueta el origen: Plan (empuja un hito → enlázalo) o Ad-hoc. Revísalas al empezar la reunión siguiente: hecha / no hecha, sin grises; lo no hecho, con su porqué.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La lista — innegociable dueño, fecha, estado y origen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700"/>
        <w:gridCol w:w="1500"/>
        <w:gridCol w:w="1100"/>
        <w:gridCol w:w="1000"/>
        <w:gridCol w:w="1200"/>
        <w:gridCol w:w="1526"/>
      </w:tblGrid>
      <w:tr>
        <w:trPr>
          <w:tblHeader/>
        </w:trPr>
        <w:tc>
          <w:tcPr>
            <w:tcW w:type="dxa" w:w="27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Acción (verbo + qué)</w:t>
            </w:r>
          </w:p>
        </w:tc>
        <w:tc>
          <w:tcPr>
            <w:tcW w:type="dxa" w:w="15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1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0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2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Origen</w:t>
            </w:r>
          </w:p>
        </w:tc>
        <w:tc>
          <w:tcPr>
            <w:tcW w:type="dxa" w:w="15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Hito / salida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30"/>
      </w:pPr>
    </w:p>
    <w:p>
      <w:pPr>
        <w:spacing w:after="120" w:line="288"/>
      </w:pPr>
      <w:r>
        <w:rPr>
          <w:i/>
          <w:iCs/>
          <w:color w:val="6A767B"/>
          <w:sz w:val="16"/>
          <w:szCs w:val="16"/>
        </w:rPr>
        <w:t xml:space="preserve">Estado: hecha / no hecha (sin grises). Origen: Plan (→ hito) · Ad-hoc. Recurrente = NO va aquí, es una SOP (7). Si algo no cabe en 7 días, es el plan de un hito (9), no una acción.</w:t>
      </w:r>
    </w:p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Ejecución · 10 · La lista de action items · Plantilla V2 · Mínimo: verbo + dueño único + fecha + estado + origen; nacen en reuniones y se revisan cada semana.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2026-08-10T06:12:23.745Z</dcterms:created>
  <dcterms:modified xsi:type="dcterms:W3CDTF">2026-08-10T06:12:23.746Z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