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RUMBO · SUB-HERRAMIENTA 2 · TEORÍA</w:t>
      </w:r>
    </w:p>
    <w:p>
      <w:pPr>
        <w:spacing w:after="80"/>
      </w:pPr>
      <w:r>
        <w:rPr>
          <w:b/>
          <w:bCs/>
          <w:color w:val="05070A"/>
          <w:sz w:val="34"/>
          <w:szCs w:val="34"/>
        </w:rPr>
        <w:t xml:space="preserve">Valores innegociables</w:t>
      </w:r>
    </w:p>
    <w:p>
      <w:pPr>
        <w:spacing w:after="60" w:line="280"/>
      </w:pPr>
      <w:r>
        <w:rPr>
          <w:i/>
          <w:iCs/>
          <w:color w:val="6A767B"/>
          <w:sz w:val="20"/>
          <w:szCs w:val="20"/>
        </w:rPr>
        <w:t xml:space="preserve">Qué comportamiento es sagrado en esta empresa y cuál no toleramos. La pieza que decide, en el fondo, a quién dejamos entrar y a quién dejamos quedarse.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Por qué «valores innegociables» y no solo «valores». </w:t>
            </w:r>
            <w:r>
              <w:rPr>
                <w:color w:val="3A4348"/>
                <w:sz w:val="19"/>
                <w:szCs w:val="19"/>
              </w:rPr>
              <w:t xml:space="preserve">Casi toda empresa tiene una lista de valores en la pared que nadie usa. Los llamamos innegociables para dejar claro qué son de verdad: no aspiraciones bonitas, sino los comportamientos que no estamos dispuestos a traicionar ni aunque cueste dinero. Un valor que se negocia cuando aprieta no era un valor.</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Los valores innegociables son un puñado de comportamientos —tres a cinco, no diez— que definen cómo se actúa en esta empresa cuando nadie mira. No son adjetivos de folleto («excelencia», «compromiso», «pasión»), porque esos no se pueden observar ni juzgar. Son conductas concretas: «decimos la verdad incómoda aunque incomode», «terminamos lo que empezamos», «tratamos el dinero del cliente como si fuera nuestro». La diferencia es que una conducta se puede ver, contratar contra ella y evaluar contra ella; un adjetivo, no.</w:t>
      </w:r>
    </w:p>
    <w:p>
      <w:pPr>
        <w:spacing w:after="120" w:line="288"/>
      </w:pPr>
      <w:r>
        <w:rPr>
          <w:b/>
          <w:bCs/>
          <w:color w:val="05070A"/>
          <w:sz w:val="20"/>
          <w:szCs w:val="20"/>
        </w:rPr>
        <w:t xml:space="preserve">Qué no es. </w:t>
      </w:r>
      <w:r>
        <w:rPr>
          <w:color w:val="3A4348"/>
          <w:sz w:val="20"/>
          <w:szCs w:val="20"/>
        </w:rPr>
        <w:t xml:space="preserve">No es la lista de cosas que estaría bien que la empresa fuera. Eso son aspiraciones, y mezclarlas con los valores reales envenena la herramienta: si pones «innovación» porque suena bien pero en realidad no premias a quien innova, tus valores se vuelven mentira y todo el mundo lo nota.</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tomar las decisiones de personas —a quién contratas, a quién asciendes, a quién dejas ir— con un criterio que no depende del humor del día. Cuando los valores están escritos y son de verdad, la pregunta «¿encaja esta persona?» deja de ser una intuición vaga y se convierte en algo comprobable: ¿se comporta como estos valores dicen, sí o no? Ese es el filtro que impide que una empresa se degrade a medida que crece y contrata gente que el fundador ya no conoce en persona.</w:t>
      </w:r>
    </w:p>
    <w:p>
      <w:pPr>
        <w:spacing w:after="120" w:line="288"/>
      </w:pPr>
      <w:r>
        <w:rPr>
          <w:i w:val="false"/>
          <w:iCs w:val="false"/>
          <w:color w:val="3A4348"/>
          <w:sz w:val="20"/>
          <w:szCs w:val="20"/>
        </w:rPr>
        <w:t xml:space="preserve">Y sirve para lo más difícil: sostener una decisión dura. El día que un comercial brillante que trae mucho dinero trata mal al equipo, los valores innegociables son lo que te da permiso —y obligación— para actuar. Sin ellos escritos, esa persona se queda «porque factura», y el mensaje que reciben los demás es que aquí los valores se compran. Con ellos escritos, la empresa demuestra que van en serio.</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Se descubren, no se inventan</w:t>
      </w:r>
    </w:p>
    <w:p>
      <w:pPr>
        <w:spacing w:after="120" w:line="288"/>
      </w:pPr>
      <w:r>
        <w:rPr>
          <w:i w:val="false"/>
          <w:iCs w:val="false"/>
          <w:color w:val="3A4348"/>
          <w:sz w:val="20"/>
          <w:szCs w:val="20"/>
        </w:rPr>
        <w:t xml:space="preserve">Jim Collins es tajante: los valores no se crean en una sala de reuniones, se descubren. Ya están en la empresa, en cómo se comporta la gente que de verdad la representa. El trabajo no es imaginar quiénes queremos ser, sino mirar quiénes ya somos en nuestros mejores días y ponerle palabras. Collins propone una prueba dura para saber si un valor es real: ¿lo mantendrías aunque un día se volviera una desventaja competitiva? Si la respuesta es «bueno, depende», no es un valor innegociable — es una preferencia.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El ejercicio del grupo de Marte. </w:t>
            </w:r>
            <w:r>
              <w:rPr>
                <w:color w:val="3A4348"/>
                <w:sz w:val="19"/>
                <w:szCs w:val="19"/>
              </w:rPr>
              <w:t xml:space="preserve">Collins lo formula así: si tuvierais que recrear la esencia de vuestra empresa en otro planeta y solo caben cinco o siete personas en la nave, ¿a quién mandaríais? Casi siempre eliges a quien encarna, sin pensarlo, lo que la empresa es en su mejor versión. Observa qué tienen en común esas personas: ahí están vuestros valores.</w:t>
            </w:r>
          </w:p>
        </w:tc>
      </w:tr>
    </w:tbl>
    <w:p>
      <w:pPr>
        <w:spacing w:after="55" w:before="170"/>
      </w:pPr>
      <w:r>
        <w:rPr>
          <w:b/>
          <w:bCs/>
          <w:color w:val="05070A"/>
          <w:sz w:val="18"/>
          <w:szCs w:val="18"/>
        </w:rPr>
        <w:t xml:space="preserve">Cuidado con los cuatro tipos de valores (Lencioni)</w:t>
      </w:r>
    </w:p>
    <w:p>
      <w:pPr>
        <w:spacing w:after="120" w:line="288"/>
      </w:pPr>
      <w:r>
        <w:rPr>
          <w:i w:val="false"/>
          <w:iCs w:val="false"/>
          <w:color w:val="3A4348"/>
          <w:sz w:val="20"/>
          <w:szCs w:val="20"/>
        </w:rPr>
        <w:t xml:space="preserve">Patrick Lencioni advierte de un error caro: llamar «valores» a cosas que no lo son. Distingue cuatro tipos, y solo uno sirve para el Rumbo:</w:t>
      </w:r>
    </w:p>
    <w:p>
      <w:pPr>
        <w:pStyle w:val="ListParagraph"/>
        <w:numPr>
          <w:ilvl w:val="0"/>
          <w:numId w:val="2"/>
        </w:numPr>
        <w:spacing w:after="72" w:line="282"/>
      </w:pPr>
      <w:r>
        <w:rPr>
          <w:b/>
          <w:bCs/>
          <w:color w:val="05070A"/>
          <w:sz w:val="20"/>
          <w:szCs w:val="20"/>
        </w:rPr>
        <w:t xml:space="preserve">Valores centrales (los innegociables). </w:t>
      </w:r>
      <w:r>
        <w:rPr>
          <w:color w:val="3A4348"/>
          <w:sz w:val="20"/>
          <w:szCs w:val="20"/>
        </w:rPr>
        <w:t xml:space="preserve">Los dos o tres comportamientos que ya están profundamente en el ADN de la empresa. Son los únicos que van aquí.</w:t>
      </w:r>
    </w:p>
    <w:p>
      <w:pPr>
        <w:pStyle w:val="ListParagraph"/>
        <w:numPr>
          <w:ilvl w:val="0"/>
          <w:numId w:val="2"/>
        </w:numPr>
        <w:spacing w:after="72" w:line="282"/>
      </w:pPr>
      <w:r>
        <w:rPr>
          <w:b/>
          <w:bCs/>
          <w:color w:val="05070A"/>
          <w:sz w:val="20"/>
          <w:szCs w:val="20"/>
        </w:rPr>
        <w:t xml:space="preserve">Valores aspiracionales. </w:t>
      </w:r>
      <w:r>
        <w:rPr>
          <w:color w:val="3A4348"/>
          <w:sz w:val="20"/>
          <w:szCs w:val="20"/>
        </w:rPr>
        <w:t xml:space="preserve">Los que te gustaría tener pero aún no vives. Útiles como meta cultural, pero no son valores centrales; confundirlos hace daño.</w:t>
      </w:r>
    </w:p>
    <w:p>
      <w:pPr>
        <w:pStyle w:val="ListParagraph"/>
        <w:numPr>
          <w:ilvl w:val="0"/>
          <w:numId w:val="2"/>
        </w:numPr>
        <w:spacing w:after="72" w:line="282"/>
      </w:pPr>
      <w:r>
        <w:rPr>
          <w:b/>
          <w:bCs/>
          <w:color w:val="05070A"/>
          <w:sz w:val="20"/>
          <w:szCs w:val="20"/>
        </w:rPr>
        <w:t xml:space="preserve">Valores de «permiso para jugar». </w:t>
      </w:r>
      <w:r>
        <w:rPr>
          <w:color w:val="3A4348"/>
          <w:sz w:val="20"/>
          <w:szCs w:val="20"/>
        </w:rPr>
        <w:t xml:space="preserve">Los mínimos éticos que se le exigen a cualquiera (honestidad básica, respeto). No diferencian: casi todas las empresas dirían lo mismo. No sirven para elegir a nadie.</w:t>
      </w:r>
    </w:p>
    <w:p>
      <w:pPr>
        <w:pStyle w:val="ListParagraph"/>
        <w:numPr>
          <w:ilvl w:val="0"/>
          <w:numId w:val="2"/>
        </w:numPr>
        <w:spacing w:after="72" w:line="282"/>
      </w:pPr>
      <w:r>
        <w:rPr>
          <w:b/>
          <w:bCs/>
          <w:color w:val="05070A"/>
          <w:sz w:val="20"/>
          <w:szCs w:val="20"/>
        </w:rPr>
        <w:t xml:space="preserve">Valores accidentales. </w:t>
      </w:r>
      <w:r>
        <w:rPr>
          <w:color w:val="3A4348"/>
          <w:sz w:val="20"/>
          <w:szCs w:val="20"/>
        </w:rPr>
        <w:t xml:space="preserve">Rasgos culturales que surgieron solos (por ejemplo, que casi todos vengan del mismo perfil) y que nadie eligió. Conviene verlos, pero no elevarlos a bandera.</w:t>
      </w:r>
    </w:p>
    <w:p>
      <w:pPr>
        <w:spacing w:after="120" w:line="288"/>
      </w:pPr>
      <w:r>
        <w:rPr>
          <w:i w:val="false"/>
          <w:iCs w:val="false"/>
          <w:color w:val="3A4348"/>
          <w:sz w:val="20"/>
          <w:szCs w:val="20"/>
        </w:rPr>
        <w:t xml:space="preserve">La prueba de Lencioni para separar el trigo de la paja: ¿podríamos afirmar con credibilidad que estamos más comprometidos con este valor que el 99% de las empresas de nuestro sector? Si no, es un «permiso para jugar», no un innegociable.</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 empresa contrata y despide con criterio, la cultura se mantiene aunque crezca, y las decisiones de personas dejan de generar agravios porque hay una vara común y conocida.</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o no hay valores (y cada mando aplica los suyos), o hay una lista falsa de adjetivos que nadie usa — lo cual es peor, porque enseña al equipo que lo que se escribe en esta empresa no va en serio.</w:t>
      </w:r>
    </w:p>
    <w:p>
      <w:pPr>
        <w:spacing w:after="110" w:before="300"/>
      </w:pPr>
      <w:r>
        <w:rPr>
          <w:b/>
          <w:bCs/>
          <w:color w:val="0C6F7F"/>
          <w:spacing w:val="15"/>
          <w:sz w:val="21"/>
          <w:szCs w:val="21"/>
        </w:rPr>
        <w:t xml:space="preserve">5 · La madurez de esta pieza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valores; las decisiones de personas dependen del humor de quien manda.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una cultura clara pero no está nombrada; se pierde al contratar de fuera.</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una lista de valores, pero son adjetivos vagos que no se usan para decidir.</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Los valores son conductas y se usan de verdad al contratar, ascender y evaluar.</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Están tan definidos por comportamientos observables que alimentan una evaluación semiautomática.</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propósito (pieza 1) y de una mirada honesta a quién representa de verdad a la empresa. Poco más: es material de la cúpula.</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Directamente la Ficha de puesto (3), donde los valores se vuelven criterio de a quién buscamos, y a través de ella la Evaluación (5), donde se juzga a cada persona contra ellos. Recuerda la dirección: valores → ficha → evaluación, nunca al revés.</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Los valores no se comunican colgándolos en la pared: se comunican con historias y con consecuencias. La forma de que el equipo crea que van en serio es contar ejemplos reales de gente de la casa que los encarnó, y —sobre todo— que vean que las decisiones de personas se toman de acuerdo con ellos. Un solo caso en que se premia a alguien que viola un valor porque trae dinero destruye más credibilidad que cien pósters. La adopción de los valores se mide en coherencia, no en difusión.</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Reúne a quien conoce la empresa de verdad. </w:t>
      </w:r>
      <w:r>
        <w:rPr>
          <w:color w:val="3A4348"/>
          <w:sz w:val="20"/>
          <w:szCs w:val="20"/>
        </w:rPr>
        <w:t xml:space="preserve">Haz el ejercicio del grupo de Marte: nombrad a las tres personas que mejor representan lo que sois en vuestros mejores días. No busquéis a los que más facturan, sino a los que querríais clonar.</w:t>
      </w:r>
    </w:p>
    <w:p>
      <w:pPr>
        <w:pStyle w:val="ListParagraph"/>
        <w:numPr>
          <w:ilvl w:val="0"/>
          <w:numId w:val="3"/>
        </w:numPr>
        <w:spacing w:after="92" w:line="282"/>
      </w:pPr>
      <w:r>
        <w:rPr>
          <w:b/>
          <w:bCs/>
          <w:color w:val="05070A"/>
          <w:sz w:val="20"/>
          <w:szCs w:val="20"/>
        </w:rPr>
        <w:t xml:space="preserve">Extrae los comportamientos comunes. </w:t>
      </w:r>
      <w:r>
        <w:rPr>
          <w:color w:val="3A4348"/>
          <w:sz w:val="20"/>
          <w:szCs w:val="20"/>
        </w:rPr>
        <w:t xml:space="preserve">¿Qué hacen esas personas que las hace especiales? Escríbelo como conductas observables, no como adjetivos. «Es honesto» no vale; «dice lo que piensa aunque sea incómodo y aunque hable con un cliente grande» sí.</w:t>
      </w:r>
    </w:p>
    <w:p>
      <w:pPr>
        <w:pStyle w:val="ListParagraph"/>
        <w:numPr>
          <w:ilvl w:val="0"/>
          <w:numId w:val="3"/>
        </w:numPr>
        <w:spacing w:after="92" w:line="282"/>
      </w:pPr>
      <w:r>
        <w:rPr>
          <w:b/>
          <w:bCs/>
          <w:color w:val="05070A"/>
          <w:sz w:val="20"/>
          <w:szCs w:val="20"/>
        </w:rPr>
        <w:t xml:space="preserve">Filtra con las dos pruebas. </w:t>
      </w:r>
      <w:r>
        <w:rPr>
          <w:color w:val="3A4348"/>
          <w:sz w:val="20"/>
          <w:szCs w:val="20"/>
        </w:rPr>
        <w:t xml:space="preserve">Descarta lo que sea solo un mínimo ético (permiso para jugar) o una aspiración que aún no vivís. Quédate con 3-5 que superen la prueba de Collins (los mantendríais aunque costaran dinero) y la de Lencioni (más comprometidos que el 99% del sector).</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Media jornada con la cúpula. Se cierra cuando hay entre tres y cinco valores escritos como comportamientos, con un ejemplo real de cada uno. Si al terminar alguien no podría poner nota a un empleado con esa lista en la mano, todavía son demasiado vagos.</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Con los valores expresados como conductas, un agente puede ayudar en la parte reglada: recoger de transcripciones o de la evaluación señales de comportamiento contra cada valor, preparar el material para una evaluación de encaje, o avisar cuando una decisión de personas parece contradecir un valor. El juicio final sobre si alguien encaja sigue siendo humano; el agente reúne la evidencia.</w:t>
      </w:r>
    </w:p>
    <w:p>
      <w:pPr>
        <w:spacing w:after="110" w:before="300"/>
      </w:pPr>
      <w:r>
        <w:rPr>
          <w:b/>
          <w:bCs/>
          <w:color w:val="0C6F7F"/>
          <w:spacing w:val="15"/>
          <w:sz w:val="21"/>
          <w:szCs w:val="21"/>
        </w:rPr>
        <w:t xml:space="preserve">10 · El mínimo innegociable</w:t>
      </w:r>
    </w:p>
    <w:p>
      <w:pPr>
        <w:spacing w:after="120" w:line="288"/>
      </w:pPr>
      <w:r>
        <w:rPr>
          <w:i w:val="false"/>
          <w:iCs w:val="false"/>
          <w:color w:val="3A4348"/>
          <w:sz w:val="20"/>
          <w:szCs w:val="20"/>
        </w:rPr>
        <w:t xml:space="preserve">Entre tres y cinco valores escritos como comportamientos observables, no como adjetivos, y con un ejemplo real de cada uno. Menos de tres se queda corto; más de cinco no se recuerda ni se usa.</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Esta pieza es crítica en cualquier empresa que vaya a contratar más allá del círculo de confianza del fundador — es decir, casi todas las que crecen. Donde menos pesa es en un equipo minúsculo y estable, aunque incluso ahí nombrar los valores es lo que permite crecer sin diluir la cultura.</w:t>
      </w:r>
    </w:p>
    <w:p>
      <w:pPr>
        <w:pBdr>
          <w:top w:val="single" w:color="D5DCDD" w:sz="6" w:space="6"/>
        </w:pBdr>
        <w:spacing w:before="280"/>
      </w:pPr>
      <w:r>
        <w:rPr>
          <w:color w:val="6A767B"/>
          <w:sz w:val="14"/>
          <w:szCs w:val="14"/>
        </w:rPr>
        <w:t xml:space="preserve">DÍA UNO · Rumbo · 2 · Valores innegociables · Teoría V2 · Fuentes: Collins (descubrir, grupo de Marte, prueba del coste); Lencioni (4 tipos de valores, prueba del 99%).</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2026-08-08T07:38:26.686Z</dcterms:created>
  <dcterms:modified xsi:type="dcterms:W3CDTF">2026-08-08T07:38:26.686Z</dcterms:modified>
</cp:coreProperties>
</file>

<file path=docProps/custom.xml><?xml version="1.0" encoding="utf-8"?>
<Properties xmlns="http://schemas.openxmlformats.org/officeDocument/2006/custom-properties" xmlns:vt="http://schemas.openxmlformats.org/officeDocument/2006/docPropsVTypes"/>
</file>