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5070A"/>
          <w:spacing w:val="60"/>
          <w:sz w:val="20"/>
          <w:szCs w:val="20"/>
        </w:rPr>
        <w:t xml:space="preserve">DÍA UNO</w:t>
      </w:r>
      <w:r>
        <w:rPr>
          <w:color w:val="6A767B"/>
          <w:spacing w:val="40"/>
          <w:sz w:val="14"/>
          <w:szCs w:val="14"/>
        </w:rPr>
        <w:t xml:space="preserve">   ·   SISTEMA OPERATIVO HÍBRIDO</w:t>
      </w:r>
    </w:p>
    <w:p>
      <w:pPr>
        <w:pBdr>
          <w:bottom w:val="single" w:color="0C6F7F" w:sz="6" w:space="2"/>
        </w:pBdr>
        <w:spacing w:after="160"/>
      </w:pPr>
    </w:p>
    <w:p>
      <w:pPr>
        <w:spacing w:after="40" w:before="40"/>
      </w:pPr>
      <w:r>
        <w:rPr>
          <w:b/>
          <w:bCs/>
          <w:color w:val="0C6F7F"/>
          <w:spacing w:val="30"/>
          <w:sz w:val="14"/>
          <w:szCs w:val="14"/>
        </w:rPr>
        <w:t xml:space="preserve">PILAR PERSONAS · HERRAMIENTA 05 · TEORÍA</w:t>
      </w:r>
    </w:p>
    <w:p>
      <w:pPr>
        <w:spacing w:after="80"/>
      </w:pPr>
      <w:r>
        <w:rPr>
          <w:b/>
          <w:bCs/>
          <w:color w:val="05070A"/>
          <w:sz w:val="34"/>
          <w:szCs w:val="34"/>
        </w:rPr>
        <w:t xml:space="preserve">La evaluación</w:t>
      </w:r>
    </w:p>
    <w:p>
      <w:pPr>
        <w:spacing w:after="60" w:line="280"/>
      </w:pPr>
      <w:r>
        <w:rPr>
          <w:i/>
          <w:iCs/>
          <w:color w:val="6A767B"/>
          <w:sz w:val="20"/>
          <w:szCs w:val="20"/>
        </w:rPr>
        <w:t xml:space="preserve">El juicio, justo y repetible, de si cada persona es la correcta y está en el sitio correcto. La pieza que cierra el pilar de Personas: toma la ficha como vara y la meta como norte, y dice cómo está cada asiento — para actuar a tiempo, no para castigar.</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Qué vas a poder hacer al terminar. </w:t>
            </w:r>
            <w:r>
              <w:rPr>
                <w:color w:val="3A4348"/>
                <w:sz w:val="19"/>
                <w:szCs w:val="19"/>
              </w:rPr>
              <w:t xml:space="preserve">Evaluar a una persona sin que sea una opinión suelta: contra los valores de la empresa, contra las responsabilidades de su ficha (con una escala en la que un 5 y un 1 significan algo concreto) y contra las capacidades que su puesto exige. Y saber, con esa foto, si está bien sentada, si necesita ayuda, o si hay una conversación pendiente — con criterio, no con corazonadas.</w:t>
            </w:r>
          </w:p>
        </w:tc>
      </w:tr>
    </w:tbl>
    <w:p>
      <w:pPr>
        <w:spacing w:after="110" w:before="300"/>
      </w:pPr>
      <w:r>
        <w:rPr>
          <w:b/>
          <w:bCs/>
          <w:color w:val="0C6F7F"/>
          <w:spacing w:val="15"/>
          <w:sz w:val="21"/>
          <w:szCs w:val="21"/>
        </w:rPr>
        <w:t xml:space="preserve">1 · Qué es</w:t>
      </w:r>
    </w:p>
    <w:p>
      <w:pPr>
        <w:spacing w:after="120" w:line="288"/>
      </w:pPr>
      <w:r>
        <w:rPr>
          <w:i w:val="false"/>
          <w:iCs w:val="false"/>
          <w:color w:val="3A4348"/>
          <w:sz w:val="20"/>
          <w:szCs w:val="20"/>
        </w:rPr>
        <w:t xml:space="preserve">La evaluación es el juicio estructurado de cómo encaja una persona en su asiento. Cierra el pilar de Personas cerrando el círculo que abrieron las otras dos herramientas: el organigrama dibujó la silla, la ficha definió qué se espera de ella, y la evaluación responde a la última pregunta —¿la persona que la ocupa lo está cumpliendo?—. No es un formulario de recursos humanos ni un trámite anual: es la herramienta que evita que el equipo se degrade sin que nadie se dé cuenta, tomando la temperatura de cada asiento con una vara conocida y a un ritmo fijo.</w:t>
      </w:r>
    </w:p>
    <w:p>
      <w:pPr>
        <w:spacing w:after="120" w:line="288"/>
      </w:pPr>
      <w:r>
        <w:rPr>
          <w:i w:val="false"/>
          <w:iCs w:val="false"/>
          <w:color w:val="3A4348"/>
          <w:sz w:val="20"/>
          <w:szCs w:val="20"/>
        </w:rPr>
        <w:t xml:space="preserve">La palabra clave es «estructurado». Todo jefe evalúa a su gente todo el tiempo, en su cabeza, con criterios que cambian según el día y el humor. El problema de esa evaluación invisible es que es injusta por diseño: no es comparable entre personas, no se puede explicar, y se contamina del último episodio reciente. La evaluación de DÍA UNO saca ese juicio de la cabeza y lo pone sobre una estructura —los valores, la ficha, unas capacidades— para que sea justa, repetible y conversable.</w:t>
      </w:r>
    </w:p>
    <w:p>
      <w:pPr>
        <w:spacing w:after="120" w:line="288"/>
      </w:pPr>
      <w:r>
        <w:rPr>
          <w:b/>
          <w:bCs/>
          <w:color w:val="05070A"/>
          <w:sz w:val="20"/>
          <w:szCs w:val="20"/>
        </w:rPr>
        <w:t xml:space="preserve">Qué no es. </w:t>
      </w:r>
      <w:r>
        <w:rPr>
          <w:color w:val="3A4348"/>
          <w:sz w:val="20"/>
          <w:szCs w:val="20"/>
        </w:rPr>
        <w:t xml:space="preserve">No es una herramienta para despedir ni un ranking para asustar. Su propósito es diagnóstico: ver dónde está cada persona para ayudarla a mejorar o para tomar, cuando toca, una decisión difícil con criterio. Usarla como arma la destruye, porque el equipo aprende a temerla y a maquillarla. Tampoco es la ficha: la ficha es el estándar (qué se espera); la evaluación es la nota contra ese estándar (qué se está cumpliendo). Sin ficha detrás, una evaluación es una opinión con tabla.</w:t>
      </w:r>
    </w:p>
    <w:p>
      <w:pPr>
        <w:spacing w:after="120" w:line="288"/>
      </w:pPr>
      <w:r>
        <w:rPr>
          <w:i w:val="false"/>
          <w:iCs w:val="false"/>
          <w:color w:val="3A4348"/>
          <w:sz w:val="20"/>
          <w:szCs w:val="20"/>
        </w:rPr>
        <w:t xml:space="preserve">Hay una incomodidad de fondo que conviene mirar de frente: a mucha gente le chirría la idea de «puntuar» a las personas, como si medir a alguien fuera deshumanizarlo. La realidad es la contraria. En toda empresa se juzga constantemente a las personas —quién sube, quién cae, a quién se le da la oportunidad—; la única elección real no es entre juzgar y no juzgar, sino entre hacerlo a escondidas y con sesgos, o hacerlo a la luz y con método. Una evaluación estructurada no es más fría que la alternativa: es más justa, porque la persona sabe contra qué se la mide, puede defenderse, y recibe un mapa concreto para mejorar en vez de una sensación difusa de si gusta o no gusta. Medir con cuidado es una forma de respeto; no medir es dejar el destino de la gente en manos de la impresión del momento.</w:t>
      </w:r>
    </w:p>
    <w:p>
      <w:pPr>
        <w:spacing w:after="110" w:before="300"/>
      </w:pPr>
      <w:r>
        <w:rPr>
          <w:b/>
          <w:bCs/>
          <w:color w:val="0C6F7F"/>
          <w:spacing w:val="15"/>
          <w:sz w:val="21"/>
          <w:szCs w:val="21"/>
        </w:rPr>
        <w:t xml:space="preserve">2 · Para qué sirve</w:t>
      </w:r>
    </w:p>
    <w:p>
      <w:pPr>
        <w:spacing w:after="120" w:line="288"/>
      </w:pPr>
      <w:r>
        <w:rPr>
          <w:i w:val="false"/>
          <w:iCs w:val="false"/>
          <w:color w:val="3A4348"/>
          <w:sz w:val="20"/>
          <w:szCs w:val="20"/>
        </w:rPr>
        <w:t xml:space="preserve">Sirve, en primer lugar, para que las personas correctas estén en los sitios correctos y para que el equipo no se degrade en silencio. Las empresas rara vez se rompen de golpe por su gente; se erosionan poco a poco, cuando alguien deja de rendir y nadie lo aborda, cuando se asciende a quien no encaja, cuando se tolera a quien viola los valores porque trae dinero. La evaluación es el sistema que hace visible esa erosión a tiempo, mientras todavía se puede corregir con una conversación en lugar de con una ruptura.</w:t>
      </w:r>
    </w:p>
    <w:p>
      <w:pPr>
        <w:spacing w:after="120" w:line="288"/>
      </w:pPr>
      <w:r>
        <w:rPr>
          <w:i w:val="false"/>
          <w:iCs w:val="false"/>
          <w:color w:val="3A4348"/>
          <w:sz w:val="20"/>
          <w:szCs w:val="20"/>
        </w:rPr>
        <w:t xml:space="preserve">Sirve, en segundo lugar, para que crecer sea justo. En una empresa pequeña, quién sube y quién no lo decide la cercanía al fundador; a medida que crece, eso se vuelve insostenible y tóxico. Una evaluación estructurada da un criterio común: se sube por encaje con los valores y por desempeño medible, no por simpatía. Eso protege a la empresa de sus propios sesgos y a las personas de la arbitrariedad.</w:t>
      </w:r>
    </w:p>
    <w:p>
      <w:pPr>
        <w:spacing w:after="120" w:line="288"/>
      </w:pPr>
      <w:r>
        <w:rPr>
          <w:i w:val="false"/>
          <w:iCs w:val="false"/>
          <w:color w:val="3A4348"/>
          <w:sz w:val="20"/>
          <w:szCs w:val="20"/>
        </w:rPr>
        <w:t xml:space="preserve">Y sirve, en tercer lugar, para desarrollar. Bien planteada, la evaluación no es un juicio final sino un mapa de en qué mejorar. Le dice a cada persona, con concreción, dónde está fuerte y dónde floja respecto a lo que su puesto necesita, y convierte «tienes que mejorar» en «subamos tu 2 en esta capacidad a un 4, así». Esa concreción es lo que transforma la evaluación de amenaza en herramienta de crecimiento.</w:t>
      </w:r>
    </w:p>
    <w:p>
      <w:pPr>
        <w:spacing w:after="120" w:line="288"/>
      </w:pPr>
      <w:r>
        <w:rPr>
          <w:i w:val="false"/>
          <w:iCs w:val="false"/>
          <w:color w:val="3A4348"/>
          <w:sz w:val="20"/>
          <w:szCs w:val="20"/>
        </w:rPr>
        <w:t xml:space="preserve">Hay además un efecto que casi nadie anticipa y que es de los más valiosos: la evaluación es una herramienta de retención de los buenos. Los mejores profesionales no se van, la mayoría de las veces, por dinero; se van cuando ven que el bajo desempeño y las conductas tóxicas se toleran, porque leen —con razón— que a la empresa no le importa la excelencia. Cuando existe una evaluación seria que aborda esos casos, el mensaje al equipo es el contrario: aquí se cuida lo que está bien y se corrige lo que está mal. Esa señal retiene a la gente que cualquier empresa querría conservar. No abordar los problemas de desempeño no es «ser buenos con la gente»; es castigar en silencio a los que sí cumplen.</w:t>
      </w:r>
    </w:p>
    <w:p>
      <w:pPr>
        <w:spacing w:after="110" w:before="300"/>
      </w:pPr>
      <w:r>
        <w:rPr>
          <w:b/>
          <w:bCs/>
          <w:color w:val="0C6F7F"/>
          <w:spacing w:val="15"/>
          <w:sz w:val="21"/>
          <w:szCs w:val="21"/>
        </w:rPr>
        <w:t xml:space="preserve">3 · Cómo funciona</w:t>
      </w:r>
    </w:p>
    <w:p>
      <w:pPr>
        <w:spacing w:after="120" w:line="288"/>
      </w:pPr>
      <w:r>
        <w:rPr>
          <w:i w:val="false"/>
          <w:iCs w:val="false"/>
          <w:color w:val="3A4348"/>
          <w:sz w:val="20"/>
          <w:szCs w:val="20"/>
        </w:rPr>
        <w:t xml:space="preserve">La evaluación de DÍA UNO se apoya en una idea sencilla y potente que EOS popularizó con su «People Analyzer» y su lema de la persona correcta en el sitio correcto, y la lleva un paso más allá con un sistema de puntuación que la hace concreta y evolutiva. Se organiza en dos ejes y tres capas de puntuación.</w:t>
      </w:r>
    </w:p>
    <w:p>
      <w:pPr>
        <w:spacing w:after="55" w:before="170"/>
      </w:pPr>
      <w:r>
        <w:rPr>
          <w:b/>
          <w:bCs/>
          <w:color w:val="05070A"/>
          <w:sz w:val="18"/>
          <w:szCs w:val="18"/>
        </w:rPr>
        <w:t xml:space="preserve">Dos naturalezas de juicio: la objetiva y la subjetiva</w:t>
      </w:r>
    </w:p>
    <w:p>
      <w:pPr>
        <w:spacing w:after="120" w:line="288"/>
      </w:pPr>
      <w:r>
        <w:rPr>
          <w:i w:val="false"/>
          <w:iCs w:val="false"/>
          <w:color w:val="3A4348"/>
          <w:sz w:val="20"/>
          <w:szCs w:val="20"/>
        </w:rPr>
        <w:t xml:space="preserve">Antes de entrar en los ejes conviene despejar una falsa disyuntiva. Se oye a menudo que una evaluación debería ser «objetiva» —solo números— para ser justa, y que todo lo demás es opinión sospechosa. Es un error: una persona no se reduce a sus KPIs. Una buena evaluación combina, a conciencia, dos naturalezas de juicio. La objetiva se apoya en datos: los KPIs del puesto, el cumplimiento de compromisos, los resultados medibles. La subjetiva juzga lo que los datos no capturan: cómo colabora, cómo trata al cliente, si eleva o hunde al equipo, si encarna los valores. La trampa no es usar la subjetiva —es imprescindible—, sino usarla sin estructura. Por eso todo el sistema que viene a continuación existe para disciplinar el juicio subjetivo: anclarlo a comportamientos, apoyarlo en la ficha, repetirlo en el tiempo. Objetivo donde hay datos, estructuradamente subjetivo donde no; nunca arbitrario.</w:t>
      </w:r>
    </w:p>
    <w:p>
      <w:pPr>
        <w:spacing w:after="55" w:before="170"/>
      </w:pPr>
      <w:r>
        <w:rPr>
          <w:b/>
          <w:bCs/>
          <w:color w:val="05070A"/>
          <w:sz w:val="18"/>
          <w:szCs w:val="18"/>
        </w:rPr>
        <w:t xml:space="preserve">Los dos ejes: persona correcta × sitio correcto</w:t>
      </w:r>
    </w:p>
    <w:p>
      <w:pPr>
        <w:spacing w:after="120" w:line="288"/>
      </w:pPr>
      <w:r>
        <w:rPr>
          <w:i w:val="false"/>
          <w:iCs w:val="false"/>
          <w:color w:val="3A4348"/>
          <w:sz w:val="20"/>
          <w:szCs w:val="20"/>
        </w:rPr>
        <w:t xml:space="preserve">Toda evaluación responde en el fondo a dos preguntas distintas que conviene no mezclar. La primera —¿es la persona correcta?— pregunta por el encaje: ¿comparte los valores de la empresa y tiene las capacidades que valoramos? Es una pregunta de quién es. La segunda —¿está en el sitio correcto?— pregunta por el desempeño: ¿cumple las responsabilidades de su ficha y mueve sus números? Es una pregunta de qué consigue en ese asiento. Son independientes: alguien puede ser una gran persona, alineada con los valores, y estar en el asiento equivocado donde no rinde; y alguien puede rendir a corto plazo en su asiento mientras erosiona la cultura. Separar los dos ejes es lo que impide los dos errores clásicos: quedarse con quien «es un cielo» pero no rinde, y aguantar al «crack» que envenena al equipo.</w:t>
      </w:r>
    </w:p>
    <w:p>
      <w:pPr>
        <w:spacing w:after="120" w:line="288"/>
      </w:pPr>
      <w:r>
        <w:rPr>
          <w:i w:val="false"/>
          <w:iCs w:val="false"/>
          <w:color w:val="3A4348"/>
          <w:sz w:val="20"/>
          <w:szCs w:val="20"/>
        </w:rPr>
        <w:t xml:space="preserve">EOS resume el eje de la persona correcta con el encaje en los valores, y el del sitio correcto con su famoso GWC —lo entiende, lo quiere y tiene capacidad para el puesto—. DÍA UNO toma esa lógica, pero en vez de dejarla en un sí/no la despliega en una puntuación que se puede seguir en el tiempo, porque un sí/no no te dice cuánto ni en qué mejorar. De ahí las tres capas.</w:t>
      </w:r>
    </w:p>
    <w:p>
      <w:pPr>
        <w:spacing w:after="120" w:line="288"/>
      </w:pPr>
      <w:r>
        <w:rPr>
          <w:i w:val="false"/>
          <w:iCs w:val="false"/>
          <w:color w:val="3A4348"/>
          <w:sz w:val="20"/>
          <w:szCs w:val="20"/>
        </w:rPr>
        <w:t xml:space="preserve">Vale la pena subrayar dónde vive ese juicio de encaje, porque es una frontera que se confunde con facilidad. La pregunta de si la persona entiende, quiere y puede su puesto —el GWC— es una pregunta de evaluación, y por eso vive aquí, en la herramienta 05, y no en el organigrama (02). El organigrama solo dibuja la silla y quién la ocupa; no juzga si esa persona vale. La ficha (03) define qué exige la silla. Y esta herramienta, la evaluación, es la única que emite el juicio sobre si la persona encaja y rinde. Mantener esa separación —estructura, estándar, juicio— es lo que hace que cada herramienta haga bien su trabajo y que el juicio sobre las personas se tome en el sitio pensado para tomarlo con cuidado, y no de pasada mientras se dibuja un mapa.</w:t>
      </w:r>
    </w:p>
    <w:p>
      <w:pPr>
        <w:spacing w:after="55" w:before="170"/>
      </w:pPr>
      <w:r>
        <w:rPr>
          <w:b/>
          <w:bCs/>
          <w:color w:val="05070A"/>
          <w:sz w:val="18"/>
          <w:szCs w:val="18"/>
        </w:rPr>
        <w:t xml:space="preserve">Capa 1 · Contra los valores</w:t>
      </w:r>
    </w:p>
    <w:p>
      <w:pPr>
        <w:spacing w:after="120" w:line="288"/>
      </w:pPr>
      <w:r>
        <w:rPr>
          <w:i w:val="false"/>
          <w:iCs w:val="false"/>
          <w:color w:val="3A4348"/>
          <w:sz w:val="20"/>
          <w:szCs w:val="20"/>
        </w:rPr>
        <w:t xml:space="preserve">La primera evaluación es de encaje cultural: cómo de bien vive la persona cada uno de los valores innegociables de la empresa (los que se definieron en el Rumbo). No se trata de si es «buena gente» en abstracto, sino de si su comportamiento encarna los valores concretos que la empresa declaró sagrados. Esta capa es el filtro que ninguna otra métrica captura: alguien puede tener todos sus números en verde y ser una amenaza para la cultura, y esta capa es la que lo hace visible. Se puntúa con una escala sencilla —de vive el valor con claridad a lo contradice— porque aquí lo importante no es el decimal, sino detectar los rojos.</w:t>
      </w:r>
    </w:p>
    <w:p>
      <w:pPr>
        <w:spacing w:after="120" w:line="288"/>
      </w:pPr>
      <w:r>
        <w:rPr>
          <w:i w:val="false"/>
          <w:iCs w:val="false"/>
          <w:color w:val="3A4348"/>
          <w:sz w:val="20"/>
          <w:szCs w:val="20"/>
        </w:rPr>
        <w:t xml:space="preserve">Conviene puntuar cada valor por separado y con un hecho detrás, no con una impresión global. Si uno de los valores de la empresa es «decimos la verdad incómoda», la pregunta no es «¿es sincero?», sino «¿tengo ejemplos de este trimestre en que dijo algo difícil que otros callaron, o de que se guardó lo que tocaba decir?». Anclar el valor a comportamientos observados lo saca del terreno resbaladizo de las etiquetas personales y lo pone en el de los hechos. Y hay una regla que conviene respetar: un rojo claro en un valor innegociable pesa más que cualquier fila verde en desempeño. Precisamente porque son innegociables, un valor sistemáticamente contradicho no se compensa con buenos números; esa es la línea que separa a esta empresa de la que dice tener valores y en realidad los vende al primer resultado.</w:t>
      </w:r>
    </w:p>
    <w:p>
      <w:pPr>
        <w:spacing w:after="55" w:before="170"/>
      </w:pPr>
      <w:r>
        <w:rPr>
          <w:b/>
          <w:bCs/>
          <w:color w:val="05070A"/>
          <w:sz w:val="18"/>
          <w:szCs w:val="18"/>
        </w:rPr>
        <w:t xml:space="preserve">Capa 2 · Contra las responsabilidades de la ficha (los verbos de acción)</w:t>
      </w:r>
    </w:p>
    <w:p>
      <w:pPr>
        <w:spacing w:after="120" w:line="288"/>
      </w:pPr>
      <w:r>
        <w:rPr>
          <w:i w:val="false"/>
          <w:iCs w:val="false"/>
          <w:color w:val="3A4348"/>
          <w:sz w:val="20"/>
          <w:szCs w:val="20"/>
        </w:rPr>
        <w:t xml:space="preserve">La segunda evaluación es de desempeño en el puesto, y aquí es donde la ficha (03) se vuelve imprescindible. Se toman las cinco grandes responsabilidades de su ficha —cada una encabezada por su verbo de acción: coordinar, supervisar, ejecutar…— y se puntúa cada una del 1 al 5. Pero para que ese 1 al 5 no sea una opinión, cada nivel tiene que estar anclado a un comportamiento observable. Esta técnica tiene nombre en la disciplina de recursos humanos: escala de valoración anclada a comportamientos (en inglés, BARS). En vez de puntuar «coordinación: un 3» a ojo, se define de antemano qué se ve en un 1 (por ejemplo: los proyectos chocan entre sí y la información no fluye), qué se ve en un 3 (coordina lo esperado, con algún hueco), y qué se ve en un 5 (se anticipa, nadie se pisa, la información llega antes de que haga falta). Con esos anclajes, dos evaluadores distintos ponen notas parecidas, y la persona entiende exactamente qué la separa del siguiente nivel.</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El grid genérico por verbo de acción. </w:t>
            </w:r>
            <w:r>
              <w:rPr>
                <w:color w:val="3A4348"/>
                <w:sz w:val="19"/>
                <w:szCs w:val="19"/>
              </w:rPr>
              <w:t xml:space="preserve">Aquí hay una oportunidad enorme para la inteligencia artificial. Los verbos de acción de todas las fichas de una empresa se repiten: coordinar, supervisar, ejecutar, liderar, diseñar, controlar… son pocos. En lugar de redactar una escala para cada responsabilidad de cada ficha, se construye una vez un grid genérico por verbo —qué es un 1 y qué es un 5 en «coordinar», en «supervisar», en «liderar»— y se reutiliza en toda la empresa. Ese es un trabajo potente que un agente puede preparar: escribir, para cada verbo de acción, la escala anclada de 1 a 5. Después, evaluar una ficha es aplicar los grids de sus verbos, no inventar una escala desde cero. Estos grids no viven en cada evaluación suelta: se escriben una vez y se guardan en el Catálogo de capacidades y escalas del pilar Personas —la misma referencia de la que la ficha elige las 8 capacidades—, de modo que toda la empresa evalúa con la misma vara. La evaluación no crea la escala; la aplica.</w:t>
            </w:r>
          </w:p>
        </w:tc>
      </w:tr>
    </w:tbl>
    <w:p>
      <w:pPr>
        <w:spacing w:after="120" w:line="288"/>
      </w:pPr>
      <w:r>
        <w:rPr>
          <w:i w:val="false"/>
          <w:iCs w:val="false"/>
          <w:color w:val="3A4348"/>
          <w:sz w:val="20"/>
          <w:szCs w:val="20"/>
        </w:rPr>
        <w:t xml:space="preserve">Para que se entienda cómo es un anclaje de verdad, vale la pena verlo entero en un verbo. Tomemos «coordinar», uno de los más repetidos:</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1500"/>
        <w:gridCol w:w="7526"/>
      </w:tblGrid>
      <w:tr>
        <w:trPr>
          <w:tblHeader/>
        </w:trPr>
        <w:tc>
          <w:tcPr>
            <w:tcW w:type="dxa" w:w="1500"/>
            <w:shd w:fill="0C6F7F" w:color="auto" w:val="clear"/>
            <w:tcMar>
              <w:top w:type="dxa" w:w="90"/>
              <w:left w:type="dxa" w:w="130"/>
              <w:bottom w:type="dxa" w:w="90"/>
              <w:right w:type="dxa" w:w="130"/>
            </w:tcMar>
          </w:tcPr>
          <w:p>
            <w:r>
              <w:rPr>
                <w:b/>
                <w:bCs/>
                <w:color w:val="FFFFFF"/>
                <w:sz w:val="16"/>
                <w:szCs w:val="16"/>
              </w:rPr>
              <w:t xml:space="preserve">Nivel</w:t>
            </w:r>
          </w:p>
        </w:tc>
        <w:tc>
          <w:tcPr>
            <w:tcW w:type="dxa" w:w="7526"/>
            <w:shd w:fill="0C6F7F" w:color="auto" w:val="clear"/>
            <w:tcMar>
              <w:top w:type="dxa" w:w="90"/>
              <w:left w:type="dxa" w:w="130"/>
              <w:bottom w:type="dxa" w:w="90"/>
              <w:right w:type="dxa" w:w="130"/>
            </w:tcMar>
          </w:tcPr>
          <w:p>
            <w:r>
              <w:rPr>
                <w:b/>
                <w:bCs/>
                <w:color w:val="FFFFFF"/>
                <w:sz w:val="16"/>
                <w:szCs w:val="16"/>
              </w:rPr>
              <w:t xml:space="preserve">Qué se observa en «coordinar» (anclaje de comportamiento)</w:t>
            </w:r>
          </w:p>
        </w:tc>
      </w:tr>
      <w:tr>
        <w:tc>
          <w:tcPr>
            <w:tcW w:type="dxa" w:w="1500"/>
            <w:tcMar>
              <w:top w:type="dxa" w:w="90"/>
              <w:left w:type="dxa" w:w="130"/>
              <w:bottom w:type="dxa" w:w="90"/>
              <w:right w:type="dxa" w:w="130"/>
            </w:tcMar>
          </w:tcPr>
          <w:p>
            <w:pPr>
              <w:spacing w:line="264"/>
            </w:pPr>
            <w:r>
              <w:rPr>
                <w:b/>
                <w:bCs/>
                <w:color w:val="05070A"/>
                <w:sz w:val="16"/>
                <w:szCs w:val="16"/>
              </w:rPr>
              <w:t xml:space="preserve">1</w:t>
            </w:r>
          </w:p>
        </w:tc>
        <w:tc>
          <w:tcPr>
            <w:tcW w:type="dxa" w:w="7526"/>
            <w:tcMar>
              <w:top w:type="dxa" w:w="90"/>
              <w:left w:type="dxa" w:w="130"/>
              <w:bottom w:type="dxa" w:w="90"/>
              <w:right w:type="dxa" w:w="130"/>
            </w:tcMar>
          </w:tcPr>
          <w:p>
            <w:pPr>
              <w:spacing w:line="264"/>
            </w:pPr>
            <w:r>
              <w:rPr>
                <w:b w:val="false"/>
                <w:bCs w:val="false"/>
                <w:color w:val="3A4348"/>
                <w:sz w:val="16"/>
                <w:szCs w:val="16"/>
              </w:rPr>
              <w:t xml:space="preserve">Los proyectos y las personas chocan; la información no fluye; hay que rehacer trabajo por descoordinación. Otros tienen que suplir lo que no se coordinó.</w:t>
            </w:r>
          </w:p>
        </w:tc>
      </w:tr>
      <w:tr>
        <w:tc>
          <w:tcPr>
            <w:tcW w:type="dxa" w:w="1500"/>
            <w:tcMar>
              <w:top w:type="dxa" w:w="90"/>
              <w:left w:type="dxa" w:w="130"/>
              <w:bottom w:type="dxa" w:w="90"/>
              <w:right w:type="dxa" w:w="130"/>
            </w:tcMar>
          </w:tcPr>
          <w:p>
            <w:pPr>
              <w:spacing w:line="264"/>
            </w:pPr>
            <w:r>
              <w:rPr>
                <w:b/>
                <w:bCs/>
                <w:color w:val="05070A"/>
                <w:sz w:val="16"/>
                <w:szCs w:val="16"/>
              </w:rPr>
              <w:t xml:space="preserve">2</w:t>
            </w:r>
          </w:p>
        </w:tc>
        <w:tc>
          <w:tcPr>
            <w:tcW w:type="dxa" w:w="7526"/>
            <w:tcMar>
              <w:top w:type="dxa" w:w="90"/>
              <w:left w:type="dxa" w:w="130"/>
              <w:bottom w:type="dxa" w:w="90"/>
              <w:right w:type="dxa" w:w="130"/>
            </w:tcMar>
          </w:tcPr>
          <w:p>
            <w:pPr>
              <w:spacing w:line="264"/>
            </w:pPr>
            <w:r>
              <w:rPr>
                <w:b w:val="false"/>
                <w:bCs w:val="false"/>
                <w:color w:val="3A4348"/>
                <w:sz w:val="16"/>
                <w:szCs w:val="16"/>
              </w:rPr>
              <w:t xml:space="preserve">Coordina lo básico cuando se lo piden, pero de forma reactiva; se le escapan cruces que provocan roces o retrasos ocasionales.</w:t>
            </w:r>
          </w:p>
        </w:tc>
      </w:tr>
      <w:tr>
        <w:tc>
          <w:tcPr>
            <w:tcW w:type="dxa" w:w="1500"/>
            <w:tcMar>
              <w:top w:type="dxa" w:w="90"/>
              <w:left w:type="dxa" w:w="130"/>
              <w:bottom w:type="dxa" w:w="90"/>
              <w:right w:type="dxa" w:w="130"/>
            </w:tcMar>
          </w:tcPr>
          <w:p>
            <w:pPr>
              <w:spacing w:line="264"/>
            </w:pPr>
            <w:r>
              <w:rPr>
                <w:b/>
                <w:bCs/>
                <w:color w:val="05070A"/>
                <w:sz w:val="16"/>
                <w:szCs w:val="16"/>
              </w:rPr>
              <w:t xml:space="preserve">3</w:t>
            </w:r>
          </w:p>
        </w:tc>
        <w:tc>
          <w:tcPr>
            <w:tcW w:type="dxa" w:w="7526"/>
            <w:tcMar>
              <w:top w:type="dxa" w:w="90"/>
              <w:left w:type="dxa" w:w="130"/>
              <w:bottom w:type="dxa" w:w="90"/>
              <w:right w:type="dxa" w:w="130"/>
            </w:tcMar>
          </w:tcPr>
          <w:p>
            <w:pPr>
              <w:spacing w:line="264"/>
            </w:pPr>
            <w:r>
              <w:rPr>
                <w:b w:val="false"/>
                <w:bCs w:val="false"/>
                <w:color w:val="3A4348"/>
                <w:sz w:val="16"/>
                <w:szCs w:val="16"/>
              </w:rPr>
              <w:t xml:space="preserve">Coordina lo esperado del puesto: la mayoría de las piezas encajan, con algún hueco puntual que se resuelve sin gran daño.</w:t>
            </w:r>
          </w:p>
        </w:tc>
      </w:tr>
      <w:tr>
        <w:tc>
          <w:tcPr>
            <w:tcW w:type="dxa" w:w="1500"/>
            <w:tcMar>
              <w:top w:type="dxa" w:w="90"/>
              <w:left w:type="dxa" w:w="130"/>
              <w:bottom w:type="dxa" w:w="90"/>
              <w:right w:type="dxa" w:w="130"/>
            </w:tcMar>
          </w:tcPr>
          <w:p>
            <w:pPr>
              <w:spacing w:line="264"/>
            </w:pPr>
            <w:r>
              <w:rPr>
                <w:b/>
                <w:bCs/>
                <w:color w:val="05070A"/>
                <w:sz w:val="16"/>
                <w:szCs w:val="16"/>
              </w:rPr>
              <w:t xml:space="preserve">4</w:t>
            </w:r>
          </w:p>
        </w:tc>
        <w:tc>
          <w:tcPr>
            <w:tcW w:type="dxa" w:w="7526"/>
            <w:tcMar>
              <w:top w:type="dxa" w:w="90"/>
              <w:left w:type="dxa" w:w="130"/>
              <w:bottom w:type="dxa" w:w="90"/>
              <w:right w:type="dxa" w:w="130"/>
            </w:tcMar>
          </w:tcPr>
          <w:p>
            <w:pPr>
              <w:spacing w:line="264"/>
            </w:pPr>
            <w:r>
              <w:rPr>
                <w:b w:val="false"/>
                <w:bCs w:val="false"/>
                <w:color w:val="3A4348"/>
                <w:sz w:val="16"/>
                <w:szCs w:val="16"/>
              </w:rPr>
              <w:t xml:space="preserve">Se adelanta a los cruces: organiza a las personas y la información antes de que aparezca el problema; los demás saben a qué atenerse.</w:t>
            </w:r>
          </w:p>
        </w:tc>
      </w:tr>
      <w:tr>
        <w:tc>
          <w:tcPr>
            <w:tcW w:type="dxa" w:w="1500"/>
            <w:tcMar>
              <w:top w:type="dxa" w:w="90"/>
              <w:left w:type="dxa" w:w="130"/>
              <w:bottom w:type="dxa" w:w="90"/>
              <w:right w:type="dxa" w:w="130"/>
            </w:tcMar>
          </w:tcPr>
          <w:p>
            <w:pPr>
              <w:spacing w:line="264"/>
            </w:pPr>
            <w:r>
              <w:rPr>
                <w:b/>
                <w:bCs/>
                <w:color w:val="05070A"/>
                <w:sz w:val="16"/>
                <w:szCs w:val="16"/>
              </w:rPr>
              <w:t xml:space="preserve">5</w:t>
            </w:r>
          </w:p>
        </w:tc>
        <w:tc>
          <w:tcPr>
            <w:tcW w:type="dxa" w:w="7526"/>
            <w:tcMar>
              <w:top w:type="dxa" w:w="90"/>
              <w:left w:type="dxa" w:w="130"/>
              <w:bottom w:type="dxa" w:w="90"/>
              <w:right w:type="dxa" w:w="130"/>
            </w:tcMar>
          </w:tcPr>
          <w:p>
            <w:pPr>
              <w:spacing w:line="264"/>
            </w:pPr>
            <w:r>
              <w:rPr>
                <w:b w:val="false"/>
                <w:bCs w:val="false"/>
                <w:color w:val="3A4348"/>
                <w:sz w:val="16"/>
                <w:szCs w:val="16"/>
              </w:rPr>
              <w:t xml:space="preserve">La coordinación es invisible de tan buena: nadie se pisa, la información llega antes de que haga falta, y su forma de coordinar se ha vuelto el estándar que otros copian.</w:t>
            </w:r>
          </w:p>
        </w:tc>
      </w:tr>
    </w:tbl>
    <w:p>
      <w:pPr>
        <w:spacing w:after="120" w:line="288"/>
      </w:pPr>
      <w:r>
        <w:rPr>
          <w:i w:val="false"/>
          <w:iCs w:val="false"/>
          <w:color w:val="3A4348"/>
          <w:sz w:val="20"/>
          <w:szCs w:val="20"/>
        </w:rPr>
        <w:t xml:space="preserve">Con un anclaje así, puntuar deja de ser una impresión. El evaluador lee la responsabilidad, mira los niveles y elige el que describe lo que de verdad ve; y la persona, al leerlo, entiende sin discusión qué le separa del siguiente peldaño. Ese es el salto de calidad respecto a un «coordinación: 3» puesto a ojo, que no significa nada y no ayuda a nadie a mejorar.</w:t>
      </w:r>
    </w:p>
    <w:p>
      <w:pPr>
        <w:spacing w:after="55" w:before="170"/>
      </w:pPr>
      <w:r>
        <w:rPr>
          <w:b/>
          <w:bCs/>
          <w:color w:val="05070A"/>
          <w:sz w:val="18"/>
          <w:szCs w:val="18"/>
        </w:rPr>
        <w:t xml:space="preserve">La parte objetiva: los KPIs y el cumplimiento de acciones</w:t>
      </w:r>
    </w:p>
    <w:p>
      <w:pPr>
        <w:spacing w:after="120" w:line="288"/>
      </w:pPr>
      <w:r>
        <w:rPr>
          <w:i w:val="false"/>
          <w:iCs w:val="false"/>
          <w:color w:val="3A4348"/>
          <w:sz w:val="20"/>
          <w:szCs w:val="20"/>
        </w:rPr>
        <w:t xml:space="preserve">El anclaje hace justa la parte de juicio; los datos hacen honesta la parte objetiva. Si el puesto tiene KPIs —los declaró la ficha—, la evaluación mira cómo van esos números, no solo la impresión del jefe. La regla es sencilla: donde hay datos, mandan los datos; donde no los hay, porque el puesto aún no tiene métricas medidas, se dice explícitamente y se evalúa con criterio anclado, sin fingir una objetividad que no existe. Evaluar basándose en datos donde se puede y en juicio estructurado donde todavía no, pero nunca a ojo.</w:t>
      </w:r>
    </w:p>
    <w:p>
      <w:pPr>
        <w:spacing w:after="120" w:line="288"/>
      </w:pPr>
      <w:r>
        <w:rPr>
          <w:i w:val="false"/>
          <w:iCs w:val="false"/>
          <w:color w:val="3A4348"/>
          <w:sz w:val="20"/>
          <w:szCs w:val="20"/>
        </w:rPr>
        <w:t xml:space="preserve">Hay una fuente de datos objetivos que muchas empresas tienen delante y no usan: el cumplimiento de compromisos. La lista de action items (10) registra quién se comprometió a qué y para cuándo, y si lo cerró o no. Agregado en el tiempo, eso dibuja un patrón valiosísimo: hay personas que cierran casi todo lo que asumen en plazo y personas que arrastran la mitad. Ese dato —buen o mal cumplidor de compromisos— es una entrada objetiva y difícil de discutir para la evaluación. Y tiene un matiz importante que conviene mirar: cuando alguien no cierra, hay que entender por qué. Si es por causas propias, es un dato de desempeño; si es por causas ajenas —le faltan medios, otros no le entregan a tiempo, hay burocracia de más—, entonces la evaluación acaba de detectar un problema de la empresa, no de la persona, y eso va al sistema de aprendizaje continuo (15).</w:t>
      </w:r>
    </w:p>
    <w:p>
      <w:pPr>
        <w:spacing w:after="55" w:before="170"/>
      </w:pPr>
      <w:r>
        <w:rPr>
          <w:b/>
          <w:bCs/>
          <w:color w:val="05070A"/>
          <w:sz w:val="18"/>
          <w:szCs w:val="18"/>
        </w:rPr>
        <w:t xml:space="preserve">Capa 3 · Contra las 8 capacidades del puesto (la telaraña)</w:t>
      </w:r>
    </w:p>
    <w:p>
      <w:pPr>
        <w:spacing w:after="120" w:line="288"/>
      </w:pPr>
      <w:r>
        <w:rPr>
          <w:i w:val="false"/>
          <w:iCs w:val="false"/>
          <w:color w:val="3A4348"/>
          <w:sz w:val="20"/>
          <w:szCs w:val="20"/>
        </w:rPr>
        <w:t xml:space="preserve">La tercera evaluación mira las capacidades: las ocho que la ficha seleccionó como las que ese asiento exige de verdad (de la bolsa que la empresa valora — autonomía, comunicación, liderazgo, análisis, orientación al detalle, resolución, iniciativa…). Cada una se puntúa del 1 al 5, otra vez con anclajes de comportamiento para que la nota signifique algo. Como son las ocho capacidades propias de ese puesto, cada persona se evalúa contra el perfil de su asiento y no contra un ideal único que a unos les sobra y a otros les falta: a un puesto sin gente a cargo no se le exige liderazgo; a uno de coordinación, sí.</w:t>
      </w:r>
    </w:p>
    <w:p>
      <w:pPr>
        <w:spacing w:after="120" w:line="288"/>
      </w:pPr>
      <w:r>
        <w:rPr>
          <w:i w:val="false"/>
          <w:iCs w:val="false"/>
          <w:color w:val="3A4348"/>
          <w:sz w:val="20"/>
          <w:szCs w:val="20"/>
        </w:rPr>
        <w:t xml:space="preserve">Conviene que la empresa mantenga su bolsa de capacidades como una lista estable —del orden de dieciséis— de la que cada ficha elige ocho. Tenerla cerrada evita que cada evaluador se invente las suyas y hace comparables las evaluaciones entre puestos. Una bolsa típica en una empresa de servicios podría ordenarse en cuatro bloques, y esa agrupación ayuda a leer los resultados de un vistazo:</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200"/>
        <w:gridCol w:w="6826"/>
      </w:tblGrid>
      <w:tr>
        <w:trPr>
          <w:tblHeader/>
        </w:trPr>
        <w:tc>
          <w:tcPr>
            <w:tcW w:type="dxa" w:w="2200"/>
            <w:shd w:fill="0C6F7F" w:color="auto" w:val="clear"/>
            <w:tcMar>
              <w:top w:type="dxa" w:w="90"/>
              <w:left w:type="dxa" w:w="130"/>
              <w:bottom w:type="dxa" w:w="90"/>
              <w:right w:type="dxa" w:w="130"/>
            </w:tcMar>
          </w:tcPr>
          <w:p>
            <w:r>
              <w:rPr>
                <w:b/>
                <w:bCs/>
                <w:color w:val="FFFFFF"/>
                <w:sz w:val="16"/>
                <w:szCs w:val="16"/>
              </w:rPr>
              <w:t xml:space="preserve">Bloque</w:t>
            </w:r>
          </w:p>
        </w:tc>
        <w:tc>
          <w:tcPr>
            <w:tcW w:type="dxa" w:w="6826"/>
            <w:shd w:fill="0C6F7F" w:color="auto" w:val="clear"/>
            <w:tcMar>
              <w:top w:type="dxa" w:w="90"/>
              <w:left w:type="dxa" w:w="130"/>
              <w:bottom w:type="dxa" w:w="90"/>
              <w:right w:type="dxa" w:w="130"/>
            </w:tcMar>
          </w:tcPr>
          <w:p>
            <w:r>
              <w:rPr>
                <w:b/>
                <w:bCs/>
                <w:color w:val="FFFFFF"/>
                <w:sz w:val="16"/>
                <w:szCs w:val="16"/>
              </w:rPr>
              <w:t xml:space="preserve">Capacidades (ejemplos de la bolsa)</w:t>
            </w:r>
          </w:p>
        </w:tc>
      </w:tr>
      <w:tr>
        <w:tc>
          <w:tcPr>
            <w:tcW w:type="dxa" w:w="2200"/>
            <w:tcMar>
              <w:top w:type="dxa" w:w="90"/>
              <w:left w:type="dxa" w:w="130"/>
              <w:bottom w:type="dxa" w:w="90"/>
              <w:right w:type="dxa" w:w="130"/>
            </w:tcMar>
          </w:tcPr>
          <w:p>
            <w:pPr>
              <w:spacing w:line="264"/>
            </w:pPr>
            <w:r>
              <w:rPr>
                <w:b/>
                <w:bCs/>
                <w:color w:val="05070A"/>
                <w:sz w:val="16"/>
                <w:szCs w:val="16"/>
              </w:rPr>
              <w:t xml:space="preserve">Ejecución</w:t>
            </w:r>
          </w:p>
        </w:tc>
        <w:tc>
          <w:tcPr>
            <w:tcW w:type="dxa" w:w="6826"/>
            <w:tcMar>
              <w:top w:type="dxa" w:w="90"/>
              <w:left w:type="dxa" w:w="130"/>
              <w:bottom w:type="dxa" w:w="90"/>
              <w:right w:type="dxa" w:w="130"/>
            </w:tcMar>
          </w:tcPr>
          <w:p>
            <w:pPr>
              <w:spacing w:line="264"/>
            </w:pPr>
            <w:r>
              <w:rPr>
                <w:b w:val="false"/>
                <w:bCs w:val="false"/>
                <w:color w:val="3A4348"/>
                <w:sz w:val="16"/>
                <w:szCs w:val="16"/>
              </w:rPr>
              <w:t xml:space="preserve">Orientación a resultados · organización · atención al detalle · resolución</w:t>
            </w:r>
          </w:p>
        </w:tc>
      </w:tr>
      <w:tr>
        <w:tc>
          <w:tcPr>
            <w:tcW w:type="dxa" w:w="2200"/>
            <w:tcMar>
              <w:top w:type="dxa" w:w="90"/>
              <w:left w:type="dxa" w:w="130"/>
              <w:bottom w:type="dxa" w:w="90"/>
              <w:right w:type="dxa" w:w="130"/>
            </w:tcMar>
          </w:tcPr>
          <w:p>
            <w:pPr>
              <w:spacing w:line="264"/>
            </w:pPr>
            <w:r>
              <w:rPr>
                <w:b/>
                <w:bCs/>
                <w:color w:val="05070A"/>
                <w:sz w:val="16"/>
                <w:szCs w:val="16"/>
              </w:rPr>
              <w:t xml:space="preserve">Relación</w:t>
            </w:r>
          </w:p>
        </w:tc>
        <w:tc>
          <w:tcPr>
            <w:tcW w:type="dxa" w:w="6826"/>
            <w:tcMar>
              <w:top w:type="dxa" w:w="90"/>
              <w:left w:type="dxa" w:w="130"/>
              <w:bottom w:type="dxa" w:w="90"/>
              <w:right w:type="dxa" w:w="130"/>
            </w:tcMar>
          </w:tcPr>
          <w:p>
            <w:pPr>
              <w:spacing w:line="264"/>
            </w:pPr>
            <w:r>
              <w:rPr>
                <w:b w:val="false"/>
                <w:bCs w:val="false"/>
                <w:color w:val="3A4348"/>
                <w:sz w:val="16"/>
                <w:szCs w:val="16"/>
              </w:rPr>
              <w:t xml:space="preserve">Comunicación · trabajo en equipo · orientación al cliente · negociación</w:t>
            </w:r>
          </w:p>
        </w:tc>
      </w:tr>
      <w:tr>
        <w:tc>
          <w:tcPr>
            <w:tcW w:type="dxa" w:w="2200"/>
            <w:tcMar>
              <w:top w:type="dxa" w:w="90"/>
              <w:left w:type="dxa" w:w="130"/>
              <w:bottom w:type="dxa" w:w="90"/>
              <w:right w:type="dxa" w:w="130"/>
            </w:tcMar>
          </w:tcPr>
          <w:p>
            <w:pPr>
              <w:spacing w:line="264"/>
            </w:pPr>
            <w:r>
              <w:rPr>
                <w:b/>
                <w:bCs/>
                <w:color w:val="05070A"/>
                <w:sz w:val="16"/>
                <w:szCs w:val="16"/>
              </w:rPr>
              <w:t xml:space="preserve">Pensamiento</w:t>
            </w:r>
          </w:p>
        </w:tc>
        <w:tc>
          <w:tcPr>
            <w:tcW w:type="dxa" w:w="6826"/>
            <w:tcMar>
              <w:top w:type="dxa" w:w="90"/>
              <w:left w:type="dxa" w:w="130"/>
              <w:bottom w:type="dxa" w:w="90"/>
              <w:right w:type="dxa" w:w="130"/>
            </w:tcMar>
          </w:tcPr>
          <w:p>
            <w:pPr>
              <w:spacing w:line="264"/>
            </w:pPr>
            <w:r>
              <w:rPr>
                <w:b w:val="false"/>
                <w:bCs w:val="false"/>
                <w:color w:val="3A4348"/>
                <w:sz w:val="16"/>
                <w:szCs w:val="16"/>
              </w:rPr>
              <w:t xml:space="preserve">Capacidad analítica · visión de conjunto · aprendizaje · criterio</w:t>
            </w:r>
          </w:p>
        </w:tc>
      </w:tr>
      <w:tr>
        <w:tc>
          <w:tcPr>
            <w:tcW w:type="dxa" w:w="2200"/>
            <w:tcMar>
              <w:top w:type="dxa" w:w="90"/>
              <w:left w:type="dxa" w:w="130"/>
              <w:bottom w:type="dxa" w:w="90"/>
              <w:right w:type="dxa" w:w="130"/>
            </w:tcMar>
          </w:tcPr>
          <w:p>
            <w:pPr>
              <w:spacing w:line="264"/>
            </w:pPr>
            <w:r>
              <w:rPr>
                <w:b/>
                <w:bCs/>
                <w:color w:val="05070A"/>
                <w:sz w:val="16"/>
                <w:szCs w:val="16"/>
              </w:rPr>
              <w:t xml:space="preserve">Actitud</w:t>
            </w:r>
          </w:p>
        </w:tc>
        <w:tc>
          <w:tcPr>
            <w:tcW w:type="dxa" w:w="6826"/>
            <w:tcMar>
              <w:top w:type="dxa" w:w="90"/>
              <w:left w:type="dxa" w:w="130"/>
              <w:bottom w:type="dxa" w:w="90"/>
              <w:right w:type="dxa" w:w="130"/>
            </w:tcMar>
          </w:tcPr>
          <w:p>
            <w:pPr>
              <w:spacing w:line="264"/>
            </w:pPr>
            <w:r>
              <w:rPr>
                <w:b w:val="false"/>
                <w:bCs w:val="false"/>
                <w:color w:val="3A4348"/>
                <w:sz w:val="16"/>
                <w:szCs w:val="16"/>
              </w:rPr>
              <w:t xml:space="preserve">Autonomía · iniciativa · responsabilidad · liderazgo</w:t>
            </w:r>
          </w:p>
        </w:tc>
      </w:tr>
    </w:tbl>
    <w:p>
      <w:pPr>
        <w:spacing w:after="120" w:line="288"/>
      </w:pPr>
      <w:r>
        <w:rPr>
          <w:i w:val="false"/>
          <w:iCs w:val="false"/>
          <w:color w:val="3A4348"/>
          <w:sz w:val="20"/>
          <w:szCs w:val="20"/>
        </w:rPr>
        <w:t xml:space="preserve">Cada capacidad elegida se puntúa del 1 al 5, otra vez con anclajes de comportamiento para que la nota signifique algo, y el resultado natural es un gráfico de telaraña: un polígono que muestra, de una sola mirada, dónde la persona es fuerte y dónde floja respecto a lo que su puesto necesita. Una telaraña dice más que una media: dos personas con la misma nota media pueden tener formas opuestas —una equilibrada, otra con dos picos altísimos y dos valles—, y la forma es justo lo que orienta la conversación de desarrollo. Si en el asiento de gestión de cuentas la telaraña muestra un 5 en comunicación y orientación al cliente pero un 2 en organización, el mensaje es claro y accionable: es alguien que encanta a los clientes pero se le caen las cosas; el plan es reforzar el método, no la simpatía.</w:t>
      </w:r>
    </w:p>
    <w:p>
      <w:pPr>
        <w:spacing w:after="120" w:line="288"/>
      </w:pPr>
      <w:r>
        <w:rPr>
          <w:i w:val="false"/>
          <w:iCs w:val="false"/>
          <w:color w:val="3A4348"/>
          <w:sz w:val="20"/>
          <w:szCs w:val="20"/>
        </w:rPr>
        <w:t xml:space="preserve">Y como la evaluación se repite cada trimestre, esas telarañas se superponen en el tiempo: se ve si alguien está creciendo, estancado o cayendo. Esa evolución vale más que cualquier foto suelta, porque la pregunta de gestión no es «¿cómo está hoy?», sino «¿va a mejor o a peor?». Una persona en un 3 subiendo trimestre a trimestre es una historia muy distinta de una persona en un 4 que lleva un año bajando, aunque hoy el 4 puntúe más alto.</w:t>
      </w:r>
    </w:p>
    <w:p>
      <w:pPr>
        <w:spacing w:after="55" w:before="170"/>
      </w:pPr>
      <w:r>
        <w:rPr>
          <w:b/>
          <w:bCs/>
          <w:color w:val="05070A"/>
          <w:sz w:val="18"/>
          <w:szCs w:val="18"/>
        </w:rPr>
        <w:t xml:space="preserve">El cuadrante: qué hacer con el resultado</w:t>
      </w:r>
    </w:p>
    <w:p>
      <w:pPr>
        <w:spacing w:after="120" w:line="288"/>
      </w:pPr>
      <w:r>
        <w:rPr>
          <w:i w:val="false"/>
          <w:iCs w:val="false"/>
          <w:color w:val="3A4348"/>
          <w:sz w:val="20"/>
          <w:szCs w:val="20"/>
        </w:rPr>
        <w:t xml:space="preserve">Cruzando los dos ejes —encaje (persona correcta) y desempeño (sitio correcto)— salen cuatro cuadrantes, y cada uno pide una conversación distinta. El cuadrante no decide por ti: te dice qué tipo de conversación toca tener.</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400"/>
        <w:gridCol w:w="3300"/>
        <w:gridCol w:w="3326"/>
      </w:tblGrid>
      <w:tr>
        <w:trPr>
          <w:tblHeader/>
        </w:trPr>
        <w:tc>
          <w:tcPr>
            <w:tcW w:type="dxa" w:w="2400"/>
            <w:shd w:fill="0C6F7F" w:color="auto" w:val="clear"/>
            <w:tcMar>
              <w:top w:type="dxa" w:w="90"/>
              <w:left w:type="dxa" w:w="130"/>
              <w:bottom w:type="dxa" w:w="90"/>
              <w:right w:type="dxa" w:w="130"/>
            </w:tcMar>
          </w:tcPr>
          <w:p>
            <w:r>
              <w:rPr>
                <w:b/>
                <w:bCs/>
                <w:color w:val="FFFFFF"/>
                <w:sz w:val="16"/>
                <w:szCs w:val="16"/>
              </w:rPr>
              <w:t xml:space="preserve">Cuadrante</w:t>
            </w:r>
          </w:p>
        </w:tc>
        <w:tc>
          <w:tcPr>
            <w:tcW w:type="dxa" w:w="3300"/>
            <w:shd w:fill="0C6F7F" w:color="auto" w:val="clear"/>
            <w:tcMar>
              <w:top w:type="dxa" w:w="90"/>
              <w:left w:type="dxa" w:w="130"/>
              <w:bottom w:type="dxa" w:w="90"/>
              <w:right w:type="dxa" w:w="130"/>
            </w:tcMar>
          </w:tcPr>
          <w:p>
            <w:r>
              <w:rPr>
                <w:b/>
                <w:bCs/>
                <w:color w:val="FFFFFF"/>
                <w:sz w:val="16"/>
                <w:szCs w:val="16"/>
              </w:rPr>
              <w:t xml:space="preserve">Qué es</w:t>
            </w:r>
          </w:p>
        </w:tc>
        <w:tc>
          <w:tcPr>
            <w:tcW w:type="dxa" w:w="3326"/>
            <w:shd w:fill="0C6F7F" w:color="auto" w:val="clear"/>
            <w:tcMar>
              <w:top w:type="dxa" w:w="90"/>
              <w:left w:type="dxa" w:w="130"/>
              <w:bottom w:type="dxa" w:w="90"/>
              <w:right w:type="dxa" w:w="130"/>
            </w:tcMar>
          </w:tcPr>
          <w:p>
            <w:r>
              <w:rPr>
                <w:b/>
                <w:bCs/>
                <w:color w:val="FFFFFF"/>
                <w:sz w:val="16"/>
                <w:szCs w:val="16"/>
              </w:rPr>
              <w:t xml:space="preserve">La conversación</w:t>
            </w:r>
          </w:p>
        </w:tc>
      </w:tr>
      <w:tr>
        <w:tc>
          <w:tcPr>
            <w:tcW w:type="dxa" w:w="2400"/>
            <w:tcMar>
              <w:top w:type="dxa" w:w="90"/>
              <w:left w:type="dxa" w:w="130"/>
              <w:bottom w:type="dxa" w:w="90"/>
              <w:right w:type="dxa" w:w="130"/>
            </w:tcMar>
          </w:tcPr>
          <w:p>
            <w:pPr>
              <w:spacing w:line="264"/>
            </w:pPr>
            <w:r>
              <w:rPr>
                <w:b/>
                <w:bCs/>
                <w:color w:val="05070A"/>
                <w:sz w:val="16"/>
                <w:szCs w:val="16"/>
              </w:rPr>
              <w:t xml:space="preserve">Encaja y rinde</w:t>
            </w:r>
          </w:p>
        </w:tc>
        <w:tc>
          <w:tcPr>
            <w:tcW w:type="dxa" w:w="3300"/>
            <w:tcMar>
              <w:top w:type="dxa" w:w="90"/>
              <w:left w:type="dxa" w:w="130"/>
              <w:bottom w:type="dxa" w:w="90"/>
              <w:right w:type="dxa" w:w="130"/>
            </w:tcMar>
          </w:tcPr>
          <w:p>
            <w:pPr>
              <w:spacing w:line="264"/>
            </w:pPr>
            <w:r>
              <w:rPr>
                <w:b w:val="false"/>
                <w:bCs w:val="false"/>
                <w:color w:val="3A4348"/>
                <w:sz w:val="16"/>
                <w:szCs w:val="16"/>
              </w:rPr>
              <w:t xml:space="preserve">La persona correcta en el sitio correcto.</w:t>
            </w:r>
          </w:p>
        </w:tc>
        <w:tc>
          <w:tcPr>
            <w:tcW w:type="dxa" w:w="3326"/>
            <w:tcMar>
              <w:top w:type="dxa" w:w="90"/>
              <w:left w:type="dxa" w:w="130"/>
              <w:bottom w:type="dxa" w:w="90"/>
              <w:right w:type="dxa" w:w="130"/>
            </w:tcMar>
          </w:tcPr>
          <w:p>
            <w:pPr>
              <w:spacing w:line="264"/>
            </w:pPr>
            <w:r>
              <w:rPr>
                <w:b w:val="false"/>
                <w:bCs w:val="false"/>
                <w:color w:val="3A4348"/>
                <w:sz w:val="16"/>
                <w:szCs w:val="16"/>
              </w:rPr>
              <w:t xml:space="preserve">Reconocer, retener y desarrollar. Cuidado con quemarla: suele ser quien acumula más.</w:t>
            </w:r>
          </w:p>
        </w:tc>
      </w:tr>
      <w:tr>
        <w:tc>
          <w:tcPr>
            <w:tcW w:type="dxa" w:w="2400"/>
            <w:tcMar>
              <w:top w:type="dxa" w:w="90"/>
              <w:left w:type="dxa" w:w="130"/>
              <w:bottom w:type="dxa" w:w="90"/>
              <w:right w:type="dxa" w:w="130"/>
            </w:tcMar>
          </w:tcPr>
          <w:p>
            <w:pPr>
              <w:spacing w:line="264"/>
            </w:pPr>
            <w:r>
              <w:rPr>
                <w:b/>
                <w:bCs/>
                <w:color w:val="05070A"/>
                <w:sz w:val="16"/>
                <w:szCs w:val="16"/>
              </w:rPr>
              <w:t xml:space="preserve">Encaja, no rinde</w:t>
            </w:r>
          </w:p>
        </w:tc>
        <w:tc>
          <w:tcPr>
            <w:tcW w:type="dxa" w:w="3300"/>
            <w:tcMar>
              <w:top w:type="dxa" w:w="90"/>
              <w:left w:type="dxa" w:w="130"/>
              <w:bottom w:type="dxa" w:w="90"/>
              <w:right w:type="dxa" w:w="130"/>
            </w:tcMar>
          </w:tcPr>
          <w:p>
            <w:pPr>
              <w:spacing w:line="264"/>
            </w:pPr>
            <w:r>
              <w:rPr>
                <w:b w:val="false"/>
                <w:bCs w:val="false"/>
                <w:color w:val="3A4348"/>
                <w:sz w:val="16"/>
                <w:szCs w:val="16"/>
              </w:rPr>
              <w:t xml:space="preserve">De la casa, alineada con los valores, pero no cumple en este asiento.</w:t>
            </w:r>
          </w:p>
        </w:tc>
        <w:tc>
          <w:tcPr>
            <w:tcW w:type="dxa" w:w="3326"/>
            <w:tcMar>
              <w:top w:type="dxa" w:w="90"/>
              <w:left w:type="dxa" w:w="130"/>
              <w:bottom w:type="dxa" w:w="90"/>
              <w:right w:type="dxa" w:w="130"/>
            </w:tcMar>
          </w:tcPr>
          <w:p>
            <w:pPr>
              <w:spacing w:line="264"/>
            </w:pPr>
            <w:r>
              <w:rPr>
                <w:b w:val="false"/>
                <w:bCs w:val="false"/>
                <w:color w:val="3A4348"/>
                <w:sz w:val="16"/>
                <w:szCs w:val="16"/>
              </w:rPr>
              <w:t xml:space="preserve">Ayudar: formación, tiempo o un cambio de asiento. Merece inversión antes que una salida.</w:t>
            </w:r>
          </w:p>
        </w:tc>
      </w:tr>
      <w:tr>
        <w:tc>
          <w:tcPr>
            <w:tcW w:type="dxa" w:w="2400"/>
            <w:tcMar>
              <w:top w:type="dxa" w:w="90"/>
              <w:left w:type="dxa" w:w="130"/>
              <w:bottom w:type="dxa" w:w="90"/>
              <w:right w:type="dxa" w:w="130"/>
            </w:tcMar>
          </w:tcPr>
          <w:p>
            <w:pPr>
              <w:spacing w:line="264"/>
            </w:pPr>
            <w:r>
              <w:rPr>
                <w:b/>
                <w:bCs/>
                <w:color w:val="05070A"/>
                <w:sz w:val="16"/>
                <w:szCs w:val="16"/>
              </w:rPr>
              <w:t xml:space="preserve">Rinde, no encaja</w:t>
            </w:r>
          </w:p>
        </w:tc>
        <w:tc>
          <w:tcPr>
            <w:tcW w:type="dxa" w:w="3300"/>
            <w:tcMar>
              <w:top w:type="dxa" w:w="90"/>
              <w:left w:type="dxa" w:w="130"/>
              <w:bottom w:type="dxa" w:w="90"/>
              <w:right w:type="dxa" w:w="130"/>
            </w:tcMar>
          </w:tcPr>
          <w:p>
            <w:pPr>
              <w:spacing w:line="264"/>
            </w:pPr>
            <w:r>
              <w:rPr>
                <w:b w:val="false"/>
                <w:bCs w:val="false"/>
                <w:color w:val="3A4348"/>
                <w:sz w:val="16"/>
                <w:szCs w:val="16"/>
              </w:rPr>
              <w:t xml:space="preserve">Consigue resultados pero contradice los valores.</w:t>
            </w:r>
          </w:p>
        </w:tc>
        <w:tc>
          <w:tcPr>
            <w:tcW w:type="dxa" w:w="3326"/>
            <w:tcMar>
              <w:top w:type="dxa" w:w="90"/>
              <w:left w:type="dxa" w:w="130"/>
              <w:bottom w:type="dxa" w:w="90"/>
              <w:right w:type="dxa" w:w="130"/>
            </w:tcMar>
          </w:tcPr>
          <w:p>
            <w:pPr>
              <w:spacing w:line="264"/>
            </w:pPr>
            <w:r>
              <w:rPr>
                <w:b w:val="false"/>
                <w:bCs w:val="false"/>
                <w:color w:val="3A4348"/>
                <w:sz w:val="16"/>
                <w:szCs w:val="16"/>
              </w:rPr>
              <w:t xml:space="preserve">El caso peligroso. El resultado tienta a mirar para otro lado mientras erosiona la cultura. Hay que abordarlo aunque duela.</w:t>
            </w:r>
          </w:p>
        </w:tc>
      </w:tr>
      <w:tr>
        <w:tc>
          <w:tcPr>
            <w:tcW w:type="dxa" w:w="2400"/>
            <w:tcMar>
              <w:top w:type="dxa" w:w="90"/>
              <w:left w:type="dxa" w:w="130"/>
              <w:bottom w:type="dxa" w:w="90"/>
              <w:right w:type="dxa" w:w="130"/>
            </w:tcMar>
          </w:tcPr>
          <w:p>
            <w:pPr>
              <w:spacing w:line="264"/>
            </w:pPr>
            <w:r>
              <w:rPr>
                <w:b/>
                <w:bCs/>
                <w:color w:val="05070A"/>
                <w:sz w:val="16"/>
                <w:szCs w:val="16"/>
              </w:rPr>
              <w:t xml:space="preserve">Ni encaja ni rinde</w:t>
            </w:r>
          </w:p>
        </w:tc>
        <w:tc>
          <w:tcPr>
            <w:tcW w:type="dxa" w:w="3300"/>
            <w:tcMar>
              <w:top w:type="dxa" w:w="90"/>
              <w:left w:type="dxa" w:w="130"/>
              <w:bottom w:type="dxa" w:w="90"/>
              <w:right w:type="dxa" w:w="130"/>
            </w:tcMar>
          </w:tcPr>
          <w:p>
            <w:pPr>
              <w:spacing w:line="264"/>
            </w:pPr>
            <w:r>
              <w:rPr>
                <w:b w:val="false"/>
                <w:bCs w:val="false"/>
                <w:color w:val="3A4348"/>
                <w:sz w:val="16"/>
                <w:szCs w:val="16"/>
              </w:rPr>
              <w:t xml:space="preserve">No comparte valores y no cumple.</w:t>
            </w:r>
          </w:p>
        </w:tc>
        <w:tc>
          <w:tcPr>
            <w:tcW w:type="dxa" w:w="3326"/>
            <w:tcMar>
              <w:top w:type="dxa" w:w="90"/>
              <w:left w:type="dxa" w:w="130"/>
              <w:bottom w:type="dxa" w:w="90"/>
              <w:right w:type="dxa" w:w="130"/>
            </w:tcMar>
          </w:tcPr>
          <w:p>
            <w:pPr>
              <w:spacing w:line="264"/>
            </w:pPr>
            <w:r>
              <w:rPr>
                <w:b w:val="false"/>
                <w:bCs w:val="false"/>
                <w:color w:val="3A4348"/>
                <w:sz w:val="16"/>
                <w:szCs w:val="16"/>
              </w:rPr>
              <w:t xml:space="preserve">La decisión pospuesta. La evaluación obliga a mirarla de frente y actuar.</w:t>
            </w:r>
          </w:p>
        </w:tc>
      </w:tr>
    </w:tbl>
    <w:p>
      <w:pPr>
        <w:spacing w:after="120" w:line="288"/>
      </w:pPr>
      <w:r>
        <w:rPr>
          <w:i w:val="false"/>
          <w:iCs w:val="false"/>
          <w:color w:val="3A4348"/>
          <w:sz w:val="20"/>
          <w:szCs w:val="20"/>
        </w:rPr>
        <w:t xml:space="preserve">El cuadrante que más empresas manejan mal es el de «rinde pero no encaja», porque el corto plazo empuja a tolerarlo: es el comercial que trae mucho dinero tratando fatal al equipo, el técnico brillante que desprecia a todos. Aguantarlo tiene un coste invisible y enorme: le enseña al resto del equipo que aquí los valores se compran, y los buenos —los que encajan y rinden— empiezan a irse. Por eso la evaluación separa los ejes: para que ese caso no se esconda detrás de sus números. Y el cuadrante de «encaja pero no rinde» es el que más se malgestiona por el lado contrario: se aguanta demasiado tiempo por cariño, sin ayudar de verdad ni decidir un cambio, y la persona se queda atrapada en un asiento que no es el suyo, frustrada, mientras todos hacen como que no pasa nada.</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Una referencia, con cabeza. </w:t>
            </w:r>
            <w:r>
              <w:rPr>
                <w:color w:val="3A4348"/>
                <w:sz w:val="19"/>
                <w:szCs w:val="19"/>
              </w:rPr>
              <w:t xml:space="preserve">Grandes empresas usan rejillas más complejas —Amazon, por ejemplo, ordena a su gente en una malla de desempeño y potencial (la conocida rejilla de nueve casillas)—. Es potente, pero para una pyme suele ser demasiado. DÍA UNO se queda con la idea —cruzar dos dimensiones para decidir— y con una escala manejable, sin importar la maquinaria pesada. La sofisticación que no se usa no vale nada.</w:t>
            </w:r>
          </w:p>
        </w:tc>
      </w:tr>
    </w:tbl>
    <w:p>
      <w:pPr>
        <w:spacing w:after="55" w:before="170"/>
      </w:pPr>
      <w:r>
        <w:rPr>
          <w:b/>
          <w:bCs/>
          <w:color w:val="05070A"/>
          <w:sz w:val="18"/>
          <w:szCs w:val="18"/>
        </w:rPr>
        <w:t xml:space="preserve">Quién evalúa: no solo el jefe</w:t>
      </w:r>
    </w:p>
    <w:p>
      <w:pPr>
        <w:spacing w:after="120" w:line="288"/>
      </w:pPr>
      <w:r>
        <w:rPr>
          <w:i w:val="false"/>
          <w:iCs w:val="false"/>
          <w:color w:val="3A4348"/>
          <w:sz w:val="20"/>
          <w:szCs w:val="20"/>
        </w:rPr>
        <w:t xml:space="preserve">Una evaluación de una sola fuente —el jefe— es mejor que ninguna, pero tiene un punto ciego: ve a la persona desde un único ángulo. Por eso conviene, cuando la empresa está madura, sumar dos fuentes más. La primera es la propia persona: pedirle que se autoevalúe con la misma estructura antes de la conversación es sorprendentemente potente, porque casi siempre la gente se puntúa con honestidad y, donde el jefe y la persona coinciden, la conversación es fácil; donde discrepan, ahí está justo el tema a hablar. La segunda, cuando tiene sentido, es la mirada de quienes trabajan con la persona —compañeros, o quien recibe su trabajo—, lo que en recursos humanos se llama evaluación de 360 grados. No hace falta montar un aparato complejo: basta con que el evaluador recoja una o dos perspectivas más para no juzgar desde un solo par de ojos. Lo importante es que todas las fuentes usan la misma vara —la ficha, los valores, las capacidades—, para que sumar miradas afine el juicio en lugar de enturbiarlo.</w:t>
      </w:r>
    </w:p>
    <w:p>
      <w:pPr>
        <w:spacing w:after="55" w:before="170"/>
      </w:pPr>
      <w:r>
        <w:rPr>
          <w:b/>
          <w:bCs/>
          <w:color w:val="05070A"/>
          <w:sz w:val="18"/>
          <w:szCs w:val="18"/>
        </w:rPr>
        <w:t xml:space="preserve">Errores comunes al evaluar (y cómo los frena la estructura)</w:t>
      </w:r>
    </w:p>
    <w:p>
      <w:pPr>
        <w:spacing w:after="120" w:line="288"/>
      </w:pPr>
      <w:r>
        <w:rPr>
          <w:i w:val="false"/>
          <w:iCs w:val="false"/>
          <w:color w:val="3A4348"/>
          <w:sz w:val="20"/>
          <w:szCs w:val="20"/>
        </w:rPr>
        <w:t xml:space="preserve">Evaluar es un juicio humano, y el juicio humano tiene sesgos conocidos. Vale la pena nombrarlos, porque casi toda la estructura de esta herramienta existe para contenerlos. El efecto halo: una virtud brillante —cae bien, es simpático— contagia toda la evaluación y sube notas que no toca; los anclajes por responsabilidad lo frenan, porque obligan a puntuar cada cosa por separado y contra un comportamiento. El sesgo de recencia: se evalúa el último mes, no el trimestre, y un tropiezo reciente o un éxito reciente distorsiona todo; la cadencia trimestral y mirar los datos acumulados lo compensan. La indulgencia (o su contraria, la dureza): un evaluador que pone cincos a todos o treses a todos por temperamento; los anclajes compartidos y comparar entre evaluadores lo corrigen. Y el error más de fondo: evaluar a las personas comparándolas entre sí en vez de contra el estándar de su puesto —«es mejor que Fulano»—, que es injusto y no ayuda a nadie a mejorar. La evaluación de DÍA UNO se hace siempre contra la ficha y los valores, no contra el compañero de al lado.</w:t>
      </w:r>
    </w:p>
    <w:p>
      <w:pPr>
        <w:spacing w:after="55" w:before="170"/>
      </w:pPr>
      <w:r>
        <w:rPr>
          <w:b/>
          <w:bCs/>
          <w:color w:val="05070A"/>
          <w:sz w:val="18"/>
          <w:szCs w:val="18"/>
        </w:rPr>
        <w:t xml:space="preserve">La cadencia: pequeña y trimestral, no grande y anual</w:t>
      </w:r>
    </w:p>
    <w:p>
      <w:pPr>
        <w:spacing w:after="120" w:line="288"/>
      </w:pPr>
      <w:r>
        <w:rPr>
          <w:i w:val="false"/>
          <w:iCs w:val="false"/>
          <w:color w:val="3A4348"/>
          <w:sz w:val="20"/>
          <w:szCs w:val="20"/>
        </w:rPr>
        <w:t xml:space="preserve">Cuándo se evalúa cambia por completo cómo se vive. La evaluación anual única concentra toda la tensión en una foto de la que parece depender el futuro, llega tarde a cualquier problema, y suele hacerse con prisa y mala memoria. La evaluación trimestral y ligera, en cambio, quita dramatismo, coge los problemas cuando todavía son pequeños y crea el hábito de la conversación de desarrollo. Por eso esta herramienta vive dentro de la cadencia de la empresa (capa de Cadencia): se engancha al ritmo trimestral, el mismo en el que se revisan los hitos y el Rumbo, de modo que evaluar a las personas no es un evento aparte y temido, sino parte del pulso normal con el que la empresa se mira a sí misma.</w:t>
      </w:r>
    </w:p>
    <w:p>
      <w:pPr>
        <w:spacing w:after="55" w:before="170"/>
      </w:pPr>
      <w:r>
        <w:rPr>
          <w:b/>
          <w:bCs/>
          <w:color w:val="05070A"/>
          <w:sz w:val="18"/>
          <w:szCs w:val="18"/>
        </w:rPr>
        <w:t xml:space="preserve">Lo que sale de la evaluación: un plan, no una etiqueta</w:t>
      </w:r>
    </w:p>
    <w:p>
      <w:pPr>
        <w:spacing w:after="120" w:line="288"/>
      </w:pPr>
      <w:r>
        <w:rPr>
          <w:i w:val="false"/>
          <w:iCs w:val="false"/>
          <w:color w:val="3A4348"/>
          <w:sz w:val="20"/>
          <w:szCs w:val="20"/>
        </w:rPr>
        <w:t xml:space="preserve">Una evaluación que termina en una nota es un termómetro sin médico: mide, pero no cura. El producto de la evaluación no es la puntuación, es el plan de acción que sale de ella. Por eso la conversación siempre se cierra con dos o tres compromisos concretos y con dueño —normalmente uno de la persona y uno de la empresa—: la persona se compromete a trabajar en la capacidad más floja que su puesto necesita, y la empresa se compromete a darle lo que le falte para conseguirlo (una formación, un acompañamiento, un cambio en su carga). Esos compromisos no se quedan en el cajón hasta el trimestre siguiente: entran en la lista de action items (10) como cualquier otro, y se siguen. Así la evaluación se cierra sobre sí misma: la de este trimestre genera acciones, y la del siguiente empieza revisando si esas acciones movieron la aguja. Una capacidad que llevaba tres trimestres en un 2 y pasa a un 4 es la prueba de que el sistema funciona; una que sigue en un 2 pese a los planes es, ella también, una señal —quizá el asiento no es el suyo—.</w:t>
      </w:r>
    </w:p>
    <w:p>
      <w:pPr>
        <w:spacing w:after="120" w:line="288"/>
      </w:pPr>
      <w:r>
        <w:rPr>
          <w:i w:val="false"/>
          <w:iCs w:val="false"/>
          <w:color w:val="3A4348"/>
          <w:sz w:val="20"/>
          <w:szCs w:val="20"/>
        </w:rPr>
        <w:t xml:space="preserve">Ese cierre en plan de acción es, además, lo que sostiene el encuadre de desarrollo del que depende toda la herramienta. Mientras de cada evaluación salga ayuda concreta y no solo un veredicto, el equipo la vivirá como lo que es: la conversación en la que la empresa se toma en serio que cada persona mejore en su sitio.</w:t>
      </w:r>
    </w:p>
    <w:p>
      <w:pPr>
        <w:spacing w:after="110" w:before="300"/>
      </w:pPr>
      <w:r>
        <w:rPr>
          <w:b/>
          <w:bCs/>
          <w:color w:val="0C6F7F"/>
          <w:spacing w:val="15"/>
          <w:sz w:val="21"/>
          <w:szCs w:val="21"/>
        </w:rPr>
        <w:t xml:space="preserve">4 · Resultado e impacto</w:t>
      </w:r>
    </w:p>
    <w:p>
      <w:pPr>
        <w:pStyle w:val="ListParagraph"/>
        <w:numPr>
          <w:ilvl w:val="0"/>
          <w:numId w:val="2"/>
        </w:numPr>
        <w:spacing w:after="72" w:line="282"/>
      </w:pPr>
      <w:r>
        <w:rPr>
          <w:b/>
          <w:bCs/>
          <w:color w:val="05070A"/>
          <w:sz w:val="20"/>
          <w:szCs w:val="20"/>
        </w:rPr>
        <w:t xml:space="preserve">Si se hace bien: </w:t>
      </w:r>
      <w:r>
        <w:rPr>
          <w:color w:val="3A4348"/>
          <w:sz w:val="20"/>
          <w:szCs w:val="20"/>
        </w:rPr>
        <w:t xml:space="preserve">las personas correctas están en los sitios correctos, los problemas de encaje y de desempeño se ven y se abordan a tiempo, crecer es justo, y cada persona tiene un mapa concreto de en qué mejorar. La evaluación deja de ser un trámite temido y se vuelve la conversación más útil del trimestre.</w:t>
      </w:r>
    </w:p>
    <w:p>
      <w:pPr>
        <w:pStyle w:val="ListParagraph"/>
        <w:numPr>
          <w:ilvl w:val="0"/>
          <w:numId w:val="2"/>
        </w:numPr>
        <w:spacing w:after="72" w:line="282"/>
      </w:pPr>
      <w:r>
        <w:rPr>
          <w:b/>
          <w:bCs/>
          <w:color w:val="05070A"/>
          <w:sz w:val="20"/>
          <w:szCs w:val="20"/>
        </w:rPr>
        <w:t xml:space="preserve">Si no se hace, o se hace mal: </w:t>
      </w:r>
      <w:r>
        <w:rPr>
          <w:color w:val="3A4348"/>
          <w:sz w:val="20"/>
          <w:szCs w:val="20"/>
        </w:rPr>
        <w:t xml:space="preserve">el equipo se degrada sin que nadie lo note, se asciende por cercanía, se aguanta a quien envenena porque factura, y las conversaciones de desempeño son subjetivas e injustas. Una evaluación mal hecha —sin ficha detrás, sin anclajes, usada como amenaza— es peor que ninguna, porque enseña a maquillar y a temer.</w:t>
      </w:r>
    </w:p>
    <w:p>
      <w:pPr>
        <w:spacing w:after="110" w:before="300"/>
      </w:pPr>
      <w:r>
        <w:rPr>
          <w:b/>
          <w:bCs/>
          <w:color w:val="0C6F7F"/>
          <w:spacing w:val="15"/>
          <w:sz w:val="21"/>
          <w:szCs w:val="21"/>
        </w:rPr>
        <w:t xml:space="preserve">5 · La escala de madurez (1-10)</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100"/>
        <w:gridCol w:w="6926"/>
      </w:tblGrid>
      <w:tr>
        <w:trPr>
          <w:tblHeader/>
        </w:trPr>
        <w:tc>
          <w:tcPr>
            <w:tcW w:type="dxa" w:w="2100"/>
            <w:shd w:fill="0C6F7F" w:color="auto" w:val="clear"/>
            <w:tcMar>
              <w:top w:type="dxa" w:w="90"/>
              <w:left w:type="dxa" w:w="130"/>
              <w:bottom w:type="dxa" w:w="90"/>
              <w:right w:type="dxa" w:w="130"/>
            </w:tcMar>
          </w:tcPr>
          <w:p>
            <w:r>
              <w:rPr>
                <w:b/>
                <w:bCs/>
                <w:color w:val="FFFFFF"/>
                <w:sz w:val="16"/>
                <w:szCs w:val="16"/>
              </w:rPr>
              <w:t xml:space="preserve">Zona</w:t>
            </w:r>
          </w:p>
        </w:tc>
        <w:tc>
          <w:tcPr>
            <w:tcW w:type="dxa" w:w="6926"/>
            <w:shd w:fill="0C6F7F" w:color="auto" w:val="clear"/>
            <w:tcMar>
              <w:top w:type="dxa" w:w="90"/>
              <w:left w:type="dxa" w:w="130"/>
              <w:bottom w:type="dxa" w:w="90"/>
              <w:right w:type="dxa" w:w="130"/>
            </w:tcMar>
          </w:tcPr>
          <w:p>
            <w:r>
              <w:rPr>
                <w:b/>
                <w:bCs/>
                <w:color w:val="FFFFFF"/>
                <w:sz w:val="16"/>
                <w:szCs w:val="16"/>
              </w:rPr>
              <w:t xml:space="preserve">Cómo se ve la evaluación</w:t>
            </w:r>
          </w:p>
        </w:tc>
      </w:tr>
      <w:tr>
        <w:tc>
          <w:tcPr>
            <w:tcW w:type="dxa" w:w="2100"/>
            <w:tcMar>
              <w:top w:type="dxa" w:w="90"/>
              <w:left w:type="dxa" w:w="130"/>
              <w:bottom w:type="dxa" w:w="90"/>
              <w:right w:type="dxa" w:w="130"/>
            </w:tcMar>
          </w:tcPr>
          <w:p>
            <w:pPr>
              <w:spacing w:line="264"/>
            </w:pPr>
            <w:r>
              <w:rPr>
                <w:b/>
                <w:bCs/>
                <w:color w:val="05070A"/>
                <w:sz w:val="16"/>
                <w:szCs w:val="16"/>
              </w:rPr>
              <w:t xml:space="preserve">1-2 · Inexistente</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No se evalúa; el juicio vive en la cabeza del jefe y cambia con el humor.</w:t>
            </w:r>
          </w:p>
        </w:tc>
      </w:tr>
      <w:tr>
        <w:tc>
          <w:tcPr>
            <w:tcW w:type="dxa" w:w="2100"/>
            <w:tcMar>
              <w:top w:type="dxa" w:w="90"/>
              <w:left w:type="dxa" w:w="130"/>
              <w:bottom w:type="dxa" w:w="90"/>
              <w:right w:type="dxa" w:w="130"/>
            </w:tcMar>
          </w:tcPr>
          <w:p>
            <w:pPr>
              <w:spacing w:line="264"/>
            </w:pPr>
            <w:r>
              <w:rPr>
                <w:b/>
                <w:bCs/>
                <w:color w:val="05070A"/>
                <w:sz w:val="16"/>
                <w:szCs w:val="16"/>
              </w:rPr>
              <w:t xml:space="preserve">3-4 · Tácito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Se sabe quién va bien y quién no, pero no se mide ni se conversa con estructura.</w:t>
            </w:r>
          </w:p>
        </w:tc>
      </w:tr>
      <w:tr>
        <w:tc>
          <w:tcPr>
            <w:tcW w:type="dxa" w:w="2100"/>
            <w:tcMar>
              <w:top w:type="dxa" w:w="90"/>
              <w:left w:type="dxa" w:w="130"/>
              <w:bottom w:type="dxa" w:w="90"/>
              <w:right w:type="dxa" w:w="130"/>
            </w:tcMar>
          </w:tcPr>
          <w:p>
            <w:pPr>
              <w:spacing w:line="264"/>
            </w:pPr>
            <w:r>
              <w:rPr>
                <w:b/>
                <w:bCs/>
                <w:color w:val="05070A"/>
                <w:sz w:val="16"/>
                <w:szCs w:val="16"/>
              </w:rPr>
              <w:t xml:space="preserve">5-6 · Documentado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un formulario de evaluación, pero es genérico, sin anclajes ni ficha detrás, y se rellena por trámite.</w:t>
            </w:r>
          </w:p>
        </w:tc>
      </w:tr>
      <w:tr>
        <w:tc>
          <w:tcPr>
            <w:tcW w:type="dxa" w:w="2100"/>
            <w:tcMar>
              <w:top w:type="dxa" w:w="90"/>
              <w:left w:type="dxa" w:w="130"/>
              <w:bottom w:type="dxa" w:w="90"/>
              <w:right w:type="dxa" w:w="130"/>
            </w:tcMar>
          </w:tcPr>
          <w:p>
            <w:pPr>
              <w:spacing w:line="264"/>
            </w:pPr>
            <w:r>
              <w:rPr>
                <w:b/>
                <w:bCs/>
                <w:color w:val="05070A"/>
                <w:sz w:val="16"/>
                <w:szCs w:val="16"/>
              </w:rPr>
              <w:t xml:space="preserve">7-8 · Operativo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Se evalúa contra valores, ficha y capacidades, con escalas ancladas, cada trimestre, y se actúa sobre el resultado.</w:t>
            </w:r>
          </w:p>
        </w:tc>
      </w:tr>
      <w:tr>
        <w:tc>
          <w:tcPr>
            <w:tcW w:type="dxa" w:w="2100"/>
            <w:tcMar>
              <w:top w:type="dxa" w:w="90"/>
              <w:left w:type="dxa" w:w="130"/>
              <w:bottom w:type="dxa" w:w="90"/>
              <w:right w:type="dxa" w:w="130"/>
            </w:tcMar>
          </w:tcPr>
          <w:p>
            <w:pPr>
              <w:spacing w:line="264"/>
            </w:pPr>
            <w:r>
              <w:rPr>
                <w:b/>
                <w:bCs/>
                <w:color w:val="05070A"/>
                <w:sz w:val="16"/>
                <w:szCs w:val="16"/>
              </w:rPr>
              <w:t xml:space="preserve">9-10 · Optimizable por IA</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Los grids por verbo y las capacidades están tan definidos que un agente recoge datos y prepara la evaluación para el juicio humano.</w:t>
            </w:r>
          </w:p>
        </w:tc>
      </w:tr>
    </w:tbl>
    <w:p>
      <w:pPr>
        <w:spacing w:after="110" w:before="300"/>
      </w:pPr>
      <w:r>
        <w:rPr>
          <w:b/>
          <w:bCs/>
          <w:color w:val="0C6F7F"/>
          <w:spacing w:val="15"/>
          <w:sz w:val="21"/>
          <w:szCs w:val="21"/>
        </w:rPr>
        <w:t xml:space="preserve">6 · Entradas y salidas</w:t>
      </w:r>
    </w:p>
    <w:p>
      <w:pPr>
        <w:pStyle w:val="ListParagraph"/>
        <w:numPr>
          <w:ilvl w:val="0"/>
          <w:numId w:val="2"/>
        </w:numPr>
        <w:spacing w:after="72" w:line="282"/>
      </w:pPr>
      <w:r>
        <w:rPr>
          <w:b/>
          <w:bCs/>
          <w:color w:val="05070A"/>
          <w:sz w:val="20"/>
          <w:szCs w:val="20"/>
        </w:rPr>
        <w:t xml:space="preserve">De qué depende. </w:t>
      </w:r>
      <w:r>
        <w:rPr>
          <w:color w:val="3A4348"/>
          <w:sz w:val="20"/>
          <w:szCs w:val="20"/>
        </w:rPr>
        <w:t xml:space="preserve">De la ficha de puesto (03), que le da la vara —los verbos de acción y las 8 capacidades—; del Catálogo de capacidades y escalas del pilar, donde viven las escalas ancladas 1–5 que aplica; de los valores del Rumbo, que le dan el eje de encaje; y del panel de indicadores (12), que le da la parte objetiva (los KPIs del puesto). Se nutre además de la lista de action items (10): si una persona cierra o no cierra sus compromisos en plazo es un dato de desempeño valiosísimo.</w:t>
      </w:r>
    </w:p>
    <w:p>
      <w:pPr>
        <w:pStyle w:val="ListParagraph"/>
        <w:numPr>
          <w:ilvl w:val="0"/>
          <w:numId w:val="2"/>
        </w:numPr>
        <w:spacing w:after="72" w:line="282"/>
      </w:pPr>
      <w:r>
        <w:rPr>
          <w:b/>
          <w:bCs/>
          <w:color w:val="05070A"/>
          <w:sz w:val="20"/>
          <w:szCs w:val="20"/>
        </w:rPr>
        <w:t xml:space="preserve">Qué alimenta. </w:t>
      </w:r>
      <w:r>
        <w:rPr>
          <w:color w:val="3A4348"/>
          <w:sz w:val="20"/>
          <w:szCs w:val="20"/>
        </w:rPr>
        <w:t xml:space="preserve">A las decisiones de personas (desarrollo, cambios de asiento, ascensos, salidas) y al sistema de aprendizaje continuo (15), porque los patrones que se repiten en las evaluaciones —una capacidad floja en todo un equipo, un valor que casi nadie encarna— son señales de algo que arreglar en la empresa, no solo en la persona.</w:t>
      </w:r>
    </w:p>
    <w:p>
      <w:pPr>
        <w:spacing w:after="110" w:before="300"/>
      </w:pPr>
      <w:r>
        <w:rPr>
          <w:b/>
          <w:bCs/>
          <w:color w:val="0C6F7F"/>
          <w:spacing w:val="15"/>
          <w:sz w:val="21"/>
          <w:szCs w:val="21"/>
        </w:rPr>
        <w:t xml:space="preserve">7 · Cómo se lleva al equipo</w:t>
      </w:r>
    </w:p>
    <w:p>
      <w:pPr>
        <w:spacing w:after="120" w:line="288"/>
      </w:pPr>
      <w:r>
        <w:rPr>
          <w:i w:val="false"/>
          <w:iCs w:val="false"/>
          <w:color w:val="3A4348"/>
          <w:sz w:val="20"/>
          <w:szCs w:val="20"/>
        </w:rPr>
        <w:t xml:space="preserve">Ninguna herramienta de DÍA UNO genera más miedo que esta, así que su implantación es sobre todo un ejercicio de confianza. La clave es el encuadre: la evaluación se presenta —y se usa— como herramienta de desarrollo, no como preludio de un despido. Eso no se dice, se demuestra: la primera vez que alguien recibe una evaluación y de ella sale un plan de mejora y apoyo (no una amenaza), el equipo entiende para qué sirve de verdad. Ayuda mucho la transparencia del método: si todos saben de antemano contra qué se les evalúa (sus valores, su ficha, sus capacidades) y qué significa cada nota (los anclajes), la evaluación deja de ser un juicio secreto y se vuelve un espejo compartido. Y ayuda la cadencia: evaluar cada trimestre, en pequeño, quita dramatismo; la evaluación anual única, en cambio, se carga de tensión porque se juega todo en una foto. Conviene también cuidar el lenguaje —hablar de comportamientos y resultados, no de la persona— y, cuando la empresa quiera afinar, mirar cómo se hace una conversación de desempeño en la práctica de recursos humanos: separar hechos de interpretaciones, empezar por lo que va bien, y cerrar con acciones concretas.</w:t>
      </w:r>
    </w:p>
    <w:p>
      <w:pPr>
        <w:spacing w:after="120" w:line="288"/>
      </w:pPr>
      <w:r>
        <w:rPr>
          <w:i w:val="false"/>
          <w:iCs w:val="false"/>
          <w:color w:val="3A4348"/>
          <w:sz w:val="20"/>
          <w:szCs w:val="20"/>
        </w:rPr>
        <w:t xml:space="preserve">Un consejo práctico para la primera vez: empieza suave y transparente. La primera ronda de evaluaciones conviene plantearla explícitamente como un ensayo del método —«vamos a probar esta forma de mirar cómo estamos, sin consecuencias, para aprender a usarla»—, porque el primer contacto es el que fija si el equipo la vive como amenaza o como herramienta. Y cuidado con el efecto contrario al miedo: la inflación de notas por evitar el conflicto. Si todo el mundo saca cincos, la evaluación no dice nada y se ha convertido en un teatro amable. Los anclajes ayudan a sostener la honestidad, pero al final depende de que los responsables entiendan que un 3 sincero, con un plan detrás, vale infinitamente más para la persona que un 5 regalado que la deja donde estaba.</w:t>
      </w:r>
    </w:p>
    <w:p>
      <w:pPr>
        <w:spacing w:after="110" w:before="300"/>
      </w:pPr>
      <w:r>
        <w:rPr>
          <w:b/>
          <w:bCs/>
          <w:color w:val="0C6F7F"/>
          <w:spacing w:val="15"/>
          <w:sz w:val="21"/>
          <w:szCs w:val="21"/>
        </w:rPr>
        <w:t xml:space="preserve">8 · Cómo se rellena</w:t>
      </w:r>
    </w:p>
    <w:p>
      <w:pPr>
        <w:pStyle w:val="ListParagraph"/>
        <w:numPr>
          <w:ilvl w:val="0"/>
          <w:numId w:val="3"/>
        </w:numPr>
        <w:spacing w:after="92" w:line="282"/>
      </w:pPr>
      <w:r>
        <w:rPr>
          <w:b/>
          <w:bCs/>
          <w:color w:val="05070A"/>
          <w:sz w:val="20"/>
          <w:szCs w:val="20"/>
        </w:rPr>
        <w:t xml:space="preserve">Prepara la vara desde la ficha. </w:t>
      </w:r>
      <w:r>
        <w:rPr>
          <w:color w:val="3A4348"/>
          <w:sz w:val="20"/>
          <w:szCs w:val="20"/>
        </w:rPr>
        <w:t xml:space="preserve">Trae los cinco verbos de acción y las 8 capacidades de la ficha (03). Si la empresa ya tiene los grids genéricos por verbo, tenlos a mano; si no, es el momento de escribirlos (qué es un 1 y un 5 en cada verbo).</w:t>
      </w:r>
    </w:p>
    <w:p>
      <w:pPr>
        <w:pStyle w:val="ListParagraph"/>
        <w:numPr>
          <w:ilvl w:val="0"/>
          <w:numId w:val="3"/>
        </w:numPr>
        <w:spacing w:after="92" w:line="282"/>
      </w:pPr>
      <w:r>
        <w:rPr>
          <w:b/>
          <w:bCs/>
          <w:color w:val="05070A"/>
          <w:sz w:val="20"/>
          <w:szCs w:val="20"/>
        </w:rPr>
        <w:t xml:space="preserve">Evalúa el encaje (persona correcta). </w:t>
      </w:r>
      <w:r>
        <w:rPr>
          <w:color w:val="3A4348"/>
          <w:sz w:val="20"/>
          <w:szCs w:val="20"/>
        </w:rPr>
        <w:t xml:space="preserve">Puntúa a la persona en cada valor innegociable. Marca en rojo cualquier valor que contradiga: eso pesa más que cualquier número.</w:t>
      </w:r>
    </w:p>
    <w:p>
      <w:pPr>
        <w:pStyle w:val="ListParagraph"/>
        <w:numPr>
          <w:ilvl w:val="0"/>
          <w:numId w:val="3"/>
        </w:numPr>
        <w:spacing w:after="92" w:line="282"/>
      </w:pPr>
      <w:r>
        <w:rPr>
          <w:b/>
          <w:bCs/>
          <w:color w:val="05070A"/>
          <w:sz w:val="20"/>
          <w:szCs w:val="20"/>
        </w:rPr>
        <w:t xml:space="preserve">Evalúa el desempeño (sitio correcto). </w:t>
      </w:r>
      <w:r>
        <w:rPr>
          <w:color w:val="3A4348"/>
          <w:sz w:val="20"/>
          <w:szCs w:val="20"/>
        </w:rPr>
        <w:t xml:space="preserve">Puntúa del 1 al 5 cada responsabilidad de la ficha usando los anclajes, y mira los KPIs del puesto donde los haya. Donde no haya datos, dilo y evalúa con criterio anclado.</w:t>
      </w:r>
    </w:p>
    <w:p>
      <w:pPr>
        <w:pStyle w:val="ListParagraph"/>
        <w:numPr>
          <w:ilvl w:val="0"/>
          <w:numId w:val="3"/>
        </w:numPr>
        <w:spacing w:after="92" w:line="282"/>
      </w:pPr>
      <w:r>
        <w:rPr>
          <w:b/>
          <w:bCs/>
          <w:color w:val="05070A"/>
          <w:sz w:val="20"/>
          <w:szCs w:val="20"/>
        </w:rPr>
        <w:t xml:space="preserve">Evalúa las 8 capacidades. </w:t>
      </w:r>
      <w:r>
        <w:rPr>
          <w:color w:val="3A4348"/>
          <w:sz w:val="20"/>
          <w:szCs w:val="20"/>
        </w:rPr>
        <w:t xml:space="preserve">Del 1 al 5 cada una, con sus anclajes. Vuélcalo en la telaraña y compárala con la del trimestre anterior: la tendencia importa más que la foto.</w:t>
      </w:r>
    </w:p>
    <w:p>
      <w:pPr>
        <w:pStyle w:val="ListParagraph"/>
        <w:numPr>
          <w:ilvl w:val="0"/>
          <w:numId w:val="3"/>
        </w:numPr>
        <w:spacing w:after="92" w:line="282"/>
      </w:pPr>
      <w:r>
        <w:rPr>
          <w:b/>
          <w:bCs/>
          <w:color w:val="05070A"/>
          <w:sz w:val="20"/>
          <w:szCs w:val="20"/>
        </w:rPr>
        <w:t xml:space="preserve">Sitúa en el cuadrante y decide la conversación. </w:t>
      </w:r>
      <w:r>
        <w:rPr>
          <w:color w:val="3A4348"/>
          <w:sz w:val="20"/>
          <w:szCs w:val="20"/>
        </w:rPr>
        <w:t xml:space="preserve">Cruza encaje y desempeño. Según el cuadrante, la conversación es de reconocimiento, de ayuda, de límite cultural o de decisión. Sal siempre con acciones concretas, no con una etiqueta.</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La sesión, y una nota sobre la firma. </w:t>
            </w:r>
            <w:r>
              <w:rPr>
                <w:color w:val="3A4348"/>
                <w:sz w:val="19"/>
                <w:szCs w:val="19"/>
              </w:rPr>
              <w:t xml:space="preserve">La evaluación de cada persona es una conversación de una hora, cada trimestre, entre la persona y su responsable. No lleva firma ni tiene efectos contractuales: eso es cosa de la empresa y de su relación laboral, y no es lo que aquí proponemos. Esto es, simplemente, una buena ficha de evaluación para ver cómo está cada asiento y ayudar a que mejore. Se cierra cuando hay tres puntuaciones (valores, responsabilidades, capacidades), una posición en el cuadrante y un plan de acción acordado.</w:t>
            </w:r>
          </w:p>
        </w:tc>
      </w:tr>
    </w:tbl>
    <w:p>
      <w:pPr>
        <w:spacing w:after="110" w:before="300"/>
      </w:pPr>
      <w:r>
        <w:rPr>
          <w:b/>
          <w:bCs/>
          <w:color w:val="0C6F7F"/>
          <w:spacing w:val="15"/>
          <w:sz w:val="21"/>
          <w:szCs w:val="21"/>
        </w:rPr>
        <w:t xml:space="preserve">9 · La forma agéntica</w:t>
      </w:r>
    </w:p>
    <w:p>
      <w:pPr>
        <w:spacing w:after="120" w:line="288"/>
      </w:pPr>
      <w:r>
        <w:rPr>
          <w:i w:val="false"/>
          <w:iCs w:val="false"/>
          <w:color w:val="3A4348"/>
          <w:sz w:val="20"/>
          <w:szCs w:val="20"/>
        </w:rPr>
        <w:t xml:space="preserve">La evaluación es una de las herramientas donde un agente aporta más, porque buena parte de su trabajo es reglado. Un agente puede escribir y mantener los grids anclados por verbo de acción, recoger automáticamente los KPIs del puesto y el historial de cumplimiento de action items, preparar el borrador de cada evaluación con esos datos ya volcados, y dibujar la telaraña y su evolución trimestral. Lo que nunca hace el agente es emitir el juicio ni tener la conversación: eso es profundamente humano. El agente quita el trabajo mecánico —reunir datos, aplicar escalas, pintar gráficos— para que el evaluador dedique su tiempo a lo único que importa, que es hablar con la persona.</w:t>
      </w:r>
    </w:p>
    <w:p>
      <w:pPr>
        <w:spacing w:after="110" w:before="300"/>
      </w:pPr>
      <w:r>
        <w:rPr>
          <w:b/>
          <w:bCs/>
          <w:color w:val="0C6F7F"/>
          <w:spacing w:val="15"/>
          <w:sz w:val="21"/>
          <w:szCs w:val="21"/>
        </w:rPr>
        <w:t xml:space="preserve">10 · El mínimo innegociable</w:t>
      </w:r>
    </w:p>
    <w:p>
      <w:pPr>
        <w:pStyle w:val="ListParagraph"/>
        <w:numPr>
          <w:ilvl w:val="0"/>
          <w:numId w:val="2"/>
        </w:numPr>
        <w:spacing w:after="72" w:line="282"/>
      </w:pPr>
      <w:r>
        <w:rPr>
          <w:b/>
          <w:bCs/>
          <w:color w:val="05070A"/>
          <w:sz w:val="20"/>
          <w:szCs w:val="20"/>
        </w:rPr>
        <w:t xml:space="preserve">Contra los valores y contra la ficha. </w:t>
      </w:r>
      <w:r>
        <w:rPr>
          <w:color w:val="3A4348"/>
          <w:sz w:val="20"/>
          <w:szCs w:val="20"/>
        </w:rPr>
        <w:t xml:space="preserve">Como mínimo, cada persona se evalúa en su encaje con los valores y en el cumplimiento de las responsabilidades de su ficha.</w:t>
      </w:r>
    </w:p>
    <w:p>
      <w:pPr>
        <w:pStyle w:val="ListParagraph"/>
        <w:numPr>
          <w:ilvl w:val="0"/>
          <w:numId w:val="2"/>
        </w:numPr>
        <w:spacing w:after="72" w:line="282"/>
      </w:pPr>
      <w:r>
        <w:rPr>
          <w:b/>
          <w:bCs/>
          <w:color w:val="05070A"/>
          <w:sz w:val="20"/>
          <w:szCs w:val="20"/>
        </w:rPr>
        <w:t xml:space="preserve">Con una escala que signifique algo. </w:t>
      </w:r>
      <w:r>
        <w:rPr>
          <w:color w:val="3A4348"/>
          <w:sz w:val="20"/>
          <w:szCs w:val="20"/>
        </w:rPr>
        <w:t xml:space="preserve">Aunque sea sencilla, cada nota tiene que estar anclada a un comportamiento, no puesta a ojo.</w:t>
      </w:r>
    </w:p>
    <w:p>
      <w:pPr>
        <w:pStyle w:val="ListParagraph"/>
        <w:numPr>
          <w:ilvl w:val="0"/>
          <w:numId w:val="2"/>
        </w:numPr>
        <w:spacing w:after="72" w:line="282"/>
      </w:pPr>
      <w:r>
        <w:rPr>
          <w:b/>
          <w:bCs/>
          <w:color w:val="05070A"/>
          <w:sz w:val="20"/>
          <w:szCs w:val="20"/>
        </w:rPr>
        <w:t xml:space="preserve">A un ritmo fijo. </w:t>
      </w:r>
      <w:r>
        <w:rPr>
          <w:color w:val="3A4348"/>
          <w:sz w:val="20"/>
          <w:szCs w:val="20"/>
        </w:rPr>
        <w:t xml:space="preserve">Mejor trimestral y ligera que anual y solemne.</w:t>
      </w:r>
    </w:p>
    <w:p>
      <w:pPr>
        <w:spacing w:after="120" w:line="288"/>
      </w:pPr>
      <w:r>
        <w:rPr>
          <w:i w:val="false"/>
          <w:iCs w:val="false"/>
          <w:color w:val="3A4348"/>
          <w:sz w:val="20"/>
          <w:szCs w:val="20"/>
        </w:rPr>
        <w:t xml:space="preserve">Las 8 capacidades, la telaraña y el grid genérico por verbo son la versión potente; pero el mínimo que hace justa una evaluación es que se apoye en los valores y en la ficha, con una escala anclada y una cadencia fija, y que cierre siempre con un plan de acción acordado en vez de con una simple nota.</w:t>
      </w:r>
    </w:p>
    <w:p>
      <w:pPr>
        <w:spacing w:after="110" w:before="300"/>
      </w:pPr>
      <w:r>
        <w:rPr>
          <w:b/>
          <w:bCs/>
          <w:color w:val="0C6F7F"/>
          <w:spacing w:val="15"/>
          <w:sz w:val="21"/>
          <w:szCs w:val="21"/>
        </w:rPr>
        <w:t xml:space="preserve">11 · Dónde toma peso</w:t>
      </w:r>
    </w:p>
    <w:p>
      <w:pPr>
        <w:spacing w:after="120" w:line="288"/>
      </w:pPr>
      <w:r>
        <w:rPr>
          <w:i w:val="false"/>
          <w:iCs w:val="false"/>
          <w:color w:val="3A4348"/>
          <w:sz w:val="20"/>
          <w:szCs w:val="20"/>
        </w:rPr>
        <w:t xml:space="preserve">La evaluación es crítica en cuanto la empresa tiene equipo suficiente para que el fundador ya no conozca a todos en detalle, y sobre todo cuando empieza a haber que decidir ascensos, cambios o salidas: ahí, no tener un criterio común se paga en injusticia y en fuga de los buenos. Toma un peso especial en empresas que crecen rápido y contratan mucho, donde el riesgo de degradar la cultura es mayor. Pesa menos en un equipo minúsculo y muy estable donde todo se ve — aunque incluso ahí, la evaluación es lo que convierte las impresiones en una conversación útil y evita que los problemas de encaje se enquisten por no nombrarlos. Dicho de otro modo: cuanto antes se instala, antes deja la empresa de decidir sobre su gente por instinto y empieza a hacerlo con criterio — que es, al final, de lo que trata todo el pilar de Personas.</w:t>
      </w:r>
    </w:p>
    <w:p>
      <w:pPr>
        <w:pBdr>
          <w:top w:val="single" w:color="D5DCDD" w:sz="6" w:space="6"/>
        </w:pBdr>
        <w:spacing w:before="280"/>
      </w:pPr>
      <w:r>
        <w:rPr>
          <w:color w:val="6A767B"/>
          <w:sz w:val="14"/>
          <w:szCs w:val="14"/>
        </w:rPr>
        <w:t xml:space="preserve">DÍA UNO · Personas · 05 · La evaluación · Teoría V2 · Fuentes: EOS (People Analyzer, persona correcta/sitio correcto, GWC); escala anclada a comportamientos (BARS); marcos de competencias; rejilla desempeño-potencial (9-box, Amazon). Se construye sobre la ficha (03) y los valores (Rumbo).</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rPr>
        <w:color w:val="0C6F7F"/>
      </w:r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3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DÍA UNO</dc:creator>
  <cp:lastModifiedBy>Un-named</cp:lastModifiedBy>
  <cp:revision>1</cp:revision>
  <dcterms:created xsi:type="dcterms:W3CDTF">2026-08-09T06:14:53.319Z</dcterms:created>
  <dcterms:modified xsi:type="dcterms:W3CDTF">2026-08-09T06:14:53.319Z</dcterms:modified>
</cp:coreProperties>
</file>

<file path=docProps/custom.xml><?xml version="1.0" encoding="utf-8"?>
<Properties xmlns="http://schemas.openxmlformats.org/officeDocument/2006/custom-properties" xmlns:vt="http://schemas.openxmlformats.org/officeDocument/2006/docPropsVTypes"/>
</file>