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5070A"/>
          <w:spacing w:val="60"/>
          <w:sz w:val="20"/>
          <w:szCs w:val="20"/>
        </w:rPr>
        <w:t xml:space="preserve">DÍA UNO</w:t>
      </w:r>
      <w:r>
        <w:rPr>
          <w:color w:val="6A767B"/>
          <w:spacing w:val="40"/>
          <w:sz w:val="14"/>
          <w:szCs w:val="14"/>
        </w:rPr>
        <w:t xml:space="preserve">   ·   SISTEMA OPERATIVO HÍBRIDO</w:t>
      </w:r>
    </w:p>
    <w:p>
      <w:pPr>
        <w:pBdr>
          <w:bottom w:val="single" w:color="0C6F7F" w:sz="6" w:space="2"/>
        </w:pBdr>
        <w:spacing w:after="160"/>
      </w:pPr>
    </w:p>
    <w:p>
      <w:pPr>
        <w:spacing w:after="40" w:before="40"/>
      </w:pPr>
      <w:r>
        <w:rPr>
          <w:b/>
          <w:bCs/>
          <w:color w:val="0C6F7F"/>
          <w:spacing w:val="30"/>
          <w:sz w:val="14"/>
          <w:szCs w:val="14"/>
        </w:rPr>
        <w:t xml:space="preserve">PILAR PROCESOS · HERRAMIENTA 06 · PLANTILLA</w:t>
      </w:r>
    </w:p>
    <w:p>
      <w:pPr>
        <w:spacing w:after="80"/>
      </w:pPr>
      <w:r>
        <w:rPr>
          <w:b/>
          <w:bCs/>
          <w:color w:val="05070A"/>
          <w:sz w:val="34"/>
          <w:szCs w:val="34"/>
        </w:rPr>
        <w:t xml:space="preserve">El mapa de procesos — Plantilla</w:t>
      </w:r>
    </w:p>
    <w:p>
      <w:pPr>
        <w:spacing w:after="60" w:line="280"/>
      </w:pPr>
      <w:r>
        <w:rPr>
          <w:i/>
          <w:iCs/>
          <w:color w:val="6A767B"/>
          <w:sz w:val="20"/>
          <w:szCs w:val="20"/>
        </w:rPr>
        <w:t xml:space="preserve">Ficha abierta: puedes mapear en Miró, Visio, PowerPoint o papel. Lo que fija DÍA UNO no es el formato, sino el método. Esta hoja te guía por él.</w:t>
      </w:r>
    </w:p>
    <w:tbl>
      <w:tblPr>
        <w:tblW w:type="dxa" w:w="9026"/>
        <w:tblBorders>
          <w:top w:val="none"/>
          <w:left w:val="single" w:color="0C6F7F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4F4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line="284"/>
            </w:pPr>
            <w:r>
              <w:rPr>
                <w:b/>
                <w:bCs/>
                <w:color w:val="05070A"/>
                <w:sz w:val="19"/>
                <w:szCs w:val="19"/>
              </w:rPr>
              <w:t xml:space="preserve">Cómo usarla. </w:t>
            </w:r>
            <w:r>
              <w:rPr>
                <w:color w:val="3A4348"/>
                <w:sz w:val="19"/>
                <w:szCs w:val="19"/>
              </w:rPr>
              <w:t xml:space="preserve">Sigue el dinero (de la captación al cobro), quédate en pocas cajas grandes, encuadra cada proceso con su SIPOC, dibújalo en carriles y marca los traspasos y las puertas de decisión. Valídalo con quien ejecuta.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1 · Los procesos core (sigue el dinero) — innegociable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5-6 cajas grandes, del flujo core. Marca la familia (core / gestión / soporte).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1000"/>
        <w:gridCol w:w="4000"/>
        <w:gridCol w:w="2000"/>
        <w:gridCol w:w="2026"/>
      </w:tblGrid>
      <w:tr>
        <w:trPr>
          <w:tblHeader/>
        </w:trPr>
        <w:tc>
          <w:tcPr>
            <w:tcW w:type="dxa" w:w="10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0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Proceso (nombre acordado)</w:t>
            </w:r>
          </w:p>
        </w:tc>
        <w:tc>
          <w:tcPr>
            <w:tcW w:type="dxa" w:w="20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Familia</w:t>
            </w:r>
          </w:p>
        </w:tc>
        <w:tc>
          <w:tcPr>
            <w:tcW w:type="dxa" w:w="20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¿Mueve dinero / se rompe?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2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3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4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5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6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2 · Encuadre de un proceso (SIPOC)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El proceso, en 4-6 pasos de alto nivel (no el detalle). Repite esta tabla por cada proceso que vayas a mapear.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1700"/>
        <w:gridCol w:w="1800"/>
        <w:gridCol w:w="2200"/>
        <w:gridCol w:w="1600"/>
        <w:gridCol w:w="1726"/>
      </w:tblGrid>
      <w:tr>
        <w:trPr>
          <w:tblHeader/>
        </w:trPr>
        <w:tc>
          <w:tcPr>
            <w:tcW w:type="dxa" w:w="17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Proveedores</w:t>
            </w:r>
          </w:p>
        </w:tc>
        <w:tc>
          <w:tcPr>
            <w:tcW w:type="dxa" w:w="18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Entradas</w:t>
            </w:r>
          </w:p>
        </w:tc>
        <w:tc>
          <w:tcPr>
            <w:tcW w:type="dxa" w:w="22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Proceso (4-6 pasos)</w:t>
            </w:r>
          </w:p>
        </w:tc>
        <w:tc>
          <w:tcPr>
            <w:tcW w:type="dxa" w:w="1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Salidas</w:t>
            </w:r>
          </w:p>
        </w:tc>
        <w:tc>
          <w:tcPr>
            <w:tcW w:type="dxa" w:w="17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Clientes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3 · Los nodos críticos del proceso — innegociable los traspasos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100"/>
        <w:gridCol w:w="2100"/>
        <w:gridCol w:w="2400"/>
        <w:gridCol w:w="2426"/>
      </w:tblGrid>
      <w:tr>
        <w:trPr>
          <w:tblHeader/>
        </w:trPr>
        <w:tc>
          <w:tcPr>
            <w:tcW w:type="dxa" w:w="21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Nodo</w:t>
            </w:r>
          </w:p>
        </w:tc>
        <w:tc>
          <w:tcPr>
            <w:tcW w:type="dxa" w:w="21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Emisor → Receptor</w:t>
            </w:r>
          </w:p>
        </w:tc>
        <w:tc>
          <w:tcPr>
            <w:tcW w:type="dxa" w:w="24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se entrega (def. de «completo»)</w:t>
            </w:r>
          </w:p>
        </w:tc>
        <w:tc>
          <w:tcPr>
            <w:tcW w:type="dxa" w:w="24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Criterio de aceptación / aviso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Inicio (disparador)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Traspaso 1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Traspaso 2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Traspaso 3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Fin (criterio de cierre)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4 · Puertas de decisión (→ enlazan con la Matriz 04)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Pregunta (cerrada)</w:t>
            </w:r>
          </w:p>
        </w:tc>
        <w:tc>
          <w:tcPr>
            <w:tcW w:type="dxa" w:w="25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Quién decide</w:t>
            </w:r>
          </w:p>
        </w:tc>
        <w:tc>
          <w:tcPr>
            <w:tcW w:type="dxa" w:w="25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Límite / a quién escala</w:t>
            </w:r>
          </w:p>
        </w:tc>
      </w:tr>
      <w:tr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Bdr>
          <w:top w:val="single" w:color="D5DCDD" w:sz="6" w:space="6"/>
        </w:pBdr>
        <w:spacing w:before="280"/>
      </w:pPr>
      <w:r>
        <w:rPr>
          <w:color w:val="6A767B"/>
          <w:sz w:val="14"/>
          <w:szCs w:val="14"/>
        </w:rPr>
        <w:t xml:space="preserve">DÍA UNO · Procesos · 06 · El mapa de procesos · Plantilla V2 · Mínimo: procesos que mueven el dinero, con inicio, fin y traspasos marcados, validados con quien ejecuta.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  <w:rPr>
        <w:color w:val="0C6F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DÍA UNO</dc:creator>
  <cp:lastModifiedBy>Un-named</cp:lastModifiedBy>
  <cp:revision>1</cp:revision>
  <dcterms:created xsi:type="dcterms:W3CDTF">2026-08-09T15:08:57.667Z</dcterms:created>
  <dcterms:modified xsi:type="dcterms:W3CDTF">2026-08-09T15:08:57.667Z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