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1B" w:rsidRPr="00830F1B" w:rsidRDefault="00830F1B" w:rsidP="00830F1B">
      <w:pPr>
        <w:spacing w:after="12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71A1F"/>
          <w:sz w:val="45"/>
          <w:szCs w:val="45"/>
        </w:rPr>
        <w:t>Kling AI</w:t>
      </w:r>
      <w:r w:rsidRPr="00830F1B">
        <w:rPr>
          <w:rFonts w:ascii="MS Gothic" w:eastAsia="MS Gothic" w:hAnsi="MS Gothic" w:cs="MS Gothic"/>
          <w:b/>
          <w:bCs/>
          <w:color w:val="171A1F"/>
          <w:sz w:val="45"/>
          <w:szCs w:val="45"/>
        </w:rPr>
        <w:t>」</w:t>
      </w:r>
      <w:r w:rsidRPr="00830F1B">
        <w:rPr>
          <w:rFonts w:ascii="Arial" w:eastAsia="Times New Roman" w:hAnsi="Arial" w:cs="Arial"/>
          <w:b/>
          <w:bCs/>
          <w:color w:val="FC3232"/>
          <w:sz w:val="45"/>
          <w:szCs w:val="45"/>
        </w:rPr>
        <w:t>NEW</w:t>
      </w:r>
      <w:r w:rsidRPr="00830F1B">
        <w:rPr>
          <w:rFonts w:ascii="Arial" w:eastAsia="Times New Roman" w:hAnsi="Arial" w:cs="Arial"/>
          <w:b/>
          <w:bCs/>
          <w:color w:val="171A1F"/>
          <w:sz w:val="45"/>
          <w:szCs w:val="45"/>
        </w:rPr>
        <w:t xml:space="preserve"> API Specification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The new system is now officially live and currently available for early access by new users</w:t>
      </w:r>
      <w:r w:rsidRPr="00830F1B">
        <w:rPr>
          <w:rFonts w:ascii="Arial" w:eastAsia="Times New Roman" w:hAnsi="Arial" w:cs="Arial"/>
          <w:color w:val="95999E"/>
          <w:sz w:val="20"/>
          <w:szCs w:val="20"/>
        </w:rPr>
        <w:t xml:space="preserve"> (those who have not made any API purchases before the launch)</w:t>
      </w:r>
      <w:r w:rsidRPr="00830F1B">
        <w:rPr>
          <w:rFonts w:ascii="Arial" w:eastAsia="Times New Roman" w:hAnsi="Arial" w:cs="Arial"/>
          <w:color w:val="000000"/>
          <w:sz w:val="23"/>
          <w:szCs w:val="23"/>
        </w:rPr>
        <w:t xml:space="preserve">. Existing users </w:t>
      </w:r>
      <w:r w:rsidRPr="00830F1B">
        <w:rPr>
          <w:rFonts w:ascii="Arial" w:eastAsia="Times New Roman" w:hAnsi="Arial" w:cs="Arial"/>
          <w:color w:val="95999E"/>
          <w:sz w:val="20"/>
          <w:szCs w:val="20"/>
        </w:rPr>
        <w:t>(those who made API purchases prior to the launch)</w:t>
      </w:r>
      <w:r w:rsidRPr="00830F1B">
        <w:rPr>
          <w:rFonts w:ascii="Arial" w:eastAsia="Times New Roman" w:hAnsi="Arial" w:cs="Arial"/>
          <w:color w:val="000000"/>
          <w:sz w:val="23"/>
          <w:szCs w:val="23"/>
        </w:rPr>
        <w:t xml:space="preserve"> are expected to gain full access in June, at which time a credit migration tool will also be provided to help you transfer your remaining units from the original system to the new one.</w:t>
      </w:r>
      <w:r w:rsidRPr="00830F1B">
        <w:rPr>
          <w:rFonts w:ascii="Arial" w:eastAsia="Times New Roman" w:hAnsi="Arial" w:cs="Arial"/>
          <w:color w:val="1F2329"/>
          <w:sz w:val="23"/>
          <w:szCs w:val="23"/>
        </w:rPr>
        <w:t xml:space="preserve">The user manual for the new system is available at: </w:t>
      </w:r>
      <w:hyperlink r:id="rId5" w:history="1">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Kling AI</w:t>
        </w:r>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User Manual for API’s New System</w:t>
        </w:r>
      </w:hyperlink>
      <w:r w:rsidRPr="00830F1B">
        <w:rPr>
          <w:rFonts w:ascii="Arial" w:eastAsia="Times New Roman" w:hAnsi="Arial" w:cs="Arial"/>
          <w:b/>
          <w:bCs/>
          <w:color w:val="000000"/>
          <w:sz w:val="23"/>
          <w:szCs w:val="23"/>
        </w:rPr>
        <w:t>Notice</w:t>
      </w:r>
      <w:r w:rsidRPr="00830F1B">
        <w:rPr>
          <w:rFonts w:ascii="Arial" w:eastAsia="Times New Roman" w:hAnsi="Arial" w:cs="Arial"/>
          <w:color w:val="000000"/>
          <w:sz w:val="23"/>
          <w:szCs w:val="23"/>
        </w:rPr>
        <w:t xml:space="preserve">: The API endpoint for the new system has been updated from </w:t>
      </w:r>
      <w:r w:rsidRPr="00830F1B">
        <w:rPr>
          <w:rFonts w:ascii="Arial" w:eastAsia="Times New Roman" w:hAnsi="Arial" w:cs="Arial"/>
          <w:b/>
          <w:bCs/>
          <w:color w:val="000000"/>
          <w:sz w:val="23"/>
          <w:szCs w:val="23"/>
        </w:rPr>
        <w:t> https://api.klingai.com</w:t>
      </w:r>
      <w:r w:rsidRPr="00830F1B">
        <w:rPr>
          <w:rFonts w:ascii="Arial" w:eastAsia="Times New Roman" w:hAnsi="Arial" w:cs="Arial"/>
          <w:color w:val="000000"/>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00000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1399"/>
        <w:gridCol w:w="7945"/>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Time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Notes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2025.5.13</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hyperlink r:id="rId6" w:anchor="section=h.wns3yiafqfjx" w:history="1">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Image Generation</w:t>
              </w:r>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Support V2.0 model</w:t>
              </w:r>
            </w:hyperlink>
          </w:p>
          <w:p w:rsidR="00830F1B" w:rsidRPr="00830F1B" w:rsidRDefault="00830F1B" w:rsidP="00830F1B">
            <w:pPr>
              <w:numPr>
                <w:ilvl w:val="1"/>
                <w:numId w:val="1"/>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1F2329"/>
                <w:sz w:val="23"/>
                <w:szCs w:val="23"/>
              </w:rPr>
              <w:t>Support kling-v2 text-to-image</w:t>
            </w:r>
          </w:p>
          <w:p w:rsidR="00830F1B" w:rsidRPr="00830F1B" w:rsidRDefault="00830F1B" w:rsidP="00830F1B">
            <w:pPr>
              <w:spacing w:after="0" w:line="240" w:lineRule="auto"/>
              <w:rPr>
                <w:rFonts w:ascii="Times New Roman" w:eastAsia="Times New Roman" w:hAnsi="Times New Roman" w:cs="Times New Roman"/>
                <w:sz w:val="24"/>
                <w:szCs w:val="24"/>
              </w:rPr>
            </w:pPr>
            <w:hyperlink r:id="rId7" w:anchor="section=h.1y4xn3jv4jbz" w:history="1">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Video Generation</w:t>
              </w:r>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Support V2.0 model</w:t>
              </w:r>
            </w:hyperlink>
          </w:p>
          <w:p w:rsidR="00830F1B" w:rsidRPr="00830F1B" w:rsidRDefault="00830F1B" w:rsidP="00830F1B">
            <w:pPr>
              <w:numPr>
                <w:ilvl w:val="1"/>
                <w:numId w:val="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kling-v2 text-to-video and image-to-video</w:t>
            </w:r>
          </w:p>
          <w:p w:rsidR="00830F1B" w:rsidRPr="00830F1B" w:rsidRDefault="00830F1B" w:rsidP="00830F1B">
            <w:pPr>
              <w:numPr>
                <w:ilvl w:val="1"/>
                <w:numId w:val="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Kling-v2 currently does not support mode parameter</w:t>
            </w:r>
          </w:p>
          <w:p w:rsidR="00830F1B" w:rsidRPr="00830F1B" w:rsidRDefault="00830F1B" w:rsidP="00830F1B">
            <w:pPr>
              <w:spacing w:after="0" w:line="240" w:lineRule="auto"/>
              <w:rPr>
                <w:rFonts w:ascii="Times New Roman" w:eastAsia="Times New Roman" w:hAnsi="Times New Roman" w:cs="Times New Roman"/>
                <w:sz w:val="24"/>
                <w:szCs w:val="24"/>
              </w:rPr>
            </w:pPr>
            <w:hyperlink r:id="rId8" w:anchor="section=h.6fppsrt7746e" w:history="1">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Multi-Image to Video</w:t>
              </w:r>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Newly launched</w:t>
              </w:r>
            </w:hyperlink>
          </w:p>
          <w:p w:rsidR="00830F1B" w:rsidRPr="00830F1B" w:rsidRDefault="00830F1B" w:rsidP="00830F1B">
            <w:pPr>
              <w:numPr>
                <w:ilvl w:val="1"/>
                <w:numId w:val="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selecting subjects from up to 4 images</w:t>
            </w:r>
          </w:p>
          <w:p w:rsidR="00830F1B" w:rsidRPr="00830F1B" w:rsidRDefault="00830F1B" w:rsidP="00830F1B">
            <w:pPr>
              <w:numPr>
                <w:ilvl w:val="1"/>
                <w:numId w:val="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custom generated video aspect ratios: 16:9, 9:16, 1:1</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2025.4.25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bloombloom &amp; dizzydizzy (Single Image Effect)</w:t>
            </w:r>
          </w:p>
          <w:p w:rsidR="00830F1B" w:rsidRPr="00830F1B" w:rsidRDefault="00830F1B" w:rsidP="00830F1B">
            <w:pPr>
              <w:numPr>
                <w:ilvl w:val="1"/>
                <w:numId w:val="4"/>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2 types available, </w:t>
            </w:r>
            <w:r w:rsidRPr="00830F1B">
              <w:rPr>
                <w:rFonts w:ascii="Arial" w:eastAsia="Times New Roman" w:hAnsi="Arial" w:cs="Arial"/>
                <w:color w:val="1F2329"/>
                <w:sz w:val="23"/>
                <w:szCs w:val="23"/>
              </w:rPr>
              <w:t>bloombloom</w:t>
            </w:r>
            <w:r w:rsidRPr="00830F1B">
              <w:rPr>
                <w:rFonts w:ascii="Arial" w:eastAsia="Times New Roman" w:hAnsi="Arial" w:cs="Arial"/>
                <w:color w:val="131416"/>
                <w:sz w:val="23"/>
                <w:szCs w:val="23"/>
                <w:shd w:val="clear" w:color="auto" w:fill="FFFFFF"/>
              </w:rPr>
              <w:t xml:space="preserve">, </w:t>
            </w:r>
            <w:r w:rsidRPr="00830F1B">
              <w:rPr>
                <w:rFonts w:ascii="Arial" w:eastAsia="Times New Roman" w:hAnsi="Arial" w:cs="Arial"/>
                <w:color w:val="1F2329"/>
                <w:sz w:val="23"/>
                <w:szCs w:val="23"/>
              </w:rPr>
              <w:t>dizzydizzy</w:t>
            </w:r>
          </w:p>
          <w:p w:rsidR="00830F1B" w:rsidRPr="00830F1B" w:rsidRDefault="00830F1B" w:rsidP="00830F1B">
            <w:pPr>
              <w:numPr>
                <w:ilvl w:val="1"/>
                <w:numId w:val="4"/>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1F2329"/>
                <w:sz w:val="23"/>
                <w:szCs w:val="23"/>
              </w:rPr>
              <w:t>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2025.3.31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V1.6 model supports generating videos from end frame</w:t>
            </w:r>
          </w:p>
          <w:p w:rsidR="00830F1B" w:rsidRPr="00830F1B" w:rsidRDefault="00830F1B" w:rsidP="00830F1B">
            <w:pPr>
              <w:numPr>
                <w:ilvl w:val="1"/>
                <w:numId w:val="5"/>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V1.6 model PRO mode can be used to generate video footage of the first few seconds of an image based on the image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V1.5 and V1.6 models support video extension</w:t>
            </w:r>
          </w:p>
          <w:p w:rsidR="00830F1B" w:rsidRPr="00830F1B" w:rsidRDefault="00830F1B" w:rsidP="00830F1B">
            <w:pPr>
              <w:numPr>
                <w:ilvl w:val="1"/>
                <w:numId w:val="6"/>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Videos generated based on V1.5 and V1.6 models can be continued for 4-5 seconds after writing</w:t>
            </w:r>
          </w:p>
          <w:p w:rsidR="00830F1B" w:rsidRPr="00830F1B" w:rsidRDefault="00830F1B" w:rsidP="00830F1B">
            <w:pPr>
              <w:numPr>
                <w:ilvl w:val="1"/>
                <w:numId w:val="6"/>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If the video is generated using "last frame only", continue writing the content of the previous 4-5 seconds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V1.5 model supports character feature reference and character appearance reference</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Selecting Face as reference: you can keep the face consistent with the reference image, and use prompt to change other components like the outfit and the background; great for single-character consistency across different looks</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lastRenderedPageBreak/>
              <w:t>Selecting Subject as reference: you can set the entire subject as reference, and even fine-tune the reference level on the face and the subject; great for keeping the appearance of the character consistent across different scenes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2025.3.18</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fuzzyfuzzy</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Single Image Effect</w:t>
            </w:r>
            <w:r w:rsidRPr="00830F1B">
              <w:rPr>
                <w:rFonts w:ascii="MS Gothic" w:eastAsia="MS Gothic" w:hAnsi="MS Gothic" w:cs="MS Gothic"/>
                <w:b/>
                <w:bCs/>
                <w:color w:val="1F2329"/>
                <w:sz w:val="23"/>
                <w:szCs w:val="23"/>
              </w:rPr>
              <w:t>）</w:t>
            </w:r>
          </w:p>
          <w:p w:rsidR="00830F1B" w:rsidRPr="00830F1B" w:rsidRDefault="00830F1B" w:rsidP="00830F1B">
            <w:pPr>
              <w:numPr>
                <w:ilvl w:val="1"/>
                <w:numId w:val="8"/>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w:t>
            </w:r>
            <w:r w:rsidRPr="00830F1B">
              <w:rPr>
                <w:rFonts w:ascii="Arial" w:eastAsia="Times New Roman" w:hAnsi="Arial" w:cs="Arial"/>
                <w:color w:val="1F2329"/>
                <w:sz w:val="23"/>
                <w:szCs w:val="23"/>
              </w:rPr>
              <w:t>fuzzyfuzzy</w:t>
            </w:r>
          </w:p>
          <w:p w:rsidR="00830F1B" w:rsidRPr="00830F1B" w:rsidRDefault="00830F1B" w:rsidP="00830F1B">
            <w:pPr>
              <w:numPr>
                <w:ilvl w:val="1"/>
                <w:numId w:val="8"/>
              </w:numPr>
              <w:shd w:val="clear" w:color="auto" w:fill="FFFFFF"/>
              <w:spacing w:after="0" w:line="240" w:lineRule="auto"/>
              <w:textAlignment w:val="baseline"/>
              <w:rPr>
                <w:rFonts w:ascii="Arial" w:eastAsia="Times New Roman" w:hAnsi="Arial" w:cs="Arial"/>
                <w:color w:val="131416"/>
                <w:sz w:val="23"/>
                <w:szCs w:val="23"/>
              </w:rPr>
            </w:pPr>
            <w:r w:rsidRPr="00830F1B">
              <w:rPr>
                <w:rFonts w:ascii="Arial" w:eastAsia="Times New Roman" w:hAnsi="Arial" w:cs="Arial"/>
                <w:color w:val="1F2329"/>
                <w:sz w:val="23"/>
                <w:szCs w:val="23"/>
              </w:rPr>
              <w:t>Includes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2025.3.12</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Single Image Effect</w:t>
            </w:r>
          </w:p>
          <w:p w:rsidR="00830F1B" w:rsidRPr="00830F1B" w:rsidRDefault="00830F1B" w:rsidP="00830F1B">
            <w:pPr>
              <w:numPr>
                <w:ilvl w:val="1"/>
                <w:numId w:val="9"/>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2 types available, </w:t>
            </w:r>
            <w:r w:rsidRPr="00830F1B">
              <w:rPr>
                <w:rFonts w:ascii="Arial" w:eastAsia="Times New Roman" w:hAnsi="Arial" w:cs="Arial"/>
                <w:color w:val="1F2329"/>
                <w:sz w:val="23"/>
                <w:szCs w:val="23"/>
              </w:rPr>
              <w:t>squish</w:t>
            </w:r>
            <w:r w:rsidRPr="00830F1B">
              <w:rPr>
                <w:rFonts w:ascii="Arial" w:eastAsia="Times New Roman" w:hAnsi="Arial" w:cs="Arial"/>
                <w:color w:val="131416"/>
                <w:sz w:val="23"/>
                <w:szCs w:val="23"/>
                <w:shd w:val="clear" w:color="auto" w:fill="FFFFFF"/>
              </w:rPr>
              <w:t xml:space="preserve">, </w:t>
            </w:r>
            <w:r w:rsidRPr="00830F1B">
              <w:rPr>
                <w:rFonts w:ascii="Arial" w:eastAsia="Times New Roman" w:hAnsi="Arial" w:cs="Arial"/>
                <w:color w:val="1F2329"/>
                <w:sz w:val="23"/>
                <w:szCs w:val="23"/>
              </w:rPr>
              <w:t>expansion</w:t>
            </w:r>
          </w:p>
          <w:p w:rsidR="00830F1B" w:rsidRPr="00830F1B" w:rsidRDefault="00830F1B" w:rsidP="00830F1B">
            <w:pPr>
              <w:numPr>
                <w:ilvl w:val="1"/>
                <w:numId w:val="9"/>
              </w:numPr>
              <w:shd w:val="clear" w:color="auto" w:fill="FFFFFF"/>
              <w:spacing w:after="0" w:line="240" w:lineRule="auto"/>
              <w:textAlignment w:val="baseline"/>
              <w:rPr>
                <w:rFonts w:ascii="Arial" w:eastAsia="Times New Roman" w:hAnsi="Arial" w:cs="Arial"/>
                <w:color w:val="131416"/>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models supports start/end frame, end frame, motion brush, camera control</w:t>
            </w:r>
          </w:p>
          <w:p w:rsidR="00830F1B" w:rsidRPr="00830F1B" w:rsidRDefault="00830F1B" w:rsidP="00830F1B">
            <w:pPr>
              <w:numPr>
                <w:ilvl w:val="1"/>
                <w:numId w:val="10"/>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V1.5 Model PRO mode supports start/end frame, end frame, motion brush, camera control(simple only)</w:t>
            </w:r>
          </w:p>
          <w:p w:rsidR="00830F1B" w:rsidRPr="00830F1B" w:rsidRDefault="00830F1B" w:rsidP="00830F1B">
            <w:pPr>
              <w:numPr>
                <w:ilvl w:val="1"/>
                <w:numId w:val="10"/>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V1.6 Model PRO mode supports start/end frame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Lip-syncing supports customized videos and more available tones</w:t>
            </w:r>
          </w:p>
          <w:p w:rsidR="00830F1B" w:rsidRPr="00830F1B" w:rsidRDefault="00830F1B" w:rsidP="00830F1B">
            <w:pPr>
              <w:numPr>
                <w:ilvl w:val="1"/>
                <w:numId w:val="1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lip-syncing for any 1080p or 720p video within 10s</w:t>
            </w:r>
          </w:p>
          <w:p w:rsidR="00830F1B" w:rsidRPr="00830F1B" w:rsidRDefault="00830F1B" w:rsidP="00830F1B">
            <w:pPr>
              <w:numPr>
                <w:ilvl w:val="1"/>
                <w:numId w:val="1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Added 8 new Chinese and English tones that can be used directly to dub lip-sync videos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Support V1.5 model</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aesthetics: better composition and lighting, especially more aesthetically pleasing in portraits</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image quality: enhanced fidelity in details, more natural rendering, and stronger tonal contrast</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21:9 aspect ratio</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Creative Video Effects</w:t>
            </w:r>
          </w:p>
          <w:p w:rsidR="00830F1B" w:rsidRPr="00830F1B" w:rsidRDefault="00830F1B" w:rsidP="00830F1B">
            <w:pPr>
              <w:numPr>
                <w:ilvl w:val="1"/>
                <w:numId w:val="1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404040"/>
                <w:sz w:val="23"/>
                <w:szCs w:val="23"/>
              </w:rPr>
              <w:t>Launch of "Dual-character Effects": 3 types available, "</w:t>
            </w:r>
            <w:r w:rsidRPr="00830F1B">
              <w:rPr>
                <w:rFonts w:ascii="Arial" w:eastAsia="Times New Roman" w:hAnsi="Arial" w:cs="Arial"/>
                <w:color w:val="1F2329"/>
                <w:sz w:val="23"/>
                <w:szCs w:val="23"/>
              </w:rPr>
              <w:t>hug</w:t>
            </w:r>
            <w:r w:rsidRPr="00830F1B">
              <w:rPr>
                <w:rFonts w:ascii="Arial" w:eastAsia="Times New Roman" w:hAnsi="Arial" w:cs="Arial"/>
                <w:color w:val="404040"/>
                <w:sz w:val="23"/>
                <w:szCs w:val="23"/>
              </w:rPr>
              <w:t>", "kiss", and "</w:t>
            </w:r>
            <w:r w:rsidRPr="00830F1B">
              <w:rPr>
                <w:rFonts w:ascii="Arial" w:eastAsia="Times New Roman" w:hAnsi="Arial" w:cs="Arial"/>
                <w:color w:val="1F2329"/>
                <w:sz w:val="23"/>
                <w:szCs w:val="23"/>
              </w:rPr>
              <w:t>heart_gesture</w:t>
            </w:r>
            <w:r w:rsidRPr="00830F1B">
              <w:rPr>
                <w:rFonts w:ascii="Arial" w:eastAsia="Times New Roman" w:hAnsi="Arial" w:cs="Arial"/>
                <w:color w:val="404040"/>
                <w:sz w:val="23"/>
                <w:szCs w:val="23"/>
              </w:rPr>
              <w:t>".</w:t>
            </w:r>
          </w:p>
          <w:p w:rsidR="00830F1B" w:rsidRPr="00830F1B" w:rsidRDefault="00830F1B" w:rsidP="00830F1B">
            <w:pPr>
              <w:numPr>
                <w:ilvl w:val="1"/>
                <w:numId w:val="13"/>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404040"/>
                <w:sz w:val="23"/>
                <w:szCs w:val="23"/>
              </w:rPr>
              <w:t>Compared to the general video generation API, the video effects API provides more flexible calling parameters and integrates pre- and post-processing functionalities tailored for special effects (e.g., dual-character effects). For example, it allows users to input two portrait images, automatically stitches them into a single composite image, and generates the video using the stitched image. This makes the API more flexible and efficient.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2025.2.14</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The "model" field has been changed to "model_name"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2025.1.7</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hyperlink r:id="rId9" w:anchor="section=h.3i0cmmxulc33" w:history="1">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Video Generation</w:t>
              </w:r>
              <w:r w:rsidRPr="00830F1B">
                <w:rPr>
                  <w:rFonts w:ascii="MS Gothic" w:eastAsia="MS Gothic" w:hAnsi="MS Gothic" w:cs="MS Gothic"/>
                  <w:b/>
                  <w:bCs/>
                  <w:color w:val="2374D1"/>
                  <w:sz w:val="23"/>
                  <w:szCs w:val="23"/>
                  <w:u w:val="single"/>
                </w:rPr>
                <w:t>】</w:t>
              </w:r>
              <w:r w:rsidRPr="00830F1B">
                <w:rPr>
                  <w:rFonts w:ascii="Arial" w:eastAsia="Times New Roman" w:hAnsi="Arial" w:cs="Arial"/>
                  <w:b/>
                  <w:bCs/>
                  <w:color w:val="2374D1"/>
                  <w:sz w:val="23"/>
                  <w:szCs w:val="23"/>
                  <w:u w:val="single"/>
                </w:rPr>
                <w:t>V1.6 Model Officially Launched</w:t>
              </w:r>
            </w:hyperlink>
          </w:p>
          <w:p w:rsidR="00830F1B" w:rsidRPr="00830F1B" w:rsidRDefault="00830F1B" w:rsidP="00830F1B">
            <w:pPr>
              <w:numPr>
                <w:ilvl w:val="0"/>
                <w:numId w:val="1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text-to-video STD mode, image-to-video STD mode, and image-to-video PRO mode</w:t>
            </w:r>
          </w:p>
          <w:p w:rsidR="00830F1B" w:rsidRPr="00830F1B" w:rsidRDefault="00830F1B" w:rsidP="00830F1B">
            <w:pPr>
              <w:numPr>
                <w:ilvl w:val="0"/>
                <w:numId w:val="1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Currently does not support tail frame, motion brushes, camera control, and other control features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Virtual Try-On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V1.5 model</w:t>
            </w:r>
          </w:p>
          <w:p w:rsidR="00830F1B" w:rsidRPr="00830F1B" w:rsidRDefault="00830F1B" w:rsidP="00830F1B">
            <w:pPr>
              <w:numPr>
                <w:ilvl w:val="0"/>
                <w:numId w:val="17"/>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V1.5 model is a comprehensive upgrade of V1.0 model</w:t>
            </w:r>
          </w:p>
          <w:p w:rsidR="00830F1B" w:rsidRPr="00830F1B" w:rsidRDefault="00830F1B" w:rsidP="00830F1B">
            <w:pPr>
              <w:numPr>
                <w:ilvl w:val="0"/>
                <w:numId w:val="17"/>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V1.5 model supports single clothing (upper, lower, and dress dress) try-on, as well as "upper + lower" combination try-on</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2024.12.23</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New Feature: Lip-Sync</w:t>
            </w:r>
          </w:p>
          <w:p w:rsidR="00830F1B" w:rsidRPr="00830F1B" w:rsidRDefault="00830F1B" w:rsidP="00830F1B">
            <w:pPr>
              <w:numPr>
                <w:ilvl w:val="0"/>
                <w:numId w:val="18"/>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Videos generated by the Kling V1.0 model and Kling V1.5 model support lip-sync as long as the video meets the facial requirements</w:t>
            </w:r>
          </w:p>
          <w:p w:rsidR="00830F1B" w:rsidRPr="00830F1B" w:rsidRDefault="00830F1B" w:rsidP="00830F1B">
            <w:pPr>
              <w:numPr>
                <w:ilvl w:val="0"/>
                <w:numId w:val="18"/>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Includes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Kling V1.5 Std Model Now Open for Video Generation: Image-to-Video Functionality Enabled, Text-to-Video Unsupported</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standard mode</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lastRenderedPageBreak/>
              <w:t>Tail frame control is not supported</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All other parameters are supported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20"/>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2024.12.2</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Capability Map</w:t>
            </w:r>
          </w:p>
          <w:p w:rsidR="00830F1B" w:rsidRPr="00830F1B" w:rsidRDefault="00830F1B" w:rsidP="00830F1B">
            <w:pPr>
              <w:numPr>
                <w:ilvl w:val="0"/>
                <w:numId w:val="2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With multiple versions of the video generation model (V1, V1.5) and various plugin capabilities (e.g., camera control, start/end frame, motion brush, video extension, etc.), we have created a "</w:t>
            </w:r>
            <w:r w:rsidRPr="00830F1B">
              <w:rPr>
                <w:rFonts w:ascii="Arial" w:eastAsia="Times New Roman" w:hAnsi="Arial" w:cs="Arial"/>
                <w:b/>
                <w:bCs/>
                <w:color w:val="1F2329"/>
                <w:sz w:val="23"/>
                <w:szCs w:val="23"/>
              </w:rPr>
              <w:t>Capability Map</w:t>
            </w:r>
            <w:r w:rsidRPr="00830F1B">
              <w:rPr>
                <w:rFonts w:ascii="Arial" w:eastAsia="Times New Roman" w:hAnsi="Arial" w:cs="Arial"/>
                <w:color w:val="1F2329"/>
                <w:sz w:val="23"/>
                <w:szCs w:val="23"/>
              </w:rPr>
              <w:t>" to make it easier for everyone to visually check the availability of different versions and features. For details, please refer to the "</w:t>
            </w:r>
            <w:r w:rsidRPr="00830F1B">
              <w:rPr>
                <w:rFonts w:ascii="Arial" w:eastAsia="Times New Roman" w:hAnsi="Arial" w:cs="Arial"/>
                <w:b/>
                <w:bCs/>
                <w:color w:val="1F2329"/>
                <w:sz w:val="23"/>
                <w:szCs w:val="23"/>
              </w:rPr>
              <w:t>3-0 Capability Map.</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2024.11.29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ImageToVideo</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Motion Brush</w:t>
            </w:r>
          </w:p>
          <w:p w:rsidR="00830F1B" w:rsidRPr="00830F1B" w:rsidRDefault="00830F1B" w:rsidP="00830F1B">
            <w:pPr>
              <w:numPr>
                <w:ilvl w:val="0"/>
                <w:numId w:val="2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This feature is only supported in Standard Mode 5s and Professional Mode 5s for the V1.0 model, and is currently not available for the V1.5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2024.11.15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Kling V1.5 Pro Model Now Open for Video Generation: Image-to-Video Functionality Enabled, Text-to-Video Unsupported</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Only supports professional mode</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Tail frame control is not supported</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All other parameters are supported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New Feature: Video Extension</w:t>
            </w:r>
          </w:p>
          <w:p w:rsidR="00830F1B" w:rsidRPr="00830F1B" w:rsidRDefault="00830F1B" w:rsidP="00830F1B">
            <w:pPr>
              <w:numPr>
                <w:ilvl w:val="0"/>
                <w:numId w:val="24"/>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extending videos generated by the V1.0 model directly, adding 4-5 seconds of video length per extension</w:t>
            </w:r>
          </w:p>
          <w:p w:rsidR="00830F1B" w:rsidRPr="00830F1B" w:rsidRDefault="00830F1B" w:rsidP="00830F1B">
            <w:pPr>
              <w:numPr>
                <w:ilvl w:val="0"/>
                <w:numId w:val="24"/>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Other Updates</w:t>
            </w:r>
          </w:p>
          <w:p w:rsidR="00830F1B" w:rsidRPr="00830F1B" w:rsidRDefault="00830F1B" w:rsidP="00830F1B">
            <w:pPr>
              <w:numPr>
                <w:ilvl w:val="0"/>
                <w:numId w:val="2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Added "external_task_id" field, allowing you to customize a task ID when creating a task, and query the video using this custom ID when needed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26"/>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 xml:space="preserve">At the same time, we keep the behavior forward-compatible, if you continue to use the original model field, it will not have any impact on </w:t>
            </w:r>
            <w:r w:rsidRPr="00830F1B">
              <w:rPr>
                <w:rFonts w:ascii="Arial" w:eastAsia="Times New Roman" w:hAnsi="Arial" w:cs="Arial"/>
                <w:color w:val="000000"/>
                <w:sz w:val="23"/>
                <w:szCs w:val="23"/>
              </w:rPr>
              <w:lastRenderedPageBreak/>
              <w:t>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2024.10.30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Added the "Query Resource Package List and Remaining Quantity" interface for your convenience. See "</w:t>
            </w:r>
            <w:r w:rsidRPr="00830F1B">
              <w:rPr>
                <w:rFonts w:ascii="Arial" w:eastAsia="Times New Roman" w:hAnsi="Arial" w:cs="Arial"/>
                <w:b/>
                <w:bCs/>
                <w:color w:val="1F2329"/>
                <w:sz w:val="23"/>
                <w:szCs w:val="23"/>
              </w:rPr>
              <w:t>Section VI: Account Information Query</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To clarify the storage duration of model-generated content (images/videos): </w:t>
            </w:r>
          </w:p>
          <w:p w:rsidR="00830F1B" w:rsidRPr="00830F1B" w:rsidRDefault="00830F1B" w:rsidP="00830F1B">
            <w:pPr>
              <w:numPr>
                <w:ilvl w:val="0"/>
                <w:numId w:val="27"/>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To ensure information security, </w:t>
            </w:r>
            <w:r w:rsidRPr="00830F1B">
              <w:rPr>
                <w:rFonts w:ascii="Arial" w:eastAsia="Times New Roman" w:hAnsi="Arial" w:cs="Arial"/>
                <w:b/>
                <w:bCs/>
                <w:color w:val="1F2329"/>
                <w:sz w:val="23"/>
                <w:szCs w:val="23"/>
              </w:rPr>
              <w:t>generated images/videos will be cleared after 30 days</w:t>
            </w:r>
            <w:r w:rsidRPr="00830F1B">
              <w:rPr>
                <w:rFonts w:ascii="Arial" w:eastAsia="Times New Roman" w:hAnsi="Arial" w:cs="Arial"/>
                <w:color w:val="1F2329"/>
                <w:sz w:val="23"/>
                <w:szCs w:val="23"/>
              </w:rPr>
              <w:t>. Please make sure to save them promptly.</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2024.10.15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Add a sample </w:t>
            </w:r>
            <w:r w:rsidRPr="00830F1B">
              <w:rPr>
                <w:rFonts w:ascii="Arial" w:eastAsia="Times New Roman" w:hAnsi="Arial" w:cs="Arial"/>
                <w:b/>
                <w:bCs/>
                <w:color w:val="1F2329"/>
                <w:sz w:val="23"/>
                <w:szCs w:val="23"/>
              </w:rPr>
              <w:t>Java</w:t>
            </w:r>
            <w:r w:rsidRPr="00830F1B">
              <w:rPr>
                <w:rFonts w:ascii="Arial" w:eastAsia="Times New Roman" w:hAnsi="Arial" w:cs="Arial"/>
                <w:color w:val="1F2329"/>
                <w:sz w:val="23"/>
                <w:szCs w:val="23"/>
              </w:rPr>
              <w:t xml:space="preserve"> code for generating the API_Token.</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2024.9.19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Video Generation</w:t>
            </w:r>
          </w:p>
          <w:p w:rsidR="00830F1B" w:rsidRPr="00830F1B" w:rsidRDefault="00830F1B" w:rsidP="00830F1B">
            <w:pPr>
              <w:numPr>
                <w:ilvl w:val="0"/>
                <w:numId w:val="28"/>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When creating a task, the character limit for the </w:t>
            </w:r>
            <w:r w:rsidRPr="00830F1B">
              <w:rPr>
                <w:rFonts w:ascii="Arial" w:eastAsia="Times New Roman" w:hAnsi="Arial" w:cs="Arial"/>
                <w:b/>
                <w:bCs/>
                <w:color w:val="1F2329"/>
                <w:sz w:val="23"/>
                <w:szCs w:val="23"/>
              </w:rPr>
              <w:t>prompt</w:t>
            </w:r>
            <w:r w:rsidRPr="00830F1B">
              <w:rPr>
                <w:rFonts w:ascii="Arial" w:eastAsia="Times New Roman" w:hAnsi="Arial" w:cs="Arial"/>
                <w:color w:val="1F2329"/>
                <w:sz w:val="23"/>
                <w:szCs w:val="23"/>
              </w:rPr>
              <w:t xml:space="preserve"> and </w:t>
            </w:r>
            <w:r w:rsidRPr="00830F1B">
              <w:rPr>
                <w:rFonts w:ascii="Arial" w:eastAsia="Times New Roman" w:hAnsi="Arial" w:cs="Arial"/>
                <w:b/>
                <w:bCs/>
                <w:color w:val="1F2329"/>
                <w:sz w:val="23"/>
                <w:szCs w:val="23"/>
              </w:rPr>
              <w:t>negative_prompt</w:t>
            </w:r>
            <w:r w:rsidRPr="00830F1B">
              <w:rPr>
                <w:rFonts w:ascii="Arial" w:eastAsia="Times New Roman" w:hAnsi="Arial" w:cs="Arial"/>
                <w:color w:val="1F2329"/>
                <w:sz w:val="23"/>
                <w:szCs w:val="23"/>
              </w:rPr>
              <w:t xml:space="preserve"> in the request parameters has been updated to: </w:t>
            </w:r>
            <w:r w:rsidRPr="00830F1B">
              <w:rPr>
                <w:rFonts w:ascii="Arial" w:eastAsia="Times New Roman" w:hAnsi="Arial" w:cs="Arial"/>
                <w:b/>
                <w:bCs/>
                <w:color w:val="1F2329"/>
                <w:sz w:val="23"/>
                <w:szCs w:val="23"/>
              </w:rPr>
              <w:t>cannot exceed 2500 characters</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2024.9.19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Officially supporting the "</w:t>
            </w:r>
            <w:r w:rsidRPr="00830F1B">
              <w:rPr>
                <w:rFonts w:ascii="Arial" w:eastAsia="Times New Roman" w:hAnsi="Arial" w:cs="Arial"/>
                <w:b/>
                <w:bCs/>
                <w:color w:val="1F2329"/>
                <w:sz w:val="23"/>
                <w:szCs w:val="23"/>
              </w:rPr>
              <w:t>AI Virtual Try-on</w:t>
            </w:r>
            <w:r w:rsidRPr="00830F1B">
              <w:rPr>
                <w:rFonts w:ascii="Arial" w:eastAsia="Times New Roman" w:hAnsi="Arial" w:cs="Arial"/>
                <w:color w:val="1F2329"/>
                <w:sz w:val="23"/>
                <w:szCs w:val="23"/>
              </w:rPr>
              <w:t>" related API (</w:t>
            </w:r>
            <w:r w:rsidRPr="00830F1B">
              <w:rPr>
                <w:rFonts w:ascii="Arial" w:eastAsia="Times New Roman" w:hAnsi="Arial" w:cs="Arial"/>
                <w:b/>
                <w:bCs/>
                <w:color w:val="1F2329"/>
                <w:sz w:val="23"/>
                <w:szCs w:val="23"/>
              </w:rPr>
              <w:t>kolors-virtual-try-on</w:t>
            </w:r>
            <w:r w:rsidRPr="00830F1B">
              <w:rPr>
                <w:rFonts w:ascii="Arial" w:eastAsia="Times New Roman" w:hAnsi="Arial" w:cs="Arial"/>
                <w:color w:val="1F2329"/>
                <w:sz w:val="23"/>
                <w:szCs w:val="23"/>
              </w:rPr>
              <w:t>).</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 General Information</w:t>
      </w:r>
    </w:p>
    <w:p w:rsidR="00830F1B" w:rsidRPr="00830F1B" w:rsidRDefault="00830F1B" w:rsidP="00830F1B">
      <w:pPr>
        <w:numPr>
          <w:ilvl w:val="0"/>
          <w:numId w:val="29"/>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Domain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C3232"/>
          <w:sz w:val="23"/>
          <w:szCs w:val="23"/>
        </w:rPr>
        <w:t>https://api-singapore.klingai.com</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Segoe UI Symbol" w:eastAsia="Times New Roman" w:hAnsi="Segoe UI Symbol" w:cs="Segoe UI Symbol"/>
          <w:b/>
          <w:bCs/>
          <w:color w:val="1F2329"/>
          <w:sz w:val="23"/>
          <w:szCs w:val="23"/>
        </w:rPr>
        <w:t>⚠️</w:t>
      </w:r>
      <w:r w:rsidRPr="00830F1B">
        <w:rPr>
          <w:rFonts w:ascii="Arial" w:eastAsia="Times New Roman" w:hAnsi="Arial" w:cs="Arial"/>
          <w:b/>
          <w:bCs/>
          <w:color w:val="1F2329"/>
          <w:sz w:val="23"/>
          <w:szCs w:val="23"/>
        </w:rPr>
        <w:t>Notice</w:t>
      </w:r>
      <w:r w:rsidRPr="00830F1B">
        <w:rPr>
          <w:rFonts w:ascii="Arial" w:eastAsia="Times New Roman" w:hAnsi="Arial" w:cs="Arial"/>
          <w:color w:val="1F2329"/>
          <w:sz w:val="23"/>
          <w:szCs w:val="23"/>
        </w:rPr>
        <w:t>: The API endpoint for the new system has been updated from  </w:t>
      </w:r>
      <w:r w:rsidRPr="00830F1B">
        <w:rPr>
          <w:rFonts w:ascii="Arial" w:eastAsia="Times New Roman" w:hAnsi="Arial" w:cs="Arial"/>
          <w:color w:val="000000"/>
          <w:sz w:val="23"/>
          <w:szCs w:val="23"/>
        </w:rPr>
        <w:t>https://api.klingai.com</w:t>
      </w:r>
      <w:r w:rsidRPr="00830F1B">
        <w:rPr>
          <w:rFonts w:ascii="Arial" w:eastAsia="Times New Roman" w:hAnsi="Arial" w:cs="Arial"/>
          <w:color w:val="1F2329"/>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1F2329"/>
          <w:sz w:val="23"/>
          <w:szCs w:val="23"/>
        </w:rPr>
        <w:t>.</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0"/>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Authentication</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Step-1</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Obtain</w:t>
      </w:r>
      <w:r w:rsidRPr="00830F1B">
        <w:rPr>
          <w:rFonts w:ascii="Arial" w:eastAsia="Times New Roman" w:hAnsi="Arial" w:cs="Arial"/>
          <w:color w:val="1F2329"/>
          <w:sz w:val="23"/>
          <w:szCs w:val="23"/>
        </w:rPr>
        <w:t xml:space="preserve"> AccessKey + SecretKey</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Step-2</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 xml:space="preserve">Every time you request the API, you need to generate an API Token according to the Fixed Encryption Method, </w:t>
      </w:r>
      <w:r w:rsidRPr="00830F1B">
        <w:rPr>
          <w:rFonts w:ascii="Arial" w:eastAsia="Times New Roman" w:hAnsi="Arial" w:cs="Arial"/>
          <w:color w:val="1F2329"/>
          <w:sz w:val="23"/>
          <w:szCs w:val="23"/>
        </w:rPr>
        <w:t xml:space="preserve">Authorization = Bearer &lt;API Token&gt; </w:t>
      </w:r>
      <w:r w:rsidRPr="00830F1B">
        <w:rPr>
          <w:rFonts w:ascii="Arial" w:eastAsia="Times New Roman" w:hAnsi="Arial" w:cs="Arial"/>
          <w:color w:val="05073B"/>
          <w:sz w:val="23"/>
          <w:szCs w:val="23"/>
          <w:shd w:val="clear" w:color="auto" w:fill="FDFDFE"/>
        </w:rPr>
        <w:t>in</w:t>
      </w:r>
      <w:r w:rsidRPr="00830F1B">
        <w:rPr>
          <w:rFonts w:ascii="Arial" w:eastAsia="Times New Roman" w:hAnsi="Arial" w:cs="Arial"/>
          <w:color w:val="1F2329"/>
          <w:sz w:val="23"/>
          <w:szCs w:val="23"/>
        </w:rPr>
        <w:t xml:space="preserve"> Requset Header</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05073B"/>
          <w:sz w:val="23"/>
          <w:szCs w:val="23"/>
          <w:shd w:val="clear" w:color="auto" w:fill="FDFDFE"/>
        </w:rPr>
        <w:t>Encryption Method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Follow JWT</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Json Web Token, RFC 7519</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standard</w:t>
      </w:r>
    </w:p>
    <w:p w:rsidR="00830F1B" w:rsidRPr="00830F1B" w:rsidRDefault="00830F1B" w:rsidP="00830F1B">
      <w:pPr>
        <w:numPr>
          <w:ilvl w:val="0"/>
          <w:numId w:val="32"/>
        </w:numPr>
        <w:spacing w:after="24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JWT </w:t>
      </w:r>
      <w:r w:rsidRPr="00830F1B">
        <w:rPr>
          <w:rFonts w:ascii="Arial" w:eastAsia="Times New Roman" w:hAnsi="Arial" w:cs="Arial"/>
          <w:color w:val="05073B"/>
          <w:sz w:val="23"/>
          <w:szCs w:val="23"/>
          <w:shd w:val="clear" w:color="auto" w:fill="FDFDFE"/>
        </w:rPr>
        <w:t>consists of three parts</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Header</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Payload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Signature</w:t>
      </w:r>
    </w:p>
    <w:p w:rsidR="00830F1B" w:rsidRPr="00830F1B" w:rsidRDefault="00830F1B" w:rsidP="00830F1B">
      <w:pPr>
        <w:spacing w:after="240" w:line="240" w:lineRule="auto"/>
        <w:ind w:left="900" w:hanging="225"/>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Sample code (Python)</w:t>
      </w:r>
      <w:r w:rsidRPr="00830F1B">
        <w:rPr>
          <w:rFonts w:ascii="MS Gothic" w:eastAsia="MS Gothic" w:hAnsi="MS Gothic" w:cs="MS Gothic"/>
          <w:color w:val="1F2329"/>
          <w:sz w:val="23"/>
          <w:szCs w:val="23"/>
        </w:rPr>
        <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import time</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lastRenderedPageBreak/>
        <w:t>import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ak = "" # fill access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sk = "" # fill secret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def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headers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"alg": "HS256",</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"typ":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payload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"iss": ak,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"exp": int(time.time()) + 1800, # The valid time, in this example, represents the current time+1800s(30min)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"nbf": int(time.time()) - 5 # The time when it starts to take effect, in this example, represents the current time minus 5s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token = jwt.encode(payload, sk, headers=headers)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return token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authorization =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print(authorization) # Printing the generated API_TOKEN</w:t>
      </w:r>
    </w:p>
    <w:p w:rsidR="005F12C4" w:rsidRDefault="00830F1B"/>
    <w:p w:rsidR="00830F1B" w:rsidRDefault="00830F1B"/>
    <w:p w:rsidR="00830F1B" w:rsidRPr="00830F1B" w:rsidRDefault="00830F1B" w:rsidP="00830F1B">
      <w:pPr>
        <w:numPr>
          <w:ilvl w:val="0"/>
          <w:numId w:val="33"/>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Step-3: Use the API Token generated in Step 2 to assemble the Authorization and include it in the Request Header.</w:t>
      </w:r>
    </w:p>
    <w:p w:rsidR="00830F1B" w:rsidRPr="00830F1B" w:rsidRDefault="00830F1B" w:rsidP="00830F1B">
      <w:pPr>
        <w:numPr>
          <w:ilvl w:val="0"/>
          <w:numId w:val="34"/>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Assembly format: Authorization</w:t>
      </w:r>
      <w:r w:rsidRPr="00830F1B">
        <w:rPr>
          <w:rFonts w:ascii="Arial" w:eastAsia="Times New Roman" w:hAnsi="Arial" w:cs="Arial"/>
          <w:color w:val="404040"/>
          <w:sz w:val="23"/>
          <w:szCs w:val="23"/>
        </w:rPr>
        <w:t xml:space="preserve"> = "Bearer XXX"</w:t>
      </w:r>
      <w:r w:rsidRPr="00830F1B">
        <w:rPr>
          <w:rFonts w:ascii="Arial" w:eastAsia="Times New Roman" w:hAnsi="Arial" w:cs="Arial"/>
          <w:color w:val="404040"/>
          <w:sz w:val="24"/>
          <w:szCs w:val="24"/>
        </w:rPr>
        <w:t xml:space="preserve">, where </w:t>
      </w:r>
      <w:r w:rsidRPr="00830F1B">
        <w:rPr>
          <w:rFonts w:ascii="Arial" w:eastAsia="Times New Roman" w:hAnsi="Arial" w:cs="Arial"/>
          <w:color w:val="404040"/>
          <w:sz w:val="23"/>
          <w:szCs w:val="23"/>
        </w:rPr>
        <w:t>XXX</w:t>
      </w:r>
      <w:r w:rsidRPr="00830F1B">
        <w:rPr>
          <w:rFonts w:ascii="Arial" w:eastAsia="Times New Roman" w:hAnsi="Arial" w:cs="Arial"/>
          <w:color w:val="404040"/>
          <w:sz w:val="24"/>
          <w:szCs w:val="24"/>
        </w:rPr>
        <w:t xml:space="preserve"> is the API Token generated in Step 2.</w:t>
      </w:r>
    </w:p>
    <w:p w:rsidR="00830F1B" w:rsidRPr="00830F1B" w:rsidRDefault="00830F1B" w:rsidP="00830F1B">
      <w:pPr>
        <w:numPr>
          <w:ilvl w:val="0"/>
          <w:numId w:val="34"/>
        </w:numPr>
        <w:spacing w:before="60"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Note: There should be a space between Bearer and XXX.</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5"/>
        </w:numPr>
        <w:spacing w:before="280" w:after="80" w:line="240" w:lineRule="auto"/>
        <w:textAlignment w:val="baseline"/>
        <w:outlineLvl w:val="2"/>
        <w:rPr>
          <w:rFonts w:ascii="Arial" w:eastAsia="Times New Roman" w:hAnsi="Arial" w:cs="Arial"/>
          <w:b/>
          <w:bCs/>
          <w:color w:val="1F2329"/>
          <w:sz w:val="27"/>
          <w:szCs w:val="27"/>
        </w:rPr>
      </w:pPr>
      <w:bookmarkStart w:id="0" w:name="_GoBack"/>
      <w:bookmarkEnd w:id="0"/>
      <w:r w:rsidRPr="00830F1B">
        <w:rPr>
          <w:rFonts w:ascii="Arial" w:eastAsia="Times New Roman" w:hAnsi="Arial" w:cs="Arial"/>
          <w:b/>
          <w:bCs/>
          <w:color w:val="171A1F"/>
          <w:sz w:val="30"/>
          <w:szCs w:val="30"/>
        </w:rPr>
        <w:t>Error Code</w:t>
      </w:r>
    </w:p>
    <w:tbl>
      <w:tblPr>
        <w:tblW w:w="0" w:type="auto"/>
        <w:tblCellMar>
          <w:top w:w="15" w:type="dxa"/>
          <w:left w:w="15" w:type="dxa"/>
          <w:bottom w:w="15" w:type="dxa"/>
          <w:right w:w="15" w:type="dxa"/>
        </w:tblCellMar>
        <w:tblLook w:val="04A0" w:firstRow="1" w:lastRow="0" w:firstColumn="1" w:lastColumn="0" w:noHBand="0" w:noVBand="1"/>
      </w:tblPr>
      <w:tblGrid>
        <w:gridCol w:w="964"/>
        <w:gridCol w:w="1116"/>
        <w:gridCol w:w="1860"/>
        <w:gridCol w:w="2374"/>
        <w:gridCol w:w="3030"/>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 xml:space="preserve">HTTP </w:t>
            </w:r>
            <w:r w:rsidRPr="00830F1B">
              <w:rPr>
                <w:rFonts w:ascii="Arial" w:eastAsia="Times New Roman" w:hAnsi="Arial" w:cs="Arial"/>
                <w:b/>
                <w:bCs/>
                <w:color w:val="FFFFFF"/>
                <w:sz w:val="18"/>
                <w:szCs w:val="18"/>
              </w:rPr>
              <w:t>Status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Definition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Explaination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Suggested Solutions</w:t>
            </w:r>
          </w:p>
        </w:tc>
      </w:tr>
      <w:tr w:rsidR="00830F1B" w:rsidRPr="00830F1B" w:rsidTr="00830F1B">
        <w:trPr>
          <w:trHeight w:val="600"/>
        </w:trPr>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Request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the Authorization is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 i</w:t>
            </w:r>
            <w:r w:rsidRPr="00830F1B">
              <w:rPr>
                <w:rFonts w:ascii="Arial" w:eastAsia="Times New Roman" w:hAnsi="Arial" w:cs="Arial"/>
                <w:color w:val="1F2329"/>
                <w:sz w:val="23"/>
                <w:szCs w:val="23"/>
                <w:shd w:val="clear" w:color="auto" w:fill="FFFFFF"/>
              </w:rPr>
              <w:t>s empty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1F2329"/>
                <w:sz w:val="23"/>
                <w:szCs w:val="23"/>
                <w:shd w:val="clear" w:color="auto" w:fill="FFFFFF"/>
              </w:rPr>
              <w:t>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05073B"/>
                <w:sz w:val="23"/>
                <w:szCs w:val="23"/>
                <w:shd w:val="clear" w:color="auto" w:fill="FDFDFE"/>
              </w:rPr>
              <w:t>is not yet 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start effective time of the token, wait for it to take effect or reissue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w:t>
            </w:r>
            <w:r w:rsidRPr="00830F1B">
              <w:rPr>
                <w:rFonts w:ascii="Arial" w:eastAsia="Times New Roman" w:hAnsi="Arial" w:cs="Arial"/>
                <w:color w:val="05073B"/>
                <w:sz w:val="23"/>
                <w:szCs w:val="23"/>
                <w:shd w:val="clear" w:color="auto" w:fill="FDFDFE"/>
              </w:rPr>
              <w:t xml:space="preserve"> has expired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validity period of the token and reissue 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Verifying account configuration information</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Account in arrears (postpaid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before="180"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Recharge the account to ensure sufficient balance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Resource pack depleted or expired (prepaid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Purchase additional resource packages, or activate the post-payment service (if available)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Unauthorized access to requested resource, such as API/model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Verifying account permissions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whether the request parameters are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parameters</w:t>
            </w:r>
            <w:r w:rsidRPr="00830F1B">
              <w:rPr>
                <w:rFonts w:ascii="Arial" w:eastAsia="Times New Roman" w:hAnsi="Arial" w:cs="Arial"/>
                <w:color w:val="1F2329"/>
                <w:sz w:val="24"/>
                <w:szCs w:val="24"/>
                <w:shd w:val="clear" w:color="auto" w:fill="FFFFFF"/>
              </w:rPr>
              <w:t xml:space="preserve">, such as </w:t>
            </w:r>
            <w:r w:rsidRPr="00830F1B">
              <w:rPr>
                <w:rFonts w:ascii="Arial" w:eastAsia="Times New Roman" w:hAnsi="Arial" w:cs="Arial"/>
                <w:color w:val="05073B"/>
                <w:sz w:val="23"/>
                <w:szCs w:val="23"/>
                <w:shd w:val="clear" w:color="auto" w:fill="FDFDFE"/>
              </w:rPr>
              <w:t>incorrect key or illegal value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method 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Review the API documentation and use the correct request method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resource does not exist, such as the 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any platform policies have been triggered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Trigger the content security policy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the input content, modify it, and resend the request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API request is too fast, exceeding the platform's rate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Concurrency or QPS exceeds the prepaid resource package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1304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the platform's IP whitelisting policy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rPr>
              <w:t>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temporarily unavailable</w:t>
            </w:r>
            <w:r w:rsidRPr="00830F1B">
              <w:rPr>
                <w:rFonts w:ascii="Arial" w:eastAsia="Times New Roman" w:hAnsi="Arial" w:cs="Arial"/>
                <w:color w:val="1F2329"/>
                <w:sz w:val="24"/>
                <w:szCs w:val="24"/>
                <w:shd w:val="clear" w:color="auto" w:fill="FFFFFF"/>
              </w:rPr>
              <w:t xml:space="preserve">, </w:t>
            </w:r>
            <w:r w:rsidRPr="00830F1B">
              <w:rPr>
                <w:rFonts w:ascii="Arial" w:eastAsia="Times New Roman" w:hAnsi="Arial" w:cs="Arial"/>
                <w:color w:val="05073B"/>
                <w:sz w:val="23"/>
                <w:szCs w:val="23"/>
                <w:shd w:val="clear" w:color="auto" w:fill="FDFDFE"/>
              </w:rPr>
              <w:t>usually due to maintenance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 xml:space="preserve">Server internal timeout, </w:t>
            </w:r>
            <w:r w:rsidRPr="00830F1B">
              <w:rPr>
                <w:rFonts w:ascii="Arial" w:eastAsia="Times New Roman" w:hAnsi="Arial" w:cs="Arial"/>
                <w:color w:val="05073B"/>
                <w:sz w:val="23"/>
                <w:szCs w:val="23"/>
                <w:shd w:val="clear" w:color="auto" w:fill="FDFDFE"/>
              </w:rPr>
              <w:t>usually due to a backlog</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II. Image generation</w:t>
      </w:r>
    </w:p>
    <w:p w:rsidR="00830F1B" w:rsidRPr="00830F1B" w:rsidRDefault="00830F1B" w:rsidP="00830F1B">
      <w:pPr>
        <w:spacing w:before="280" w:after="80" w:line="240" w:lineRule="auto"/>
        <w:outlineLvl w:val="2"/>
        <w:rPr>
          <w:rFonts w:ascii="Times New Roman" w:eastAsia="Times New Roman" w:hAnsi="Times New Roman" w:cs="Times New Roman"/>
          <w:b/>
          <w:bCs/>
          <w:sz w:val="27"/>
          <w:szCs w:val="27"/>
        </w:rPr>
      </w:pPr>
      <w:r w:rsidRPr="00830F1B">
        <w:rPr>
          <w:rFonts w:ascii="Arial" w:eastAsia="Times New Roman" w:hAnsi="Arial" w:cs="Arial"/>
          <w:b/>
          <w:bCs/>
          <w:color w:val="016DCB"/>
          <w:sz w:val="30"/>
          <w:szCs w:val="30"/>
        </w:rPr>
        <w:t>2-0 Capability Map</w:t>
      </w:r>
    </w:p>
    <w:tbl>
      <w:tblPr>
        <w:tblW w:w="0" w:type="auto"/>
        <w:tblCellMar>
          <w:top w:w="15" w:type="dxa"/>
          <w:left w:w="15" w:type="dxa"/>
          <w:bottom w:w="15" w:type="dxa"/>
          <w:right w:w="15" w:type="dxa"/>
        </w:tblCellMar>
        <w:tblLook w:val="04A0" w:firstRow="1" w:lastRow="0" w:firstColumn="1" w:lastColumn="0" w:noHBand="0" w:noVBand="1"/>
      </w:tblPr>
      <w:tblGrid>
        <w:gridCol w:w="1521"/>
        <w:gridCol w:w="1201"/>
        <w:gridCol w:w="711"/>
        <w:gridCol w:w="286"/>
        <w:gridCol w:w="313"/>
        <w:gridCol w:w="258"/>
        <w:gridCol w:w="236"/>
        <w:gridCol w:w="236"/>
        <w:gridCol w:w="236"/>
        <w:gridCol w:w="236"/>
        <w:gridCol w:w="236"/>
        <w:gridCol w:w="236"/>
        <w:gridCol w:w="236"/>
        <w:gridCol w:w="286"/>
        <w:gridCol w:w="388"/>
        <w:gridCol w:w="183"/>
        <w:gridCol w:w="571"/>
        <w:gridCol w:w="390"/>
      </w:tblGrid>
      <w:tr w:rsidR="00830F1B" w:rsidRPr="00830F1B" w:rsidTr="00830F1B">
        <w:trPr>
          <w:gridAfter w:val="3"/>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r>
      <w:tr w:rsidR="00830F1B" w:rsidRPr="00830F1B" w:rsidTr="00830F1B">
        <w:trPr>
          <w:gridAfter w:val="3"/>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3"/>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1"/>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lastRenderedPageBreak/>
              <w:t>kling-v1-5</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subject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trHeight w:val="525"/>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face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1"/>
        <w:gridCol w:w="371"/>
        <w:gridCol w:w="391"/>
        <w:gridCol w:w="748"/>
        <w:gridCol w:w="301"/>
        <w:gridCol w:w="286"/>
        <w:gridCol w:w="471"/>
        <w:gridCol w:w="471"/>
        <w:gridCol w:w="471"/>
        <w:gridCol w:w="471"/>
        <w:gridCol w:w="571"/>
        <w:gridCol w:w="571"/>
        <w:gridCol w:w="270"/>
      </w:tblGrid>
      <w:tr w:rsidR="00830F1B" w:rsidRPr="00830F1B" w:rsidTr="00830F1B">
        <w:trPr>
          <w:gridAfter w:val="1"/>
        </w:trPr>
        <w:tc>
          <w:tcPr>
            <w:tcW w:w="0" w:type="auto"/>
            <w:gridSpan w:val="3"/>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restyle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Iamge Editing</w:t>
            </w:r>
          </w:p>
        </w:tc>
        <w:tc>
          <w:tcPr>
            <w:tcW w:w="0" w:type="auto"/>
            <w:gridSpan w:val="3"/>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support or not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image expansion</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1201"/>
        <w:gridCol w:w="1351"/>
        <w:gridCol w:w="1201"/>
        <w:gridCol w:w="1351"/>
        <w:gridCol w:w="1201"/>
        <w:gridCol w:w="1351"/>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Model</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kling-v1-5</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kling-2</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Feature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Resolution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1K/2K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r>
    </w:tbl>
    <w:p w:rsidR="00830F1B" w:rsidRDefault="00830F1B"/>
    <w:sectPr w:rsidR="0083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66"/>
    <w:multiLevelType w:val="multilevel"/>
    <w:tmpl w:val="0F20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9D5"/>
    <w:multiLevelType w:val="multilevel"/>
    <w:tmpl w:val="33A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3BF"/>
    <w:multiLevelType w:val="multilevel"/>
    <w:tmpl w:val="1DE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26B4"/>
    <w:multiLevelType w:val="multilevel"/>
    <w:tmpl w:val="000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85A74"/>
    <w:multiLevelType w:val="multilevel"/>
    <w:tmpl w:val="B02A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65B23"/>
    <w:multiLevelType w:val="multilevel"/>
    <w:tmpl w:val="1A86D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E07B1"/>
    <w:multiLevelType w:val="multilevel"/>
    <w:tmpl w:val="6ABC1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67B61"/>
    <w:multiLevelType w:val="multilevel"/>
    <w:tmpl w:val="0B68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80306"/>
    <w:multiLevelType w:val="multilevel"/>
    <w:tmpl w:val="3D4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771C"/>
    <w:multiLevelType w:val="multilevel"/>
    <w:tmpl w:val="86C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1C0D"/>
    <w:multiLevelType w:val="multilevel"/>
    <w:tmpl w:val="B8D6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D7FEE"/>
    <w:multiLevelType w:val="multilevel"/>
    <w:tmpl w:val="2592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22D53"/>
    <w:multiLevelType w:val="multilevel"/>
    <w:tmpl w:val="10E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10B0F"/>
    <w:multiLevelType w:val="multilevel"/>
    <w:tmpl w:val="F46E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73217"/>
    <w:multiLevelType w:val="multilevel"/>
    <w:tmpl w:val="CA62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73E41"/>
    <w:multiLevelType w:val="multilevel"/>
    <w:tmpl w:val="EC7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35F84"/>
    <w:multiLevelType w:val="multilevel"/>
    <w:tmpl w:val="0804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756E4"/>
    <w:multiLevelType w:val="multilevel"/>
    <w:tmpl w:val="3D5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07F92"/>
    <w:multiLevelType w:val="multilevel"/>
    <w:tmpl w:val="9CB2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D3A79"/>
    <w:multiLevelType w:val="multilevel"/>
    <w:tmpl w:val="F9F4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20C5C"/>
    <w:multiLevelType w:val="multilevel"/>
    <w:tmpl w:val="B01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81AB3"/>
    <w:multiLevelType w:val="multilevel"/>
    <w:tmpl w:val="F47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82CAE"/>
    <w:multiLevelType w:val="multilevel"/>
    <w:tmpl w:val="896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F67A3"/>
    <w:multiLevelType w:val="multilevel"/>
    <w:tmpl w:val="4CB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D34BE"/>
    <w:multiLevelType w:val="multilevel"/>
    <w:tmpl w:val="2F4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93F74"/>
    <w:multiLevelType w:val="multilevel"/>
    <w:tmpl w:val="0A08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D4A3F"/>
    <w:multiLevelType w:val="multilevel"/>
    <w:tmpl w:val="490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B3581"/>
    <w:multiLevelType w:val="multilevel"/>
    <w:tmpl w:val="B9B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E1A77"/>
    <w:multiLevelType w:val="multilevel"/>
    <w:tmpl w:val="FCA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57F89"/>
    <w:multiLevelType w:val="multilevel"/>
    <w:tmpl w:val="E6B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93494"/>
    <w:multiLevelType w:val="multilevel"/>
    <w:tmpl w:val="B51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B39B8"/>
    <w:multiLevelType w:val="multilevel"/>
    <w:tmpl w:val="2E18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6057A"/>
    <w:multiLevelType w:val="multilevel"/>
    <w:tmpl w:val="AC7A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093E63"/>
    <w:multiLevelType w:val="multilevel"/>
    <w:tmpl w:val="5A8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26732"/>
    <w:multiLevelType w:val="multilevel"/>
    <w:tmpl w:val="85C4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D0295"/>
    <w:multiLevelType w:val="multilevel"/>
    <w:tmpl w:val="662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1"/>
  </w:num>
  <w:num w:numId="3">
    <w:abstractNumId w:val="34"/>
  </w:num>
  <w:num w:numId="4">
    <w:abstractNumId w:val="0"/>
  </w:num>
  <w:num w:numId="5">
    <w:abstractNumId w:val="13"/>
  </w:num>
  <w:num w:numId="6">
    <w:abstractNumId w:val="25"/>
  </w:num>
  <w:num w:numId="7">
    <w:abstractNumId w:val="2"/>
  </w:num>
  <w:num w:numId="8">
    <w:abstractNumId w:val="7"/>
  </w:num>
  <w:num w:numId="9">
    <w:abstractNumId w:val="19"/>
  </w:num>
  <w:num w:numId="10">
    <w:abstractNumId w:val="16"/>
  </w:num>
  <w:num w:numId="11">
    <w:abstractNumId w:val="6"/>
  </w:num>
  <w:num w:numId="12">
    <w:abstractNumId w:val="14"/>
  </w:num>
  <w:num w:numId="13">
    <w:abstractNumId w:val="10"/>
  </w:num>
  <w:num w:numId="14">
    <w:abstractNumId w:val="26"/>
  </w:num>
  <w:num w:numId="15">
    <w:abstractNumId w:val="9"/>
  </w:num>
  <w:num w:numId="16">
    <w:abstractNumId w:val="17"/>
  </w:num>
  <w:num w:numId="17">
    <w:abstractNumId w:val="22"/>
  </w:num>
  <w:num w:numId="18">
    <w:abstractNumId w:val="18"/>
  </w:num>
  <w:num w:numId="19">
    <w:abstractNumId w:val="15"/>
  </w:num>
  <w:num w:numId="20">
    <w:abstractNumId w:val="8"/>
  </w:num>
  <w:num w:numId="21">
    <w:abstractNumId w:val="29"/>
  </w:num>
  <w:num w:numId="22">
    <w:abstractNumId w:val="27"/>
  </w:num>
  <w:num w:numId="23">
    <w:abstractNumId w:val="30"/>
  </w:num>
  <w:num w:numId="24">
    <w:abstractNumId w:val="21"/>
  </w:num>
  <w:num w:numId="25">
    <w:abstractNumId w:val="33"/>
  </w:num>
  <w:num w:numId="26">
    <w:abstractNumId w:val="23"/>
  </w:num>
  <w:num w:numId="27">
    <w:abstractNumId w:val="28"/>
  </w:num>
  <w:num w:numId="28">
    <w:abstractNumId w:val="24"/>
  </w:num>
  <w:num w:numId="29">
    <w:abstractNumId w:val="3"/>
  </w:num>
  <w:num w:numId="30">
    <w:abstractNumId w:val="5"/>
    <w:lvlOverride w:ilvl="0">
      <w:lvl w:ilvl="0">
        <w:numFmt w:val="decimal"/>
        <w:lvlText w:val="%1."/>
        <w:lvlJc w:val="left"/>
      </w:lvl>
    </w:lvlOverride>
  </w:num>
  <w:num w:numId="31">
    <w:abstractNumId w:val="12"/>
  </w:num>
  <w:num w:numId="32">
    <w:abstractNumId w:val="1"/>
  </w:num>
  <w:num w:numId="33">
    <w:abstractNumId w:val="20"/>
  </w:num>
  <w:num w:numId="34">
    <w:abstractNumId w:val="35"/>
  </w:num>
  <w:num w:numId="35">
    <w:abstractNumId w:val="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B"/>
    <w:rsid w:val="007B7950"/>
    <w:rsid w:val="00830F1B"/>
    <w:rsid w:val="00AC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D4D3"/>
  <w15:chartTrackingRefBased/>
  <w15:docId w15:val="{21013B00-3454-4314-8DC4-2202172F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0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0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F1B"/>
    <w:rPr>
      <w:color w:val="0000FF"/>
      <w:u w:val="single"/>
    </w:rPr>
  </w:style>
  <w:style w:type="paragraph" w:styleId="HTMLPreformatted">
    <w:name w:val="HTML Preformatted"/>
    <w:basedOn w:val="Normal"/>
    <w:link w:val="HTMLPreformattedChar"/>
    <w:uiPriority w:val="99"/>
    <w:semiHidden/>
    <w:unhideWhenUsed/>
    <w:rsid w:val="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F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0F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42782">
      <w:bodyDiv w:val="1"/>
      <w:marLeft w:val="0"/>
      <w:marRight w:val="0"/>
      <w:marTop w:val="0"/>
      <w:marBottom w:val="0"/>
      <w:divBdr>
        <w:top w:val="none" w:sz="0" w:space="0" w:color="auto"/>
        <w:left w:val="none" w:sz="0" w:space="0" w:color="auto"/>
        <w:bottom w:val="none" w:sz="0" w:space="0" w:color="auto"/>
        <w:right w:val="none" w:sz="0" w:space="0" w:color="auto"/>
      </w:divBdr>
      <w:divsChild>
        <w:div w:id="752361351">
          <w:marLeft w:val="0"/>
          <w:marRight w:val="0"/>
          <w:marTop w:val="0"/>
          <w:marBottom w:val="0"/>
          <w:divBdr>
            <w:top w:val="none" w:sz="0" w:space="0" w:color="auto"/>
            <w:left w:val="none" w:sz="0" w:space="0" w:color="auto"/>
            <w:bottom w:val="none" w:sz="0" w:space="0" w:color="auto"/>
            <w:right w:val="none" w:sz="0" w:space="0" w:color="auto"/>
          </w:divBdr>
        </w:div>
        <w:div w:id="541939633">
          <w:marLeft w:val="0"/>
          <w:marRight w:val="0"/>
          <w:marTop w:val="0"/>
          <w:marBottom w:val="0"/>
          <w:divBdr>
            <w:top w:val="none" w:sz="0" w:space="0" w:color="auto"/>
            <w:left w:val="none" w:sz="0" w:space="0" w:color="auto"/>
            <w:bottom w:val="none" w:sz="0" w:space="0" w:color="auto"/>
            <w:right w:val="none" w:sz="0" w:space="0" w:color="auto"/>
          </w:divBdr>
        </w:div>
        <w:div w:id="1864321493">
          <w:marLeft w:val="0"/>
          <w:marRight w:val="0"/>
          <w:marTop w:val="0"/>
          <w:marBottom w:val="0"/>
          <w:divBdr>
            <w:top w:val="none" w:sz="0" w:space="0" w:color="auto"/>
            <w:left w:val="none" w:sz="0" w:space="0" w:color="auto"/>
            <w:bottom w:val="none" w:sz="0" w:space="0" w:color="auto"/>
            <w:right w:val="none" w:sz="0" w:space="0" w:color="auto"/>
          </w:divBdr>
        </w:div>
        <w:div w:id="97025924">
          <w:marLeft w:val="0"/>
          <w:marRight w:val="0"/>
          <w:marTop w:val="0"/>
          <w:marBottom w:val="0"/>
          <w:divBdr>
            <w:top w:val="none" w:sz="0" w:space="0" w:color="auto"/>
            <w:left w:val="none" w:sz="0" w:space="0" w:color="auto"/>
            <w:bottom w:val="none" w:sz="0" w:space="0" w:color="auto"/>
            <w:right w:val="none" w:sz="0" w:space="0" w:color="auto"/>
          </w:divBdr>
        </w:div>
      </w:divsChild>
    </w:div>
    <w:div w:id="491484694">
      <w:bodyDiv w:val="1"/>
      <w:marLeft w:val="0"/>
      <w:marRight w:val="0"/>
      <w:marTop w:val="0"/>
      <w:marBottom w:val="0"/>
      <w:divBdr>
        <w:top w:val="none" w:sz="0" w:space="0" w:color="auto"/>
        <w:left w:val="none" w:sz="0" w:space="0" w:color="auto"/>
        <w:bottom w:val="none" w:sz="0" w:space="0" w:color="auto"/>
        <w:right w:val="none" w:sz="0" w:space="0" w:color="auto"/>
      </w:divBdr>
    </w:div>
    <w:div w:id="1172063830">
      <w:bodyDiv w:val="1"/>
      <w:marLeft w:val="0"/>
      <w:marRight w:val="0"/>
      <w:marTop w:val="0"/>
      <w:marBottom w:val="0"/>
      <w:divBdr>
        <w:top w:val="none" w:sz="0" w:space="0" w:color="auto"/>
        <w:left w:val="none" w:sz="0" w:space="0" w:color="auto"/>
        <w:bottom w:val="none" w:sz="0" w:space="0" w:color="auto"/>
        <w:right w:val="none" w:sz="0" w:space="0" w:color="auto"/>
      </w:divBdr>
      <w:divsChild>
        <w:div w:id="1111322672">
          <w:marLeft w:val="0"/>
          <w:marRight w:val="0"/>
          <w:marTop w:val="0"/>
          <w:marBottom w:val="0"/>
          <w:divBdr>
            <w:top w:val="none" w:sz="0" w:space="0" w:color="auto"/>
            <w:left w:val="none" w:sz="0" w:space="0" w:color="auto"/>
            <w:bottom w:val="none" w:sz="0" w:space="0" w:color="auto"/>
            <w:right w:val="none" w:sz="0" w:space="0" w:color="auto"/>
          </w:divBdr>
        </w:div>
      </w:divsChild>
    </w:div>
    <w:div w:id="130870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ingque.cn/d/home/eZQDkhg4h2Qg8SEVSUTBdzYeY?identityId=1oEG9JKKMFv" TargetMode="External"/><Relationship Id="rId3" Type="http://schemas.openxmlformats.org/officeDocument/2006/relationships/settings" Target="settings.xml"/><Relationship Id="rId7" Type="http://schemas.openxmlformats.org/officeDocument/2006/relationships/hyperlink" Target="https://docs.qingque.cn/d/home/eZQDkhg4h2Qg8SEVSUTBdzYeY?identityId=1oEG9JKKMF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ingque.cn/d/home/eZQDkhg4h2Qg8SEVSUTBdzYeY?identityId=1oEG9JKKMFv" TargetMode="External"/><Relationship Id="rId11" Type="http://schemas.openxmlformats.org/officeDocument/2006/relationships/theme" Target="theme/theme1.xml"/><Relationship Id="rId5" Type="http://schemas.openxmlformats.org/officeDocument/2006/relationships/hyperlink" Target="https://docs.qingque.cn/d/home/eZQDnGuW0uWlX11o-32_v3Obd?identityId=1oEG9JKKMF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qingque.cn/d/home/eZQDkhg4h2Qg8SEVSUTBdzYeY?identityId=1oEG9JKKMF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phucnv839@gmail.com</dc:creator>
  <cp:keywords/>
  <dc:description/>
  <cp:lastModifiedBy>phucnv839@gmail.com</cp:lastModifiedBy>
  <cp:revision>1</cp:revision>
  <dcterms:created xsi:type="dcterms:W3CDTF">2025-05-26T10:40:00Z</dcterms:created>
  <dcterms:modified xsi:type="dcterms:W3CDTF">2025-05-26T10:42:00Z</dcterms:modified>
</cp:coreProperties>
</file>