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目录</w:t>
      </w:r>
    </w:p>
    <w:p>
      <w:pPr>
        <w:ind w:left="360"/>
      </w:pPr>
      <w:r>
        <w:rPr>
          <w:rFonts w:ascii="Times New Roman" w:hAnsi="Times New Roman" w:eastAsia="宋体"/>
          <w:b w:val="0"/>
          <w:sz w:val="21"/>
        </w:rPr>
        <w:t>商务文件</w:t>
      </w:r>
    </w:p>
    <w:p>
      <w:pPr>
        <w:ind w:left="360"/>
      </w:pPr>
      <w:r>
        <w:rPr>
          <w:rFonts w:ascii="Times New Roman" w:hAnsi="Times New Roman" w:eastAsia="宋体"/>
          <w:b w:val="0"/>
          <w:sz w:val="21"/>
        </w:rPr>
        <w:t>（一）法定代表人（单位负责人）授权委托书（如谈判过程中响应供应商需授权代表全权处理所有响应、谈判、签约、执行等具体工作签字事宜的，需出具本委托书，否则无需出具。如法定代表人（单位负责人）响应，需出具法定代表人（单位负责人）身份证（扫描件））</w:t>
      </w:r>
    </w:p>
    <w:p>
      <w:pPr>
        <w:ind w:left="360"/>
      </w:pPr>
      <w:r>
        <w:rPr>
          <w:rFonts w:ascii="Times New Roman" w:hAnsi="Times New Roman" w:eastAsia="宋体"/>
          <w:b w:val="0"/>
          <w:sz w:val="21"/>
        </w:rPr>
        <w:t>1. 法定代表人（单位负责人）授权委托书</w:t>
      </w:r>
    </w:p>
    <w:p>
      <w:pPr>
        <w:ind w:left="360"/>
      </w:pPr>
      <w:r>
        <w:rPr>
          <w:rFonts w:ascii="Times New Roman" w:hAnsi="Times New Roman" w:eastAsia="宋体"/>
          <w:b w:val="0"/>
          <w:sz w:val="21"/>
        </w:rPr>
        <w:t>2.若被授权人有两名或两名以上，如未特别声明，则任一被授权人签署的有关文件、协议、合同或处理的相关事务均应视为有效。</w:t>
      </w:r>
    </w:p>
    <w:p>
      <w:pPr>
        <w:ind w:left="360"/>
      </w:pPr>
      <w:r>
        <w:rPr>
          <w:rFonts w:ascii="Times New Roman" w:hAnsi="Times New Roman" w:eastAsia="宋体"/>
          <w:b w:val="0"/>
          <w:sz w:val="21"/>
        </w:rPr>
        <w:t>3.提交的同时附法定代表人（单位负责人）身份证（扫描件）、被授权人身份证等有效身份证件（扫描件）。</w:t>
      </w:r>
    </w:p>
    <w:p>
      <w:pPr>
        <w:ind w:left="360"/>
      </w:pPr>
      <w:r>
        <w:rPr>
          <w:rFonts w:ascii="Times New Roman" w:hAnsi="Times New Roman" w:eastAsia="宋体"/>
          <w:b w:val="0"/>
          <w:sz w:val="21"/>
        </w:rPr>
        <w:t>（二）商务偏差表（可在系统直接选择无/有偏差，如选择“无”，无需上传偏差表，如选择“有”，上传招投标交易平台信息系统路径：商务文件-选择分标-按钮“编辑”-“商务偏差表批量管理”-按钮“文件上传”）</w:t>
      </w:r>
    </w:p>
    <w:p>
      <w:pPr>
        <w:ind w:left="360"/>
      </w:pPr>
      <w:r>
        <w:rPr>
          <w:rFonts w:ascii="Times New Roman" w:hAnsi="Times New Roman" w:eastAsia="宋体"/>
          <w:b w:val="0"/>
          <w:sz w:val="21"/>
        </w:rPr>
        <w:t>1.商务偏差表</w:t>
      </w:r>
    </w:p>
    <w:p>
      <w:pPr>
        <w:ind w:left="360"/>
      </w:pPr>
      <w:r>
        <w:rPr>
          <w:rFonts w:ascii="Times New Roman" w:hAnsi="Times New Roman" w:eastAsia="宋体"/>
          <w:b w:val="0"/>
          <w:sz w:val="21"/>
        </w:rPr>
        <w:t>（三）响应保证保险（如有）（上传投标工具路径：商务文件-“商务部分”-按钮“维护商务部分”-商务部分（附加））</w:t>
      </w:r>
    </w:p>
    <w:p>
      <w:pPr>
        <w:ind w:left="360"/>
      </w:pPr>
      <w:r>
        <w:rPr>
          <w:rFonts w:ascii="Times New Roman" w:hAnsi="Times New Roman" w:eastAsia="宋体"/>
          <w:b w:val="0"/>
          <w:sz w:val="21"/>
        </w:rPr>
        <w:t>1.响应保证保险格式（以响应保证保险的方式提交响应保证金的，提供响应保证保险电子保单或保单原件扫描件、保单查询途径。）</w:t>
      </w:r>
    </w:p>
    <w:p>
      <w:pPr>
        <w:ind w:left="360"/>
      </w:pPr>
      <w:r>
        <w:rPr>
          <w:rFonts w:ascii="Times New Roman" w:hAnsi="Times New Roman" w:eastAsia="宋体"/>
          <w:b w:val="0"/>
          <w:sz w:val="21"/>
        </w:rPr>
        <w:t>（一）按照采购文件的规定，下列情形也属于本保单承保范围：</w:t>
      </w:r>
    </w:p>
    <w:p>
      <w:pPr>
        <w:ind w:left="360"/>
      </w:pPr>
      <w:r>
        <w:rPr>
          <w:rFonts w:ascii="Times New Roman" w:hAnsi="Times New Roman" w:eastAsia="宋体"/>
          <w:b w:val="0"/>
          <w:sz w:val="21"/>
        </w:rPr>
        <w:t>1.投保人在响应截止时间后撤销其响应文件、或主动对响应文件提出实质性修改；</w:t>
      </w:r>
    </w:p>
    <w:p>
      <w:pPr>
        <w:ind w:left="360"/>
      </w:pPr>
      <w:r>
        <w:rPr>
          <w:rFonts w:ascii="Times New Roman" w:hAnsi="Times New Roman" w:eastAsia="宋体"/>
          <w:b w:val="0"/>
          <w:sz w:val="21"/>
        </w:rPr>
        <w:t>2.投保人接到成交通知后，拒绝按采购文件的规定和响应文件的承诺签订合同；</w:t>
      </w:r>
    </w:p>
    <w:p>
      <w:pPr>
        <w:ind w:left="360"/>
      </w:pPr>
      <w:r>
        <w:rPr>
          <w:rFonts w:ascii="Times New Roman" w:hAnsi="Times New Roman" w:eastAsia="宋体"/>
          <w:b w:val="0"/>
          <w:sz w:val="21"/>
        </w:rPr>
        <w:t>3.投保人成交后不按照采购文件要求交纳履约保证金；</w:t>
      </w:r>
    </w:p>
    <w:p>
      <w:pPr>
        <w:ind w:left="360"/>
      </w:pPr>
      <w:r>
        <w:rPr>
          <w:rFonts w:ascii="Times New Roman" w:hAnsi="Times New Roman" w:eastAsia="宋体"/>
          <w:b w:val="0"/>
          <w:sz w:val="21"/>
        </w:rPr>
        <w:t>4.投保人与其他响应供应商相互串通响应、投保人有弄虚作假或其他响应违法行为的；</w:t>
      </w:r>
    </w:p>
    <w:p>
      <w:pPr>
        <w:ind w:left="360"/>
      </w:pPr>
      <w:r>
        <w:rPr>
          <w:rFonts w:ascii="Times New Roman" w:hAnsi="Times New Roman" w:eastAsia="宋体"/>
          <w:b w:val="0"/>
          <w:sz w:val="21"/>
        </w:rPr>
        <w:t>5.法律法规及采购文件规定的其他应当不予退还响应保证金情形的；</w:t>
      </w:r>
    </w:p>
    <w:p>
      <w:pPr>
        <w:ind w:left="360"/>
      </w:pPr>
      <w:r>
        <w:rPr>
          <w:rFonts w:ascii="Times New Roman" w:hAnsi="Times New Roman" w:eastAsia="宋体"/>
          <w:b w:val="0"/>
          <w:sz w:val="21"/>
        </w:rPr>
        <w:t>6.投保人未按采购文件约定及规定时限向被保险人支付采购代理服务费的。</w:t>
      </w:r>
    </w:p>
    <w:p>
      <w:pPr>
        <w:ind w:left="360"/>
      </w:pPr>
      <w:r>
        <w:rPr>
          <w:rFonts w:ascii="Times New Roman" w:hAnsi="Times New Roman" w:eastAsia="宋体"/>
          <w:b w:val="0"/>
          <w:sz w:val="21"/>
        </w:rPr>
        <w:t>（二）按年度投保响应保证保险的，提交响应文件的截止日期在保险期间内的属于保险人承保范围；提交响应文件的截止日期不在保险期限内的，不属于保险人承保范围。</w:t>
      </w:r>
    </w:p>
    <w:p>
      <w:pPr>
        <w:ind w:left="360"/>
      </w:pPr>
      <w:r>
        <w:rPr>
          <w:rFonts w:ascii="Times New Roman" w:hAnsi="Times New Roman" w:eastAsia="宋体"/>
          <w:b w:val="0"/>
          <w:sz w:val="21"/>
        </w:rPr>
        <w:t>（三）保险起保日前，投保人可自行办理批改或退保；保险起保日后，投保人须提交经被保险人书面盖章同意的证明材料后，保险公司方能办理批改或退保，如保险公司未按本条规定办理批改或退保的，保险公司承担由此带来的一切赔偿责任。</w:t>
      </w:r>
    </w:p>
    <w:p>
      <w:pPr>
        <w:ind w:left="360"/>
      </w:pPr>
      <w:r>
        <w:rPr>
          <w:rFonts w:ascii="Times New Roman" w:hAnsi="Times New Roman" w:eastAsia="宋体"/>
          <w:b w:val="0"/>
          <w:sz w:val="21"/>
        </w:rPr>
        <w:t>（四）发生保险事故时，由被保险人向保险公司报案并提供索赔材料，保险公司应在一个月内、无条件的向被保险人支付赔款，赔款金额为出险标包的保险金额总额；当年发生的索赔案件，保险人须在本自然年度内赔付至被保险人并结案；若投保人未缴纳保费，保险公司不得以投保人未缴纳保费拒绝支付赔款。</w:t>
      </w:r>
    </w:p>
    <w:p>
      <w:pPr>
        <w:ind w:left="360"/>
      </w:pPr>
      <w:r>
        <w:rPr>
          <w:rFonts w:ascii="Times New Roman" w:hAnsi="Times New Roman" w:eastAsia="宋体"/>
          <w:b w:val="0"/>
          <w:sz w:val="21"/>
        </w:rPr>
        <w:t>（五）发生保险事故后，被保险人索赔时，仅需提供以下材料：</w:t>
      </w:r>
    </w:p>
    <w:p>
      <w:pPr>
        <w:ind w:left="360"/>
      </w:pPr>
      <w:r>
        <w:rPr>
          <w:rFonts w:ascii="Times New Roman" w:hAnsi="Times New Roman" w:eastAsia="宋体"/>
          <w:b w:val="0"/>
          <w:sz w:val="21"/>
        </w:rPr>
        <w:t>1.《保险单》；</w:t>
      </w:r>
    </w:p>
    <w:p>
      <w:pPr>
        <w:ind w:left="360"/>
      </w:pPr>
      <w:r>
        <w:rPr>
          <w:rFonts w:ascii="Times New Roman" w:hAnsi="Times New Roman" w:eastAsia="宋体"/>
          <w:b w:val="0"/>
          <w:sz w:val="21"/>
        </w:rPr>
        <w:t>2.《索赔申请书》；</w:t>
      </w:r>
    </w:p>
    <w:p>
      <w:pPr>
        <w:ind w:left="360"/>
      </w:pPr>
      <w:r>
        <w:rPr>
          <w:rFonts w:ascii="Times New Roman" w:hAnsi="Times New Roman" w:eastAsia="宋体"/>
          <w:b w:val="0"/>
          <w:sz w:val="21"/>
        </w:rPr>
        <w:t>3.采购文件（仅需提供与保险索赔相关的部分）；</w:t>
      </w:r>
    </w:p>
    <w:p>
      <w:pPr>
        <w:ind w:left="360"/>
      </w:pPr>
      <w:r>
        <w:rPr>
          <w:rFonts w:ascii="Times New Roman" w:hAnsi="Times New Roman" w:eastAsia="宋体"/>
          <w:b w:val="0"/>
          <w:sz w:val="21"/>
        </w:rPr>
        <w:t>4.响应文件（仅需提供与保险索赔相关的部分）；</w:t>
      </w:r>
    </w:p>
    <w:p>
      <w:pPr>
        <w:ind w:left="360"/>
      </w:pPr>
      <w:r>
        <w:rPr>
          <w:rFonts w:ascii="Times New Roman" w:hAnsi="Times New Roman" w:eastAsia="宋体"/>
          <w:b w:val="0"/>
          <w:sz w:val="21"/>
        </w:rPr>
        <w:t>5.被保险人出具的保险事故发生的证明文件。</w:t>
      </w:r>
    </w:p>
    <w:p>
      <w:pPr>
        <w:ind w:left="360"/>
      </w:pPr>
      <w:r>
        <w:rPr>
          <w:rFonts w:ascii="Times New Roman" w:hAnsi="Times New Roman" w:eastAsia="宋体"/>
          <w:b w:val="0"/>
          <w:sz w:val="21"/>
        </w:rPr>
        <w:t>（四）补充文件（上传投标工具路径：商务文件-选择分标-按钮“编辑”-“补充文件批量管理”-按钮“文件上传”）</w:t>
      </w:r>
    </w:p>
    <w:p>
      <w:pPr>
        <w:ind w:left="360"/>
      </w:pPr>
      <w:r>
        <w:rPr>
          <w:rFonts w:ascii="Times New Roman" w:hAnsi="Times New Roman" w:eastAsia="宋体"/>
          <w:b w:val="0"/>
          <w:sz w:val="21"/>
        </w:rPr>
        <w:t>1.响应保证金（采购文件明确“无需递交响应保证金”的，无需提交响应保证金文件）</w:t>
      </w:r>
    </w:p>
    <w:p>
      <w:pPr>
        <w:ind w:left="360"/>
      </w:pPr>
      <w:r>
        <w:rPr>
          <w:rFonts w:ascii="Times New Roman" w:hAnsi="Times New Roman" w:eastAsia="宋体"/>
          <w:b w:val="0"/>
          <w:sz w:val="21"/>
        </w:rPr>
        <w:t>1.1 汇款凭证（以银行汇款方式提交响应保证金的，须提供银行回单电子版扫描件，不接受纸质汇款凭证）</w:t>
      </w:r>
    </w:p>
    <w:p>
      <w:pPr>
        <w:ind w:left="360"/>
      </w:pPr>
      <w:r>
        <w:rPr>
          <w:rFonts w:ascii="Times New Roman" w:hAnsi="Times New Roman" w:eastAsia="宋体"/>
          <w:b w:val="0"/>
          <w:sz w:val="21"/>
        </w:rPr>
        <w:t>1.2 响应保证金银行保函格式（以银行保函的方式提交响应保证金的，须提供银行保函原件扫描件）</w:t>
      </w:r>
    </w:p>
    <w:p>
      <w:pPr>
        <w:ind w:left="360"/>
      </w:pPr>
      <w:r>
        <w:rPr>
          <w:rFonts w:ascii="Times New Roman" w:hAnsi="Times New Roman" w:eastAsia="宋体"/>
          <w:b w:val="0"/>
          <w:sz w:val="21"/>
        </w:rPr>
        <w:t>1.3响应保证金明细表</w:t>
      </w:r>
    </w:p>
    <w:p>
      <w:pPr>
        <w:ind w:left="360"/>
      </w:pPr>
      <w:r>
        <w:rPr>
          <w:rFonts w:ascii="Times New Roman" w:hAnsi="Times New Roman" w:eastAsia="宋体"/>
          <w:b w:val="0"/>
          <w:sz w:val="21"/>
        </w:rPr>
        <w:t>1. 未按采购文件要求提交响应保证金的，其响应作否决响应的处理。</w:t>
      </w:r>
    </w:p>
    <w:p>
      <w:pPr>
        <w:ind w:left="360"/>
      </w:pPr>
      <w:r>
        <w:rPr>
          <w:rFonts w:ascii="Times New Roman" w:hAnsi="Times New Roman" w:eastAsia="宋体"/>
          <w:b w:val="0"/>
          <w:sz w:val="21"/>
        </w:rPr>
        <w:t>2. 响应供应商应以所响应的包为单位计算响应保证金，每包响应保证金的金额见采购文件规定。响应供应商应按以上格式编制响应保证金明细表，对于未提供保证金明细表或所提供的明细表内容不全的、所提供的明细表内容表达描述模糊不清的，采购人将按照采购编号、分标编号后三位、包号的自然数顺序核定。</w:t>
      </w:r>
    </w:p>
    <w:p>
      <w:pPr>
        <w:ind w:left="360"/>
      </w:pPr>
      <w:r>
        <w:rPr>
          <w:rFonts w:ascii="Times New Roman" w:hAnsi="Times New Roman" w:eastAsia="宋体"/>
          <w:b w:val="0"/>
          <w:sz w:val="21"/>
        </w:rPr>
        <w:t>1.4银行基本账户证明扫描件</w:t>
      </w:r>
    </w:p>
    <w:p>
      <w:pPr>
        <w:ind w:left="360"/>
      </w:pPr>
      <w:r>
        <w:rPr>
          <w:rFonts w:ascii="Times New Roman" w:hAnsi="Times New Roman" w:eastAsia="宋体"/>
          <w:b w:val="0"/>
          <w:sz w:val="21"/>
        </w:rPr>
        <w:t>2.响应供应商与国家电网公司系统人员关系说明</w:t>
      </w:r>
    </w:p>
    <w:p>
      <w:pPr>
        <w:ind w:left="360"/>
      </w:pPr>
      <w:r>
        <w:rPr>
          <w:rFonts w:ascii="Times New Roman" w:hAnsi="Times New Roman" w:eastAsia="宋体"/>
          <w:b w:val="0"/>
          <w:sz w:val="21"/>
        </w:rPr>
        <w:t>1.本表的人员只统计企业法定代表人（或单位负责人）、出资人、高管涉及的具体情形。</w:t>
      </w:r>
    </w:p>
    <w:p>
      <w:pPr>
        <w:ind w:left="360"/>
      </w:pPr>
      <w:r>
        <w:rPr>
          <w:rFonts w:ascii="Times New Roman" w:hAnsi="Times New Roman" w:eastAsia="宋体"/>
          <w:b w:val="0"/>
          <w:sz w:val="21"/>
        </w:rPr>
        <w:t>2.与国网公司系统人员关系，应具体填写“本人”、“配偶”、“子女”、“子女配偶”。</w:t>
      </w:r>
    </w:p>
    <w:p>
      <w:pPr>
        <w:ind w:left="360"/>
      </w:pPr>
      <w:r>
        <w:rPr>
          <w:rFonts w:ascii="Times New Roman" w:hAnsi="Times New Roman" w:eastAsia="宋体"/>
          <w:b w:val="0"/>
          <w:sz w:val="21"/>
        </w:rPr>
        <w:t>3.国家电网公司系统：包含国家电网有限公司及其所属单位。</w:t>
      </w:r>
    </w:p>
    <w:p>
      <w:pPr>
        <w:ind w:left="360"/>
      </w:pPr>
      <w:r>
        <w:rPr>
          <w:rFonts w:ascii="Times New Roman" w:hAnsi="Times New Roman" w:eastAsia="宋体"/>
          <w:b w:val="0"/>
          <w:sz w:val="21"/>
        </w:rPr>
        <w:t>4.任职状态为非在职的，应填写离职或退休的具体时间。</w:t>
      </w:r>
    </w:p>
    <w:p>
      <w:pPr>
        <w:ind w:left="360"/>
      </w:pPr>
      <w:r>
        <w:rPr>
          <w:rFonts w:ascii="Times New Roman" w:hAnsi="Times New Roman" w:eastAsia="宋体"/>
          <w:b w:val="0"/>
          <w:sz w:val="21"/>
        </w:rPr>
        <w:t>5.若仅存在“原单位组织批准和委派行为”的情形，在此表中填写“存在组织批准和委派行为”。</w:t>
      </w:r>
    </w:p>
    <w:p>
      <w:pPr>
        <w:ind w:left="360"/>
      </w:pPr>
      <w:r>
        <w:rPr>
          <w:rFonts w:ascii="Times New Roman" w:hAnsi="Times New Roman" w:eastAsia="宋体"/>
          <w:b w:val="0"/>
          <w:sz w:val="21"/>
        </w:rPr>
        <w:t>6.若存在“原单位组织批准和委派行为”之外其他情形的，应如实填写。</w:t>
      </w:r>
    </w:p>
    <w:p>
      <w:pPr>
        <w:ind w:left="360"/>
      </w:pPr>
      <w:r>
        <w:rPr>
          <w:rFonts w:ascii="Times New Roman" w:hAnsi="Times New Roman" w:eastAsia="宋体"/>
          <w:b w:val="0"/>
          <w:sz w:val="21"/>
        </w:rPr>
        <w:t>3.响应供应商基本情况表</w:t>
      </w:r>
    </w:p>
    <w:p>
      <w:pPr>
        <w:ind w:left="360"/>
      </w:pPr>
      <w:r>
        <w:rPr>
          <w:rFonts w:ascii="Times New Roman" w:hAnsi="Times New Roman" w:eastAsia="宋体"/>
          <w:b w:val="0"/>
          <w:sz w:val="21"/>
        </w:rPr>
        <w:t>4.企业法人营业执照（或事业单位法人证书或其他组织登记证书）副本（扫描件）</w:t>
      </w:r>
    </w:p>
    <w:p>
      <w:pPr>
        <w:ind w:left="360"/>
      </w:pPr>
      <w:r>
        <w:rPr>
          <w:rFonts w:ascii="Times New Roman" w:hAnsi="Times New Roman" w:eastAsia="宋体"/>
          <w:b w:val="0"/>
          <w:sz w:val="21"/>
        </w:rPr>
        <w:t>5.有效的税务登记证明（扫描件）</w:t>
      </w:r>
    </w:p>
    <w:p>
      <w:pPr>
        <w:ind w:left="360"/>
      </w:pPr>
      <w:r>
        <w:rPr>
          <w:rFonts w:ascii="Times New Roman" w:hAnsi="Times New Roman" w:eastAsia="宋体"/>
          <w:b w:val="0"/>
          <w:sz w:val="21"/>
        </w:rPr>
        <w:t>6.符合采购文件响应供应商资格要求的证明文件</w:t>
      </w:r>
    </w:p>
    <w:p>
      <w:pPr>
        <w:ind w:left="360"/>
      </w:pPr>
      <w:r>
        <w:rPr>
          <w:rFonts w:ascii="Times New Roman" w:hAnsi="Times New Roman" w:eastAsia="宋体"/>
          <w:b w:val="0"/>
          <w:sz w:val="21"/>
        </w:rPr>
        <w:t>6.1符合第一章响应供应商资格要求的证明文件</w:t>
      </w:r>
    </w:p>
    <w:p>
      <w:pPr>
        <w:ind w:left="360"/>
      </w:pPr>
      <w:r>
        <w:rPr>
          <w:rFonts w:ascii="Times New Roman" w:hAnsi="Times New Roman" w:eastAsia="宋体"/>
          <w:b w:val="0"/>
          <w:sz w:val="21"/>
        </w:rPr>
        <w:t>6.2查询报告及截图</w:t>
      </w:r>
    </w:p>
    <w:p>
      <w:pPr>
        <w:ind w:left="360"/>
      </w:pPr>
      <w:r>
        <w:rPr>
          <w:rFonts w:ascii="Times New Roman" w:hAnsi="Times New Roman" w:eastAsia="宋体"/>
          <w:b w:val="0"/>
          <w:sz w:val="21"/>
        </w:rPr>
        <w:t>7.财务状况</w:t>
      </w:r>
    </w:p>
    <w:p>
      <w:pPr>
        <w:ind w:left="360"/>
      </w:pPr>
      <w:r>
        <w:rPr>
          <w:rFonts w:ascii="Times New Roman" w:hAnsi="Times New Roman" w:eastAsia="宋体"/>
          <w:b w:val="0"/>
          <w:sz w:val="21"/>
        </w:rPr>
        <w:t>补充响应内容（在采购文件模板基础上增加）</w:t>
      </w:r>
    </w:p>
    <w:p>
      <w:pPr>
        <w:ind w:left="360"/>
      </w:pPr>
      <w:r>
        <w:rPr>
          <w:rFonts w:ascii="Times New Roman" w:hAnsi="Times New Roman" w:eastAsia="宋体"/>
          <w:b w:val="0"/>
          <w:sz w:val="21"/>
        </w:rPr>
        <w:t>应答函</w:t>
      </w:r>
    </w:p>
    <w:p>
      <w:pPr>
        <w:ind w:left="0"/>
      </w:pPr>
      <w:r>
        <w:rPr>
          <w:rFonts w:ascii="Times New Roman" w:hAnsi="Times New Roman" w:eastAsia="宋体"/>
          <w:b/>
          <w:sz w:val="24"/>
        </w:rPr>
        <w:t>一、企业基本情况</w:t>
      </w:r>
    </w:p>
    <w:p>
      <w:pPr>
        <w:ind w:left="0"/>
      </w:pPr>
      <w:r>
        <w:rPr>
          <w:rFonts w:ascii="Times New Roman" w:hAnsi="Times New Roman" w:eastAsia="宋体"/>
          <w:b/>
          <w:sz w:val="24"/>
        </w:rPr>
        <w:t>一、企业基本情况</w:t>
      </w:r>
    </w:p>
    <w:p>
      <w:pPr>
        <w:ind w:left="360"/>
      </w:pPr>
      <w:r>
        <w:rPr>
          <w:rFonts w:ascii="Times New Roman" w:hAnsi="Times New Roman" w:eastAsia="宋体"/>
          <w:b w:val="0"/>
          <w:sz w:val="21"/>
        </w:rPr>
        <w:t>（一）公司概况</w:t>
      </w:r>
    </w:p>
    <w:p>
      <w:pPr>
        <w:ind w:left="360"/>
      </w:pPr>
      <w:r>
        <w:rPr>
          <w:rFonts w:ascii="Times New Roman" w:hAnsi="Times New Roman" w:eastAsia="宋体"/>
          <w:b w:val="0"/>
          <w:sz w:val="21"/>
        </w:rPr>
        <w:t>（二）资质能力</w:t>
      </w:r>
    </w:p>
    <w:p>
      <w:pPr>
        <w:ind w:left="360"/>
      </w:pPr>
      <w:r>
        <w:rPr>
          <w:rFonts w:ascii="Times New Roman" w:hAnsi="Times New Roman" w:eastAsia="宋体"/>
          <w:b w:val="0"/>
          <w:sz w:val="21"/>
        </w:rPr>
        <w:t>（三）经营状况</w:t>
      </w:r>
    </w:p>
    <w:p>
      <w:pPr>
        <w:ind w:left="0"/>
      </w:pPr>
      <w:r>
        <w:rPr>
          <w:rFonts w:ascii="Times New Roman" w:hAnsi="Times New Roman" w:eastAsia="宋体"/>
          <w:b/>
          <w:sz w:val="24"/>
        </w:rPr>
        <w:t>二、商务条款逐项响应</w:t>
      </w:r>
    </w:p>
    <w:p>
      <w:pPr>
        <w:ind w:left="360"/>
      </w:pPr>
      <w:r>
        <w:rPr>
          <w:rFonts w:ascii="Times New Roman" w:hAnsi="Times New Roman" w:eastAsia="宋体"/>
          <w:b w:val="0"/>
          <w:sz w:val="21"/>
        </w:rPr>
        <w:t>（一）关于保证金、有效期与基础商务要求</w:t>
      </w:r>
    </w:p>
    <w:p>
      <w:pPr>
        <w:ind w:left="360"/>
      </w:pPr>
      <w:r>
        <w:rPr>
          <w:rFonts w:ascii="Times New Roman" w:hAnsi="Times New Roman" w:eastAsia="宋体"/>
          <w:b w:val="0"/>
          <w:sz w:val="21"/>
        </w:rPr>
        <w:t>（二）关于合规与诚信要求</w:t>
      </w:r>
    </w:p>
    <w:p>
      <w:pPr>
        <w:ind w:left="360"/>
      </w:pPr>
      <w:r>
        <w:rPr>
          <w:rFonts w:ascii="Times New Roman" w:hAnsi="Times New Roman" w:eastAsia="宋体"/>
          <w:b w:val="0"/>
          <w:sz w:val="21"/>
        </w:rPr>
        <w:t>（三）关于具体响应文件与报价</w:t>
      </w:r>
    </w:p>
    <w:p>
      <w:pPr>
        <w:ind w:left="0"/>
      </w:pPr>
      <w:r>
        <w:rPr>
          <w:rFonts w:ascii="Times New Roman" w:hAnsi="Times New Roman" w:eastAsia="宋体"/>
          <w:b/>
          <w:sz w:val="24"/>
        </w:rPr>
        <w:t>三、商务偏离表与承诺</w:t>
      </w:r>
    </w:p>
    <w:p>
      <w:pPr>
        <w:ind w:left="0"/>
      </w:pPr>
      <w:r>
        <w:rPr>
          <w:rFonts w:ascii="Times New Roman" w:hAnsi="Times New Roman" w:eastAsia="宋体"/>
          <w:b/>
          <w:sz w:val="24"/>
        </w:rPr>
        <w:t>一、商务偏差说明</w:t>
      </w:r>
    </w:p>
    <w:p>
      <w:pPr>
        <w:ind w:left="0"/>
      </w:pPr>
      <w:r>
        <w:rPr>
          <w:rFonts w:ascii="Times New Roman" w:hAnsi="Times New Roman" w:eastAsia="宋体"/>
          <w:b/>
          <w:sz w:val="24"/>
        </w:rPr>
        <w:t>二、响应保证金承诺</w:t>
      </w:r>
    </w:p>
    <w:p>
      <w:pPr>
        <w:ind w:left="0"/>
      </w:pPr>
      <w:r>
        <w:rPr>
          <w:rFonts w:ascii="Times New Roman" w:hAnsi="Times New Roman" w:eastAsia="宋体"/>
          <w:b/>
          <w:sz w:val="24"/>
        </w:rPr>
        <w:t>三、响应有效期承诺</w:t>
      </w:r>
    </w:p>
    <w:p>
      <w:pPr>
        <w:ind w:left="0"/>
      </w:pPr>
      <w:r>
        <w:rPr>
          <w:rFonts w:ascii="Times New Roman" w:hAnsi="Times New Roman" w:eastAsia="宋体"/>
          <w:b/>
          <w:sz w:val="24"/>
        </w:rPr>
        <w:t>四、履约担保承诺</w:t>
      </w:r>
    </w:p>
    <w:p>
      <w:pPr>
        <w:ind w:left="0"/>
      </w:pPr>
      <w:r>
        <w:rPr>
          <w:rFonts w:ascii="Times New Roman" w:hAnsi="Times New Roman" w:eastAsia="宋体"/>
          <w:b/>
          <w:sz w:val="24"/>
        </w:rPr>
        <w:t>五、付款方式承诺</w:t>
      </w:r>
    </w:p>
    <w:p>
      <w:pPr>
        <w:ind w:left="0"/>
      </w:pPr>
      <w:r>
        <w:rPr>
          <w:rFonts w:ascii="Times New Roman" w:hAnsi="Times New Roman" w:eastAsia="宋体"/>
          <w:b/>
          <w:sz w:val="24"/>
        </w:rPr>
        <w:t>六、其他商务条款承诺</w:t>
      </w:r>
    </w:p>
    <w:p>
      <w:pPr>
        <w:ind w:left="360"/>
      </w:pPr>
      <w:r>
        <w:rPr>
          <w:rFonts w:ascii="Times New Roman" w:hAnsi="Times New Roman" w:eastAsia="宋体"/>
          <w:b w:val="0"/>
          <w:sz w:val="21"/>
        </w:rPr>
        <w:t>补充响应（第1轮自检补缺）</w:t>
      </w:r>
    </w:p>
    <w:p>
      <w:pPr>
        <w:ind w:left="360"/>
      </w:pPr>
      <w:r>
        <w:rPr>
          <w:rFonts w:ascii="Times New Roman" w:hAnsi="Times New Roman" w:eastAsia="宋体"/>
          <w:b w:val="0"/>
          <w:sz w:val="21"/>
        </w:rPr>
        <w:t>商务标补充响应章节</w:t>
      </w:r>
    </w:p>
    <w:p>
      <w:pPr>
        <w:ind w:left="0"/>
      </w:pPr>
      <w:r>
        <w:rPr>
          <w:rFonts w:ascii="Times New Roman" w:hAnsi="Times New Roman" w:eastAsia="宋体"/>
          <w:b/>
          <w:sz w:val="24"/>
        </w:rPr>
        <w:t>第一节 现场踏勘事项承诺</w:t>
      </w:r>
    </w:p>
    <w:p>
      <w:pPr>
        <w:ind w:left="0"/>
      </w:pPr>
      <w:r>
        <w:rPr>
          <w:rFonts w:ascii="Times New Roman" w:hAnsi="Times New Roman" w:eastAsia="宋体"/>
          <w:b/>
          <w:sz w:val="24"/>
        </w:rPr>
        <w:t>第二节 农民工工资支付承诺</w:t>
      </w:r>
    </w:p>
    <w:p>
      <w:pPr>
        <w:ind w:left="0"/>
      </w:pPr>
      <w:r>
        <w:rPr>
          <w:rFonts w:ascii="Times New Roman" w:hAnsi="Times New Roman" w:eastAsia="宋体"/>
          <w:b/>
          <w:sz w:val="24"/>
        </w:rPr>
        <w:t>第三节 离线投标工具计算机硬件信息获取知情同意</w:t>
      </w:r>
    </w:p>
    <w:p>
      <w:pPr>
        <w:ind w:left="0"/>
      </w:pPr>
      <w:r>
        <w:rPr>
          <w:rFonts w:ascii="Times New Roman" w:hAnsi="Times New Roman" w:eastAsia="宋体"/>
          <w:b/>
          <w:sz w:val="24"/>
        </w:rPr>
        <w:t>第四节 围串标行为认定及责任承诺</w:t>
      </w:r>
    </w:p>
    <w:p>
      <w:pPr>
        <w:ind w:left="360"/>
      </w:pPr>
      <w:r>
        <w:rPr>
          <w:rFonts w:ascii="Times New Roman" w:hAnsi="Times New Roman" w:eastAsia="宋体"/>
          <w:b w:val="0"/>
          <w:sz w:val="21"/>
        </w:rPr>
        <w:t>4.1 围串标认定后的处理</w:t>
      </w:r>
    </w:p>
    <w:p>
      <w:pPr>
        <w:ind w:left="360"/>
      </w:pPr>
      <w:r>
        <w:rPr>
          <w:rFonts w:ascii="Times New Roman" w:hAnsi="Times New Roman" w:eastAsia="宋体"/>
          <w:b w:val="0"/>
          <w:sz w:val="21"/>
        </w:rPr>
        <w:t>4.2 围串标具体情形</w:t>
      </w:r>
    </w:p>
    <w:p>
      <w:pPr>
        <w:ind w:left="360"/>
      </w:pPr>
      <w:r>
        <w:rPr>
          <w:rFonts w:ascii="Times New Roman" w:hAnsi="Times New Roman" w:eastAsia="宋体"/>
          <w:b w:val="0"/>
          <w:sz w:val="21"/>
        </w:rPr>
        <w:t>4.3 我方承诺</w:t>
      </w:r>
    </w:p>
    <w:p>
      <w:pPr>
        <w:ind w:left="0"/>
      </w:pPr>
      <w:r>
        <w:rPr>
          <w:rFonts w:ascii="Times New Roman" w:hAnsi="Times New Roman" w:eastAsia="宋体"/>
          <w:b/>
          <w:sz w:val="24"/>
        </w:rPr>
        <w:t>第五节 采购代理服务费缴纳承诺</w:t>
      </w:r>
    </w:p>
    <w:p>
      <w:pPr>
        <w:ind w:left="360"/>
      </w:pPr>
      <w:r>
        <w:rPr>
          <w:rFonts w:ascii="Times New Roman" w:hAnsi="Times New Roman" w:eastAsia="宋体"/>
          <w:b w:val="0"/>
          <w:sz w:val="21"/>
        </w:rPr>
        <w:t>5.1 包含关系</w:t>
      </w:r>
    </w:p>
    <w:p>
      <w:pPr>
        <w:ind w:left="360"/>
      </w:pPr>
      <w:r>
        <w:rPr>
          <w:rFonts w:ascii="Times New Roman" w:hAnsi="Times New Roman" w:eastAsia="宋体"/>
          <w:b w:val="0"/>
          <w:sz w:val="21"/>
        </w:rPr>
        <w:t>5.2 缴纳方式</w:t>
      </w:r>
    </w:p>
    <w:p>
      <w:pPr>
        <w:ind w:left="360"/>
      </w:pPr>
      <w:r>
        <w:rPr>
          <w:rFonts w:ascii="Times New Roman" w:hAnsi="Times New Roman" w:eastAsia="宋体"/>
          <w:b w:val="0"/>
          <w:sz w:val="21"/>
        </w:rPr>
        <w:t>5.3 收取方式</w:t>
      </w:r>
    </w:p>
    <w:p>
      <w:pPr>
        <w:ind w:left="360"/>
      </w:pPr>
      <w:r>
        <w:rPr>
          <w:rFonts w:ascii="Times New Roman" w:hAnsi="Times New Roman" w:eastAsia="宋体"/>
          <w:b w:val="0"/>
          <w:sz w:val="21"/>
        </w:rPr>
        <w:t>5.4 最高限额</w:t>
      </w:r>
    </w:p>
    <w:p>
      <w:pPr>
        <w:ind w:left="0"/>
      </w:pPr>
      <w:r>
        <w:rPr>
          <w:rFonts w:ascii="Times New Roman" w:hAnsi="Times New Roman" w:eastAsia="宋体"/>
          <w:b/>
          <w:sz w:val="24"/>
        </w:rPr>
        <w:t>第六节 响应报价单位承诺</w:t>
      </w:r>
    </w:p>
    <w:p>
      <w:pPr>
        <w:ind w:left="0"/>
      </w:pPr>
      <w:r>
        <w:rPr>
          <w:rFonts w:ascii="Times New Roman" w:hAnsi="Times New Roman" w:eastAsia="宋体"/>
          <w:b/>
          <w:sz w:val="24"/>
        </w:rPr>
        <w:t>第七节 增值税及发票承诺</w:t>
      </w:r>
    </w:p>
    <w:p>
      <w:pPr>
        <w:ind w:left="360"/>
      </w:pPr>
      <w:r>
        <w:rPr>
          <w:rFonts w:ascii="Times New Roman" w:hAnsi="Times New Roman" w:eastAsia="宋体"/>
          <w:b w:val="0"/>
          <w:sz w:val="21"/>
        </w:rPr>
        <w:t>7.1 增值税税率填报</w:t>
      </w:r>
    </w:p>
    <w:p>
      <w:pPr>
        <w:ind w:left="360"/>
      </w:pPr>
      <w:r>
        <w:rPr>
          <w:rFonts w:ascii="Times New Roman" w:hAnsi="Times New Roman" w:eastAsia="宋体"/>
          <w:b w:val="0"/>
          <w:sz w:val="21"/>
        </w:rPr>
        <w:t>7.2 发票开具</w:t>
      </w:r>
    </w:p>
    <w:p>
      <w:pPr>
        <w:ind w:left="360"/>
      </w:pPr>
      <w:r>
        <w:rPr>
          <w:rFonts w:ascii="Times New Roman" w:hAnsi="Times New Roman" w:eastAsia="宋体"/>
          <w:b w:val="0"/>
          <w:sz w:val="21"/>
        </w:rPr>
        <w:t>7.3 小规模纳税人及税收减免情形</w:t>
      </w:r>
    </w:p>
    <w:p>
      <w:pPr>
        <w:ind w:left="0"/>
      </w:pPr>
      <w:r>
        <w:rPr>
          <w:rFonts w:ascii="Times New Roman" w:hAnsi="Times New Roman" w:eastAsia="宋体"/>
          <w:b/>
          <w:sz w:val="24"/>
        </w:rPr>
        <w:t>第八节 报价修正规则知悉承诺</w:t>
      </w:r>
    </w:p>
    <w:p>
      <w:pPr>
        <w:ind w:left="0"/>
      </w:pPr>
      <w:r>
        <w:rPr>
          <w:rFonts w:ascii="Times New Roman" w:hAnsi="Times New Roman" w:eastAsia="宋体"/>
          <w:b/>
          <w:sz w:val="24"/>
        </w:rPr>
        <w:t>第九节 异常低价响应情形知悉承诺</w:t>
      </w:r>
    </w:p>
    <w:p>
      <w:pPr>
        <w:ind w:left="360"/>
      </w:pPr>
      <w:r>
        <w:rPr>
          <w:rFonts w:ascii="Times New Roman" w:hAnsi="Times New Roman" w:eastAsia="宋体"/>
          <w:b w:val="0"/>
          <w:sz w:val="21"/>
        </w:rPr>
        <w:t>9.1 异常低价响应认定标准</w:t>
      </w:r>
    </w:p>
    <w:p>
      <w:pPr>
        <w:ind w:left="360"/>
      </w:pPr>
      <w:r>
        <w:rPr>
          <w:rFonts w:ascii="Times New Roman" w:hAnsi="Times New Roman" w:eastAsia="宋体"/>
          <w:b w:val="0"/>
          <w:sz w:val="21"/>
        </w:rPr>
        <w:t>9.2 我方承诺</w:t>
      </w:r>
    </w:p>
    <w:p>
      <w:pPr>
        <w:ind w:left="0"/>
      </w:pPr>
      <w:r>
        <w:rPr>
          <w:rFonts w:ascii="Times New Roman" w:hAnsi="Times New Roman" w:eastAsia="宋体"/>
          <w:b/>
          <w:sz w:val="24"/>
        </w:rPr>
        <w:t>第十节 签订合同前事故处理知悉承诺</w:t>
      </w:r>
    </w:p>
    <w:p>
      <w:pPr>
        <w:ind w:left="0"/>
      </w:pPr>
      <w:r>
        <w:rPr>
          <w:rFonts w:ascii="Times New Roman" w:hAnsi="Times New Roman" w:eastAsia="宋体"/>
          <w:b/>
          <w:sz w:val="24"/>
        </w:rPr>
        <w:t>第十一节 联合体响应事项说明</w:t>
      </w:r>
    </w:p>
    <w:p>
      <w:pPr>
        <w:ind w:left="0"/>
      </w:pPr>
      <w:r>
        <w:rPr>
          <w:rFonts w:ascii="Times New Roman" w:hAnsi="Times New Roman" w:eastAsia="宋体"/>
          <w:b/>
          <w:sz w:val="24"/>
        </w:rPr>
        <w:t>第十二节 响应文件递交方式承诺</w:t>
      </w:r>
    </w:p>
    <w:p>
      <w:pPr>
        <w:ind w:left="0"/>
      </w:pPr>
      <w:r>
        <w:rPr>
          <w:rFonts w:ascii="Times New Roman" w:hAnsi="Times New Roman" w:eastAsia="宋体"/>
          <w:b/>
          <w:sz w:val="24"/>
        </w:rPr>
        <w:t>第十三节 公示媒介及期限知悉</w:t>
      </w:r>
    </w:p>
    <w:p>
      <w:pPr>
        <w:ind w:left="0"/>
      </w:pPr>
      <w:r>
        <w:rPr>
          <w:rFonts w:ascii="Times New Roman" w:hAnsi="Times New Roman" w:eastAsia="宋体"/>
          <w:b/>
          <w:sz w:val="24"/>
        </w:rPr>
        <w:t>第十四节 重新采购情形知悉</w:t>
      </w:r>
    </w:p>
    <w:p>
      <w:pPr>
        <w:ind w:left="0"/>
      </w:pPr>
      <w:r>
        <w:rPr>
          <w:rFonts w:ascii="Times New Roman" w:hAnsi="Times New Roman" w:eastAsia="宋体"/>
          <w:b/>
          <w:sz w:val="24"/>
        </w:rPr>
        <w:t>第十五节 响应函中具体承诺</w:t>
      </w:r>
    </w:p>
    <w:p>
      <w:pPr>
        <w:ind w:left="0"/>
      </w:pPr>
      <w:r>
        <w:rPr>
          <w:rFonts w:ascii="Times New Roman" w:hAnsi="Times New Roman" w:eastAsia="宋体"/>
          <w:b/>
          <w:sz w:val="24"/>
        </w:rPr>
        <w:t>第十六节 商务详评细则（FWSW01）响应</w:t>
      </w:r>
    </w:p>
    <w:p>
      <w:pPr>
        <w:ind w:left="360"/>
      </w:pPr>
      <w:r>
        <w:rPr>
          <w:rFonts w:ascii="Times New Roman" w:hAnsi="Times New Roman" w:eastAsia="宋体"/>
          <w:b w:val="0"/>
          <w:sz w:val="21"/>
        </w:rPr>
        <w:t>16.1 评分项说明</w:t>
      </w:r>
    </w:p>
    <w:p>
      <w:pPr>
        <w:ind w:left="360"/>
      </w:pPr>
      <w:r>
        <w:rPr>
          <w:rFonts w:ascii="Times New Roman" w:hAnsi="Times New Roman" w:eastAsia="宋体"/>
          <w:b w:val="0"/>
          <w:sz w:val="21"/>
        </w:rPr>
        <w:t>16.2 我方响应</w:t>
      </w:r>
    </w:p>
    <w:p>
      <w:pPr>
        <w:ind w:left="0"/>
      </w:pPr>
      <w:r>
        <w:rPr>
          <w:rFonts w:ascii="Times New Roman" w:hAnsi="Times New Roman" w:eastAsia="宋体"/>
          <w:b/>
          <w:sz w:val="24"/>
        </w:rPr>
        <w:t>第十七节 其他需补充事项</w:t>
      </w:r>
    </w:p>
    <w:p>
      <w:pPr>
        <w:ind w:left="360"/>
      </w:pPr>
      <w:r>
        <w:rPr>
          <w:rFonts w:ascii="Times New Roman" w:hAnsi="Times New Roman" w:eastAsia="宋体"/>
          <w:b w:val="0"/>
          <w:sz w:val="21"/>
        </w:rPr>
        <w:t>17.1 谈判和再报价配合承诺</w:t>
      </w:r>
    </w:p>
    <w:p>
      <w:pPr>
        <w:ind w:left="360"/>
      </w:pPr>
      <w:r>
        <w:rPr>
          <w:rFonts w:ascii="Times New Roman" w:hAnsi="Times New Roman" w:eastAsia="宋体"/>
          <w:b w:val="0"/>
          <w:sz w:val="21"/>
        </w:rPr>
        <w:t>17.2 供应商投标行为"十不准"承诺</w:t>
      </w:r>
    </w:p>
    <w:p>
      <w:pPr>
        <w:ind w:left="360"/>
      </w:pPr>
      <w:r>
        <w:rPr>
          <w:rFonts w:ascii="Times New Roman" w:hAnsi="Times New Roman" w:eastAsia="宋体"/>
          <w:b w:val="0"/>
          <w:sz w:val="21"/>
        </w:rPr>
        <w:t>17.3 反商业贿赂与反欺诈承诺</w:t>
      </w:r>
    </w:p>
    <w:p>
      <w:pPr>
        <w:ind w:left="360"/>
      </w:pPr>
      <w:r>
        <w:rPr>
          <w:rFonts w:ascii="Times New Roman" w:hAnsi="Times New Roman" w:eastAsia="宋体"/>
          <w:b w:val="0"/>
          <w:sz w:val="21"/>
        </w:rPr>
        <w:t>17.4 行贿犯罪记录承诺</w:t>
      </w:r>
    </w:p>
    <w:p>
      <w:pPr>
        <w:ind w:left="360"/>
      </w:pPr>
      <w:r>
        <w:rPr>
          <w:rFonts w:ascii="Times New Roman" w:hAnsi="Times New Roman" w:eastAsia="宋体"/>
          <w:b w:val="0"/>
          <w:sz w:val="21"/>
        </w:rPr>
        <w:t>17.5 资料真实性承诺</w:t>
      </w:r>
    </w:p>
    <w:p>
      <w:pPr>
        <w:ind w:left="360"/>
      </w:pPr>
      <w:r>
        <w:rPr>
          <w:rFonts w:ascii="Times New Roman" w:hAnsi="Times New Roman" w:eastAsia="宋体"/>
          <w:b w:val="0"/>
          <w:sz w:val="21"/>
        </w:rPr>
        <w:t>补充响应（第2轮自检补缺）</w:t>
      </w:r>
    </w:p>
    <w:p>
      <w:pPr>
        <w:ind w:left="360"/>
      </w:pPr>
      <w:r>
        <w:rPr>
          <w:rFonts w:ascii="Times New Roman" w:hAnsi="Times New Roman" w:eastAsia="宋体"/>
          <w:b w:val="0"/>
          <w:sz w:val="21"/>
        </w:rPr>
        <w:t>商务标补充章节</w:t>
      </w:r>
    </w:p>
    <w:p>
      <w:pPr>
        <w:ind w:left="0"/>
      </w:pPr>
      <w:r>
        <w:rPr>
          <w:rFonts w:ascii="Times New Roman" w:hAnsi="Times New Roman" w:eastAsia="宋体"/>
          <w:b/>
          <w:sz w:val="24"/>
        </w:rPr>
        <w:t>一、价格文件</w:t>
      </w:r>
    </w:p>
    <w:p>
      <w:pPr>
        <w:ind w:left="360"/>
      </w:pPr>
      <w:r>
        <w:rPr>
          <w:rFonts w:ascii="Times New Roman" w:hAnsi="Times New Roman" w:eastAsia="宋体"/>
          <w:b w:val="0"/>
          <w:sz w:val="21"/>
        </w:rPr>
        <w:t>（一）响应函及报价汇总表</w:t>
      </w:r>
    </w:p>
    <w:p>
      <w:pPr>
        <w:ind w:left="360"/>
      </w:pPr>
      <w:r>
        <w:rPr>
          <w:rFonts w:ascii="Times New Roman" w:hAnsi="Times New Roman" w:eastAsia="宋体"/>
          <w:b w:val="0"/>
          <w:sz w:val="21"/>
        </w:rPr>
        <w:t>（二）报价明细表</w:t>
      </w:r>
    </w:p>
    <w:p>
      <w:pPr>
        <w:ind w:left="0"/>
      </w:pPr>
      <w:r>
        <w:rPr>
          <w:rFonts w:ascii="Times New Roman" w:hAnsi="Times New Roman" w:eastAsia="宋体"/>
          <w:b/>
          <w:sz w:val="24"/>
        </w:rPr>
        <w:t>二、踏勘现场承诺</w:t>
      </w:r>
    </w:p>
    <w:p>
      <w:pPr>
        <w:ind w:left="0"/>
      </w:pPr>
      <w:r>
        <w:rPr>
          <w:rFonts w:ascii="Times New Roman" w:hAnsi="Times New Roman" w:eastAsia="宋体"/>
          <w:b/>
          <w:sz w:val="24"/>
        </w:rPr>
        <w:t>三、采购代理服务费缴纳承诺</w:t>
      </w:r>
    </w:p>
    <w:p>
      <w:pPr>
        <w:ind w:left="0"/>
      </w:pPr>
      <w:r>
        <w:rPr>
          <w:rFonts w:ascii="Times New Roman" w:hAnsi="Times New Roman" w:eastAsia="宋体"/>
          <w:b/>
          <w:sz w:val="24"/>
        </w:rPr>
        <w:t>四、农民工工资支付承诺</w:t>
      </w:r>
    </w:p>
    <w:p>
      <w:pPr>
        <w:ind w:left="0"/>
      </w:pPr>
      <w:r>
        <w:rPr>
          <w:rFonts w:ascii="Times New Roman" w:hAnsi="Times New Roman" w:eastAsia="宋体"/>
          <w:b/>
          <w:sz w:val="24"/>
        </w:rPr>
        <w:t>五、离线投标工具硬件信息获取的知悉与允许</w:t>
      </w:r>
    </w:p>
    <w:p>
      <w:pPr>
        <w:ind w:left="0"/>
      </w:pPr>
      <w:r>
        <w:rPr>
          <w:rFonts w:ascii="Times New Roman" w:hAnsi="Times New Roman" w:eastAsia="宋体"/>
          <w:b/>
          <w:sz w:val="24"/>
        </w:rPr>
        <w:t>六、增值税专用发票及税收优惠承诺</w:t>
      </w:r>
    </w:p>
    <w:p>
      <w:pPr>
        <w:ind w:left="0"/>
      </w:pPr>
      <w:r>
        <w:rPr>
          <w:rFonts w:ascii="Times New Roman" w:hAnsi="Times New Roman" w:eastAsia="宋体"/>
          <w:b/>
          <w:sz w:val="24"/>
        </w:rPr>
        <w:t>七、围串标行为认定情形确认</w:t>
      </w:r>
    </w:p>
    <w:p>
      <w:pPr>
        <w:ind w:left="0"/>
      </w:pPr>
      <w:r>
        <w:rPr>
          <w:rFonts w:ascii="Times New Roman" w:hAnsi="Times New Roman" w:eastAsia="宋体"/>
          <w:b/>
          <w:sz w:val="24"/>
        </w:rPr>
        <w:t>八、签订合同前事故情形的确认</w:t>
      </w:r>
    </w:p>
    <w:p>
      <w:pPr>
        <w:ind w:left="0"/>
      </w:pPr>
      <w:r>
        <w:rPr>
          <w:rFonts w:ascii="Times New Roman" w:hAnsi="Times New Roman" w:eastAsia="宋体"/>
          <w:b/>
          <w:sz w:val="24"/>
        </w:rPr>
        <w:t>九、重新采购情形的知悉</w:t>
      </w:r>
    </w:p>
    <w:p>
      <w:pPr>
        <w:ind w:left="0"/>
      </w:pPr>
      <w:r>
        <w:rPr>
          <w:rFonts w:ascii="Times New Roman" w:hAnsi="Times New Roman" w:eastAsia="宋体"/>
          <w:b/>
          <w:sz w:val="24"/>
        </w:rPr>
        <w:t>十、成交公示媒介与期限确认</w:t>
      </w:r>
    </w:p>
    <w:p>
      <w:pPr>
        <w:ind w:left="360"/>
      </w:pPr>
      <w:r>
        <w:rPr>
          <w:rFonts w:ascii="Times New Roman" w:hAnsi="Times New Roman" w:eastAsia="宋体"/>
          <w:b w:val="0"/>
          <w:sz w:val="21"/>
        </w:rPr>
        <w:t>填写说明（非投标正文，提交前删除）</w:t>
      </w:r>
    </w:p>
    <w:p>
      <w:pPr>
        <w:pStyle w:val="Heading2"/>
      </w:pPr>
      <w:r>
        <w:t>商务文件</w:t>
      </w:r>
    </w:p>
    <w:p>
      <w:r>
        <w:t>二、商务文件</w:t>
      </w:r>
    </w:p>
    <w:p>
      <w:pPr>
        <w:pStyle w:val="Heading2"/>
      </w:pPr>
      <w:r>
        <w:t>（一）法定代表人（单位负责人）授权委托书（如谈判过程中响应供应商需授权代表全权处理所有响应、谈判、签约、执行等具体工作签字事宜的，需出具本委托书，否则无需出具。如法定代表人（单位负责人）响应，需出具法定代表人（单位负责人）身份证（扫描件））</w:t>
      </w:r>
    </w:p>
    <w:p>
      <w:r>
        <w:t>（上传投标工具路径：商务文件-选择分标-按钮“编辑”-“法定代表人授权委托书批量管理”-按钮“文件上传”）</w:t>
      </w:r>
    </w:p>
    <w:p>
      <w:pPr>
        <w:pStyle w:val="Heading2"/>
      </w:pPr>
      <w:r>
        <w:t>1. 法定代表人（单位负责人）授权委托书</w:t>
      </w:r>
    </w:p>
    <w:p>
      <w:r>
        <w:t>法定代表人（单位负责人）授权委托书</w:t>
        <w:br/>
        <w:t>致：【待补充：招标人名称】</w:t>
        <w:br/>
        <w:t>【待补充】中国电力科学研究院有限公司，中华人民共和国合法企业，法定地址：【待补充】</w:t>
        <w:br/>
        <w:t>【待补充】（营业执照法定代表人（单位负责人））特授权【待补充】代表我方全权办理【待补充】中国电力科学研究院2026服务类第五次公开谈判采购</w:t>
        <w:tab/>
        <w:tab/>
        <w:t>（采购编号）</w:t>
        <w:tab/>
        <w:t>（分标编号）</w:t>
        <w:tab/>
        <w:t>（包号）项目的响应、谈判、签约、执行等具体工作，并签署全部有关的文件、协议及合同。</w:t>
        <w:br/>
        <w:t>我方对被授权人签署的所有文件、协议及合同负全部责任。</w:t>
        <w:br/>
        <w:t>在采购人或采购代理机构收到撤销本授权的通知以前，本授权书一直有效。被授权人签署的所有文件、协议和合同（在本授权书有效期内签署的）不因授权的撤销而失效。</w:t>
        <w:br/>
        <w:t>被授权人不得转授权。</w:t>
        <w:br/>
        <w:t>授权人（法定代表人（单位负责人））签名（或签章）：【待补充】</w:t>
        <w:br/>
        <w:t>职务：【待补充】</w:t>
        <w:br/>
        <w:t>响应供应商：盖章（单位公章）</w:t>
        <w:br/>
        <w:t>XX 年 XX 月XX 日</w:t>
        <w:br/>
        <w:t>注：1.法定代表人（单位负责人）授权委托书必须法定代表人（单位负责人）签名（或签章）且加盖公司公章，不得以任何其他印章代替。</w:t>
      </w:r>
    </w:p>
    <w:p>
      <w:pPr>
        <w:pStyle w:val="Heading2"/>
      </w:pPr>
      <w:r>
        <w:t>2.若被授权人有两名或两名以上，如未特别声明，则任一被授权人签署的有关文件、协议、合同或处理的相关事务均应视为有效。</w:t>
      </w:r>
    </w:p>
    <w:p>
      <w:pPr>
        <w:pStyle w:val="Heading2"/>
      </w:pPr>
      <w:r>
        <w:t>3.提交的同时附法定代表人（单位负责人）身份证（扫描件）、被授权人身份证等有效身份证件（扫描件）。</w:t>
      </w:r>
    </w:p>
    <w:p>
      <w:pPr>
        <w:pStyle w:val="Heading2"/>
      </w:pPr>
      <w:r>
        <w:t>（二）商务偏差表（可在系统直接选择无/有偏差，如选择“无”，无需上传偏差表，如选择“有”，上传招投标交易平台信息系统路径：商务文件-选择分标-按钮“编辑”-“商务偏差表批量管理”-按钮“文件上传”）</w:t>
      </w:r>
    </w:p>
    <w:p>
      <w:pPr>
        <w:pStyle w:val="Heading2"/>
      </w:pPr>
      <w:r>
        <w:t>1.商务偏差表</w:t>
      </w:r>
    </w:p>
    <w:p>
      <w:r>
        <w:t>商务偏差表</w:t>
      </w:r>
    </w:p>
    <w:p>
      <w:pPr>
        <w:pStyle w:val="Heading2"/>
      </w:pPr>
      <w:r>
        <w:t>（三）响应保证保险（如有）（上传投标工具路径：商务文件-“商务部分”-按钮“维护商务部分”-商务部分（附加））</w:t>
      </w:r>
    </w:p>
    <w:p>
      <w:pPr>
        <w:pStyle w:val="Heading2"/>
      </w:pPr>
      <w:r>
        <w:t>1.响应保证保险格式（以响应保证保险的方式提交响应保证金的，提供响应保证保险电子保单或保单原件扫描件、保单查询途径。）</w:t>
      </w:r>
    </w:p>
    <w:p>
      <w:r>
        <w:t>响应保证保险（责任要求）</w:t>
        <w:br/>
        <w:t>响应供应商自行选择保险公司投保，约定由保险公司承担所承保响应供应商响应违约行为的赔偿。响应供应商须将保单递交给采购人，保单须包含以下内容或约定：</w:t>
        <w:br/>
        <w:t>一、保险险种：响应保证保险</w:t>
        <w:br/>
        <w:t>二、被保险人：XX</w:t>
        <w:br/>
        <w:t>三、保险金额：应缴纳的响应保证金金额</w:t>
        <w:br/>
        <w:t>四、绝对免赔额： 0元</w:t>
        <w:br/>
        <w:t>五、保险期间：</w:t>
        <w:br/>
        <w:t>【说明】保险期间须满足采购文件要求的响应有效期要求。</w:t>
        <w:br/>
        <w:t>六、保单保费来源：保险公司必须核实保单保费是否从企业基本账户转出，请注明保单保费是否从响应供应商企业基本账户支付，未注明相关信息或注明保费未从响应供应商企业基本账户支付，视为提交的响应保证金无效。</w:t>
        <w:br/>
        <w:t>（样例：本保单保费是从响应供应商企业基本账户支付。）</w:t>
        <w:br/>
        <w:t>七、其他：保单上必须注明采购项目名称和采购编号（年度保单除外）。</w:t>
        <w:br/>
        <w:t>八、特别约定：</w:t>
      </w:r>
    </w:p>
    <w:p>
      <w:pPr>
        <w:pStyle w:val="Heading2"/>
      </w:pPr>
      <w:r>
        <w:t>（一）按照采购文件的规定，下列情形也属于本保单承保范围：</w:t>
      </w:r>
    </w:p>
    <w:p>
      <w:pPr>
        <w:pStyle w:val="Heading2"/>
      </w:pPr>
      <w:r>
        <w:t>1.投保人在响应截止时间后撤销其响应文件、或主动对响应文件提出实质性修改；</w:t>
      </w:r>
    </w:p>
    <w:p>
      <w:pPr>
        <w:pStyle w:val="Heading2"/>
      </w:pPr>
      <w:r>
        <w:t>2.投保人接到成交通知后，拒绝按采购文件的规定和响应文件的承诺签订合同；</w:t>
      </w:r>
    </w:p>
    <w:p>
      <w:pPr>
        <w:pStyle w:val="Heading2"/>
      </w:pPr>
      <w:r>
        <w:t>3.投保人成交后不按照采购文件要求交纳履约保证金；</w:t>
      </w:r>
    </w:p>
    <w:p>
      <w:pPr>
        <w:pStyle w:val="Heading2"/>
      </w:pPr>
      <w:r>
        <w:t>4.投保人与其他响应供应商相互串通响应、投保人有弄虚作假或其他响应违法行为的；</w:t>
      </w:r>
    </w:p>
    <w:p>
      <w:pPr>
        <w:pStyle w:val="Heading2"/>
      </w:pPr>
      <w:r>
        <w:t>5.法律法规及采购文件规定的其他应当不予退还响应保证金情形的；</w:t>
      </w:r>
    </w:p>
    <w:p>
      <w:pPr>
        <w:pStyle w:val="Heading2"/>
      </w:pPr>
      <w:r>
        <w:t>6.投保人未按采购文件约定及规定时限向被保险人支付采购代理服务费的。</w:t>
      </w:r>
    </w:p>
    <w:p>
      <w:pPr>
        <w:pStyle w:val="Heading2"/>
      </w:pPr>
      <w:r>
        <w:t>（二）按年度投保响应保证保险的，提交响应文件的截止日期在保险期间内的属于保险人承保范围；提交响应文件的截止日期不在保险期限内的，不属于保险人承保范围。</w:t>
      </w:r>
    </w:p>
    <w:p>
      <w:pPr>
        <w:pStyle w:val="Heading2"/>
      </w:pPr>
      <w:r>
        <w:t>（三）保险起保日前，投保人可自行办理批改或退保；保险起保日后，投保人须提交经被保险人书面盖章同意的证明材料后，保险公司方能办理批改或退保，如保险公司未按本条规定办理批改或退保的，保险公司承担由此带来的一切赔偿责任。</w:t>
      </w:r>
    </w:p>
    <w:p>
      <w:pPr>
        <w:pStyle w:val="Heading2"/>
      </w:pPr>
      <w:r>
        <w:t>（四）发生保险事故时，由被保险人向保险公司报案并提供索赔材料，保险公司应在一个月内、无条件的向被保险人支付赔款，赔款金额为出险标包的保险金额总额；当年发生的索赔案件，保险人须在本自然年度内赔付至被保险人并结案；若投保人未缴纳保费，保险公司不得以投保人未缴纳保费拒绝支付赔款。</w:t>
      </w:r>
    </w:p>
    <w:p>
      <w:pPr>
        <w:pStyle w:val="Heading2"/>
      </w:pPr>
      <w:r>
        <w:t>（五）发生保险事故后，被保险人索赔时，仅需提供以下材料：</w:t>
      </w:r>
    </w:p>
    <w:p>
      <w:pPr>
        <w:pStyle w:val="Heading2"/>
      </w:pPr>
      <w:r>
        <w:t>1.《保险单》；</w:t>
      </w:r>
    </w:p>
    <w:p>
      <w:pPr>
        <w:pStyle w:val="Heading2"/>
      </w:pPr>
      <w:r>
        <w:t>2.《索赔申请书》；</w:t>
      </w:r>
    </w:p>
    <w:p>
      <w:pPr>
        <w:pStyle w:val="Heading2"/>
      </w:pPr>
      <w:r>
        <w:t>3.采购文件（仅需提供与保险索赔相关的部分）；</w:t>
      </w:r>
    </w:p>
    <w:p>
      <w:pPr>
        <w:pStyle w:val="Heading2"/>
      </w:pPr>
      <w:r>
        <w:t>4.响应文件（仅需提供与保险索赔相关的部分）；</w:t>
      </w:r>
    </w:p>
    <w:p>
      <w:pPr>
        <w:pStyle w:val="Heading2"/>
      </w:pPr>
      <w:r>
        <w:t>5.被保险人出具的保险事故发生的证明文件。</w:t>
      </w:r>
    </w:p>
    <w:p>
      <w:r>
        <w:t>说明：以“响应保证保险”形式提交响应保证金的响应供应商，请在此处提供保单查询途径，未提供保单查询途径或提供途径响应供应商无法查询的，视为提交的响应保证金无效。</w:t>
      </w:r>
    </w:p>
    <w:p>
      <w:pPr>
        <w:pStyle w:val="Heading2"/>
      </w:pPr>
      <w:r>
        <w:t>（四）补充文件（上传投标工具路径：商务文件-选择分标-按钮“编辑”-“补充文件批量管理”-按钮“文件上传”）</w:t>
      </w:r>
    </w:p>
    <w:p>
      <w:pPr>
        <w:pStyle w:val="Heading2"/>
      </w:pPr>
      <w:r>
        <w:t>1.响应保证金（采购文件明确“无需递交响应保证金”的，无需提交响应保证金文件）</w:t>
      </w:r>
    </w:p>
    <w:p>
      <w:pPr>
        <w:pStyle w:val="Heading2"/>
      </w:pPr>
      <w:r>
        <w:t>1.1 汇款凭证（以银行汇款方式提交响应保证金的，须提供银行回单电子版扫描件，不接受纸质汇款凭证）</w:t>
      </w:r>
    </w:p>
    <w:p>
      <w:pPr>
        <w:pStyle w:val="Heading2"/>
      </w:pPr>
      <w:r>
        <w:t>1.2 响应保证金银行保函格式（以银行保函的方式提交响应保证金的，须提供银行保函原件扫描件）</w:t>
      </w:r>
    </w:p>
    <w:p>
      <w:r>
        <w:t>响应保证金银行保函（格式）</w:t>
        <w:br/>
        <w:t>致：（采购代理机构）</w:t>
        <w:br/>
        <w:t>本保函作为</w:t>
        <w:tab/>
        <w:tab/>
        <w:tab/>
        <w:t>中国电力科学研究院有限公司对（采购代理机构）关于项目名称：中国电力科学研究院2026服务类第五次公开谈判采购，采购编号：，分标名称：，分标编号：，包名称：，包号：的响应邀请而提供的响应保函。</w:t>
        <w:br/>
        <w:t>我们</w:t>
        <w:tab/>
        <w:tab/>
        <w:tab/>
        <w:t>（银行名称）无条件地、不可撤销地具结保证本行、其继承人和受让人，一旦在收到贵方提出的就下述任何一种事实的书面通知，立即无追索地向贵方支付金额为人民币</w:t>
        <w:tab/>
        <w:tab/>
        <w:tab/>
        <w:t>元的保证金：</w:t>
        <w:br/>
        <w:t>（1）在提交响应文件截止时间后响应供应商撤销其响应文件的；</w:t>
        <w:br/>
        <w:t>（2）成交供应商拒绝按采购文件的规定和响应文件的承诺签订合同的；</w:t>
        <w:br/>
        <w:t>（3）成交供应商未按采购文件规定提交履约保证金的；</w:t>
        <w:br/>
        <w:t>（4）在提交响应文件截止时间后主动对响应文件提出实质性修改的；</w:t>
        <w:br/>
        <w:t>（5）响应供应商串通响应或有其他违法行为的；</w:t>
        <w:br/>
        <w:t>（6）法律法规及采购文件规定的其他应当不予退还响应保证金情形的。</w:t>
        <w:br/>
        <w:t>同时，我行无条件地、不可撤销地具结保证本行、其继承人和受让人，一旦在收到贵方提出的响应供应商未按照采购文件规定交纳采购代理服务费的书面通知，立即无追索地、按实际应支付的采购代理服务费金额向贵方支付保证金，该保证金最多不超过本保函第二段承诺的金额。</w:t>
        <w:br/>
        <w:t>本保函自签发之日起生效，直至响应有效期满后止。如果贵方和响应供应商一致书面同意延长响应有效期的，则本保函有效期相应延长。</w:t>
        <w:br/>
        <w:t>如果响应供应商成交，本保函将在上述期满后继续生效，直至响应供应商提供符合合同规定的履约保证金为止。</w:t>
        <w:br/>
        <w:t>出函银行名称：（盖章）</w:t>
        <w:br/>
        <w:t>负责人：（签字）</w:t>
        <w:br/>
        <w:t>签发日期：XX 年 XX 月 XX 日</w:t>
      </w:r>
    </w:p>
    <w:p>
      <w:pPr>
        <w:pStyle w:val="Heading2"/>
      </w:pPr>
      <w:r>
        <w:t>1.3响应保证金明细表</w:t>
      </w:r>
    </w:p>
    <w:p>
      <w:pPr>
        <w:pStyle w:val="Heading2"/>
      </w:pPr>
      <w:r>
        <w:t>1. 未按采购文件要求提交响应保证金的，其响应作否决响应的处理。</w:t>
      </w:r>
    </w:p>
    <w:p>
      <w:pPr>
        <w:pStyle w:val="Heading2"/>
      </w:pPr>
      <w:r>
        <w:t>2. 响应供应商应以所响应的包为单位计算响应保证金，每包响应保证金的金额见采购文件规定。响应供应商应按以上格式编制响应保证金明细表，对于未提供保证金明细表或所提供的明细表内容不全的、所提供的明细表内容表达描述模糊不清的，采购人将按照采购编号、分标编号后三位、包号的自然数顺序核定。</w:t>
      </w:r>
    </w:p>
    <w:p>
      <w:pPr>
        <w:pStyle w:val="Heading2"/>
      </w:pPr>
      <w:r>
        <w:t>1.4银行基本账户证明扫描件</w:t>
      </w:r>
    </w:p>
    <w:p>
      <w:r>
        <w:t>基本账户证明（扫描件）</w:t>
        <w:br/>
        <w:t>（此处粘帖响应供应商开户银行的基本账户开户许可证或由响应供应商基本账户开户银行通过账户管理系统打印的《基本存款账户信息》扫描件</w:t>
      </w:r>
    </w:p>
    <w:p>
      <w:pPr>
        <w:pStyle w:val="Heading2"/>
      </w:pPr>
      <w:r>
        <w:t>2.响应供应商与国家电网公司系统人员关系说明</w:t>
      </w:r>
    </w:p>
    <w:p>
      <w:r>
        <w:t>响应供应商与国家电网公司系统人员关系说明</w:t>
        <w:br/>
        <w:t>【1.不存在相关情形的适用】截至首次响应截止日，本企业法定代表人（或单位负责人）、出资人、高管中，不存在国家电网公司系统在职、离职、退休人员及上述人员亲属（配偶、子女及其配偶）担任职务、投资入股，或者从事、代理与原任职企业经营业务相关的经营活动。</w:t>
        <w:br/>
        <w:t>【2.存在相关情形的适用】截至首次响应截止日，本企业法定代表人（或单位负责人）、出资人、高管中，存在国家电网公司系统在职、离职、退休人员及上述人员亲属（配偶、子女及其配偶）担任职务、投资入股，或者从事、代理与原任职企业经营业务相关的经营活动。具体情况如下。</w:t>
        <w:br/>
        <w:t>《本企业员工与国家电网公司系统人员关系说明表》</w:t>
      </w:r>
    </w:p>
    <w:p>
      <w:pPr>
        <w:pStyle w:val="Heading2"/>
      </w:pPr>
      <w:r>
        <w:t>1.本表的人员只统计企业法定代表人（或单位负责人）、出资人、高管涉及的具体情形。</w:t>
      </w:r>
    </w:p>
    <w:p>
      <w:pPr>
        <w:pStyle w:val="Heading2"/>
      </w:pPr>
      <w:r>
        <w:t>2.与国网公司系统人员关系，应具体填写“本人”、“配偶”、“子女”、“子女配偶”。</w:t>
      </w:r>
    </w:p>
    <w:p>
      <w:pPr>
        <w:pStyle w:val="Heading2"/>
      </w:pPr>
      <w:r>
        <w:t>3.国家电网公司系统：包含国家电网有限公司及其所属单位。</w:t>
      </w:r>
    </w:p>
    <w:p>
      <w:pPr>
        <w:pStyle w:val="Heading2"/>
      </w:pPr>
      <w:r>
        <w:t>4.任职状态为非在职的，应填写离职或退休的具体时间。</w:t>
      </w:r>
    </w:p>
    <w:p>
      <w:pPr>
        <w:pStyle w:val="Heading2"/>
      </w:pPr>
      <w:r>
        <w:t>5.若仅存在“原单位组织批准和委派行为”的情形，在此表中填写“存在组织批准和委派行为”。</w:t>
      </w:r>
    </w:p>
    <w:p>
      <w:pPr>
        <w:pStyle w:val="Heading2"/>
      </w:pPr>
      <w:r>
        <w:t>6.若存在“原单位组织批准和委派行为”之外其他情形的，应如实填写。</w:t>
      </w:r>
    </w:p>
    <w:p>
      <w:pPr>
        <w:pStyle w:val="Heading2"/>
      </w:pPr>
      <w:r>
        <w:t>3.响应供应商基本情况表</w:t>
      </w:r>
    </w:p>
    <w:p>
      <w:r>
        <w:t>响应供应商基本情况表1</w:t>
        <w:br/>
        <w:t>响应供应商基本情况表2</w:t>
        <w:br/>
        <w:t>如响应供应商为企业单位应提供其股东（企业或自然人）名称及详细出资情况，并提供在国家企业信用信息公示系统（http://www.gsxt.gov.cn）查询的截图；如响应供应商为事业单位应提供上级管理单位名称及详细出资情况；对提供虚假信息的响应供应商，将取消其预成交供应商或成交供应商资格，并判定为虚假响应。</w:t>
      </w:r>
    </w:p>
    <w:p>
      <w:pPr>
        <w:pStyle w:val="Heading2"/>
      </w:pPr>
      <w:r>
        <w:t>4.企业法人营业执照（或事业单位法人证书或其他组织登记证书）副本（扫描件）</w:t>
      </w:r>
    </w:p>
    <w:p>
      <w:r>
        <w:t>企业法人营业执照（或事业单位法人证书或其他组织登记证书）副本（扫描件）</w:t>
        <w:br/>
        <w:t>（此处粘帖响应供应商企业法人营业执照（或事业单位法人证书）或其他组织登记证书副本扫描件）</w:t>
      </w:r>
    </w:p>
    <w:p>
      <w:pPr>
        <w:pStyle w:val="Heading2"/>
      </w:pPr>
      <w:r>
        <w:t>5.有效的税务登记证明（扫描件）</w:t>
      </w:r>
    </w:p>
    <w:p>
      <w:r>
        <w:t>有效的税务登记证明（扫描件）</w:t>
        <w:br/>
        <w:t>（此处粘帖响应供应商有效的税务登记证明扫描件，如响应供应商提供的是“三证合一”“五证合一”等“多证合一”后的营业执照副本扫描件，可不提供税务登记证）</w:t>
      </w:r>
    </w:p>
    <w:p>
      <w:pPr>
        <w:pStyle w:val="Heading2"/>
      </w:pPr>
      <w:r>
        <w:t>6.符合采购文件响应供应商资格要求的证明文件</w:t>
      </w:r>
    </w:p>
    <w:p>
      <w:pPr>
        <w:pStyle w:val="Heading2"/>
      </w:pPr>
      <w:r>
        <w:t>6.1符合第一章响应供应商资格要求的证明文件</w:t>
      </w:r>
    </w:p>
    <w:p>
      <w:r>
        <w:t>符合采购公告响应供应商资格要求的证明文件。</w:t>
      </w:r>
    </w:p>
    <w:p>
      <w:pPr>
        <w:pStyle w:val="Heading2"/>
      </w:pPr>
      <w:r>
        <w:t>6.2查询报告及截图</w:t>
      </w:r>
    </w:p>
    <w:p>
      <w:r>
        <w:t>响应供应商需提供在“国家企业信用信息公示系统”（www.gsxt.gov.cn）网站查询并生成报告或打印截图（查询日期应在首次响应截止日前7天内，查询结果应为网站自动生成的PDF文件的电子版）。（无法在此系统查询到的响应供应商（如律师事务所）无需提供）</w:t>
      </w:r>
    </w:p>
    <w:p>
      <w:pPr>
        <w:pStyle w:val="Heading2"/>
      </w:pPr>
      <w:r>
        <w:t>7.财务状况</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
              <w:rPr>
                <w:rFonts w:ascii="Times New Roman" w:hAnsi="Times New Roman" w:eastAsia="宋体"/>
                <w:sz w:val="22"/>
              </w:rPr>
              <w:t>分包编号</w:t>
            </w:r>
          </w:p>
        </w:tc>
        <w:tc>
          <w:tcPr>
            <w:tcW w:type="dxa" w:w="785"/>
          </w:tcPr>
          <w:p>
            <w:r/>
            <w:r>
              <w:rPr>
                <w:rFonts w:ascii="Times New Roman" w:hAnsi="Times New Roman" w:eastAsia="宋体"/>
                <w:sz w:val="22"/>
              </w:rPr>
              <w:t>分包名称</w:t>
            </w:r>
          </w:p>
        </w:tc>
        <w:tc>
          <w:tcPr>
            <w:tcW w:type="dxa" w:w="785"/>
          </w:tcPr>
          <w:p>
            <w:r/>
            <w:r>
              <w:rPr>
                <w:rFonts w:ascii="Times New Roman" w:hAnsi="Times New Roman" w:eastAsia="宋体"/>
                <w:sz w:val="22"/>
              </w:rPr>
              <w:t>分标编号</w:t>
            </w:r>
          </w:p>
        </w:tc>
        <w:tc>
          <w:tcPr>
            <w:tcW w:type="dxa" w:w="785"/>
          </w:tcPr>
          <w:p>
            <w:r/>
            <w:r>
              <w:rPr>
                <w:rFonts w:ascii="Times New Roman" w:hAnsi="Times New Roman" w:eastAsia="宋体"/>
                <w:sz w:val="22"/>
              </w:rPr>
              <w:t>分标信息</w:t>
            </w:r>
          </w:p>
        </w:tc>
        <w:tc>
          <w:tcPr>
            <w:tcW w:type="dxa" w:w="785"/>
          </w:tcPr>
          <w:p>
            <w:r/>
            <w:r>
              <w:rPr>
                <w:rFonts w:ascii="Times New Roman" w:hAnsi="Times New Roman" w:eastAsia="宋体"/>
                <w:sz w:val="22"/>
              </w:rPr>
              <w:t>合同签订主体</w:t>
            </w:r>
          </w:p>
        </w:tc>
        <w:tc>
          <w:tcPr>
            <w:tcW w:type="dxa" w:w="785"/>
          </w:tcPr>
          <w:p>
            <w:r/>
            <w:r>
              <w:rPr>
                <w:rFonts w:ascii="Times New Roman" w:hAnsi="Times New Roman" w:eastAsia="宋体"/>
                <w:sz w:val="22"/>
              </w:rPr>
              <w:t>分包</w:t>
            </w:r>
          </w:p>
        </w:tc>
        <w:tc>
          <w:tcPr>
            <w:tcW w:type="dxa" w:w="785"/>
          </w:tcPr>
          <w:p>
            <w:r/>
            <w:r>
              <w:rPr>
                <w:rFonts w:ascii="Times New Roman" w:hAnsi="Times New Roman" w:eastAsia="宋体"/>
                <w:sz w:val="22"/>
              </w:rPr>
              <w:t>报价方式</w:t>
            </w:r>
          </w:p>
        </w:tc>
        <w:tc>
          <w:tcPr>
            <w:tcW w:type="dxa" w:w="785"/>
          </w:tcPr>
          <w:p>
            <w:r/>
            <w:r>
              <w:rPr>
                <w:rFonts w:ascii="Times New Roman" w:hAnsi="Times New Roman" w:eastAsia="宋体"/>
                <w:sz w:val="22"/>
              </w:rPr>
              <w:t>最高限价</w:t>
            </w:r>
          </w:p>
        </w:tc>
        <w:tc>
          <w:tcPr>
            <w:tcW w:type="dxa" w:w="785"/>
          </w:tcPr>
          <w:p>
            <w:r/>
            <w:r>
              <w:rPr>
                <w:rFonts w:ascii="Times New Roman" w:hAnsi="Times New Roman" w:eastAsia="宋体"/>
                <w:sz w:val="22"/>
              </w:rPr>
              <w:t>预估采购规模</w:t>
            </w:r>
          </w:p>
        </w:tc>
        <w:tc>
          <w:tcPr>
            <w:tcW w:type="dxa" w:w="785"/>
          </w:tcPr>
          <w:p>
            <w:r/>
            <w:r>
              <w:rPr>
                <w:rFonts w:ascii="Times New Roman" w:hAnsi="Times New Roman" w:eastAsia="宋体"/>
                <w:sz w:val="22"/>
              </w:rPr>
              <w:t>应答保证金</w:t>
            </w:r>
          </w:p>
        </w:tc>
        <w:tc>
          <w:tcPr>
            <w:tcW w:type="dxa" w:w="785"/>
          </w:tcPr>
          <w:p>
            <w:r/>
            <w:r>
              <w:rPr>
                <w:rFonts w:ascii="Times New Roman" w:hAnsi="Times New Roman" w:eastAsia="宋体"/>
                <w:sz w:val="22"/>
              </w:rPr>
              <w:t>款项支付条件</w:t>
            </w:r>
          </w:p>
        </w:tc>
      </w:tr>
      <w:tr>
        <w:tc>
          <w:tcPr>
            <w:tcW w:type="dxa" w:w="785"/>
          </w:tcPr>
          <w:p>
            <w:r/>
            <w:r>
              <w:rPr>
                <w:rFonts w:ascii="Times New Roman" w:hAnsi="Times New Roman" w:eastAsia="宋体"/>
                <w:sz w:val="22"/>
              </w:rPr>
              <w:t>SG26190551</w:t>
            </w:r>
          </w:p>
        </w:tc>
        <w:tc>
          <w:tcPr>
            <w:tcW w:type="dxa" w:w="785"/>
          </w:tcPr>
          <w:p>
            <w:r/>
            <w:r>
              <w:rPr>
                <w:rFonts w:ascii="Times New Roman" w:hAnsi="Times New Roman" w:eastAsia="宋体"/>
                <w:sz w:val="22"/>
              </w:rPr>
              <w:t>2026年智能巡检科研试验设备维保</w:t>
            </w:r>
          </w:p>
        </w:tc>
        <w:tc>
          <w:tcPr>
            <w:tcW w:type="dxa" w:w="785"/>
          </w:tcPr>
          <w:p>
            <w:r/>
            <w:r>
              <w:rPr>
                <w:rFonts w:ascii="Times New Roman" w:hAnsi="Times New Roman" w:eastAsia="宋体"/>
                <w:sz w:val="22"/>
              </w:rPr>
              <w:t>412619-9013004-9999</w:t>
            </w:r>
          </w:p>
        </w:tc>
        <w:tc>
          <w:tcPr>
            <w:tcW w:type="dxa" w:w="785"/>
          </w:tcPr>
          <w:p>
            <w:r/>
            <w:r>
              <w:rPr>
                <w:rFonts w:ascii="Times New Roman" w:hAnsi="Times New Roman" w:eastAsia="宋体"/>
                <w:sz w:val="22"/>
              </w:rPr>
              <w:t>非电网设备维保2</w:t>
            </w:r>
          </w:p>
        </w:tc>
        <w:tc>
          <w:tcPr>
            <w:tcW w:type="dxa" w:w="785"/>
          </w:tcPr>
          <w:p>
            <w:r/>
            <w:r>
              <w:rPr>
                <w:rFonts w:ascii="Times New Roman" w:hAnsi="Times New Roman" w:eastAsia="宋体"/>
                <w:sz w:val="22"/>
              </w:rPr>
              <w:t>中国电力科学研究院有限公司武汉分院</w:t>
            </w:r>
          </w:p>
        </w:tc>
        <w:tc>
          <w:tcPr>
            <w:tcW w:type="dxa" w:w="785"/>
          </w:tcPr>
          <w:p>
            <w:r/>
            <w:r>
              <w:rPr>
                <w:rFonts w:ascii="Times New Roman" w:hAnsi="Times New Roman" w:eastAsia="宋体"/>
                <w:sz w:val="22"/>
              </w:rPr>
              <w:t>不允许</w:t>
            </w:r>
          </w:p>
        </w:tc>
        <w:tc>
          <w:tcPr>
            <w:tcW w:type="dxa" w:w="785"/>
          </w:tcPr>
          <w:p>
            <w:r/>
            <w:r>
              <w:rPr>
                <w:rFonts w:ascii="Times New Roman" w:hAnsi="Times New Roman" w:eastAsia="宋体"/>
                <w:sz w:val="22"/>
              </w:rPr>
              <w:t>总价承包</w:t>
            </w:r>
          </w:p>
        </w:tc>
        <w:tc>
          <w:tcPr>
            <w:tcW w:type="dxa" w:w="785"/>
          </w:tcPr>
          <w:p>
            <w:r/>
            <w:r>
              <w:rPr>
                <w:rFonts w:ascii="Times New Roman" w:hAnsi="Times New Roman" w:eastAsia="宋体"/>
                <w:sz w:val="22"/>
              </w:rPr>
              <w:t>见采购公告附件</w:t>
            </w:r>
          </w:p>
        </w:tc>
        <w:tc>
          <w:tcPr>
            <w:tcW w:type="dxa" w:w="785"/>
          </w:tcPr>
          <w:p>
            <w:r/>
            <w:r>
              <w:rPr>
                <w:rFonts w:ascii="Times New Roman" w:hAnsi="Times New Roman" w:eastAsia="宋体"/>
                <w:sz w:val="22"/>
              </w:rPr>
              <w:t>见采购公告附件</w:t>
            </w:r>
          </w:p>
        </w:tc>
        <w:tc>
          <w:tcPr>
            <w:tcW w:type="dxa" w:w="785"/>
          </w:tcPr>
          <w:p>
            <w:r/>
            <w:r>
              <w:rPr>
                <w:rFonts w:ascii="Times New Roman" w:hAnsi="Times New Roman" w:eastAsia="宋体"/>
                <w:sz w:val="22"/>
              </w:rPr>
              <w:t>不收取</w:t>
            </w:r>
          </w:p>
        </w:tc>
        <w:tc>
          <w:tcPr>
            <w:tcW w:type="dxa" w:w="785"/>
          </w:tcPr>
          <w:p>
            <w:r/>
            <w:r>
              <w:rPr>
                <w:rFonts w:ascii="Times New Roman" w:hAnsi="Times New Roman" w:eastAsia="宋体"/>
                <w:sz w:val="22"/>
              </w:rPr>
              <w:t>合同签订后，甲方收到乙方开具合同总价款20%的增值税专用发票后30个工作日内预付总价款的20%；合同次年起，根据工作安排，完成当年全部网上阅卷服务后结算服务费，乙方交付的所有成果经甲方验收合格后并收到乙方开具的合同总价款的20%的发票后30个工作日内,支付总价款的20%，直至合同期限止。</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sz w:val="22"/>
              </w:rPr>
              <w:t>包号</w:t>
            </w:r>
          </w:p>
        </w:tc>
        <w:tc>
          <w:tcPr>
            <w:tcW w:type="dxa" w:w="2880"/>
          </w:tcPr>
          <w:p>
            <w:r/>
            <w:r>
              <w:rPr>
                <w:rFonts w:ascii="Times New Roman" w:hAnsi="Times New Roman" w:eastAsia="宋体"/>
                <w:sz w:val="22"/>
              </w:rPr>
              <w:t>响应总价</w:t>
            </w:r>
          </w:p>
        </w:tc>
        <w:tc>
          <w:tcPr>
            <w:tcW w:type="dxa" w:w="2880"/>
          </w:tcPr>
          <w:p>
            <w:r/>
            <w:r>
              <w:rPr>
                <w:rFonts w:ascii="Times New Roman" w:hAnsi="Times New Roman" w:eastAsia="宋体"/>
                <w:sz w:val="22"/>
              </w:rPr>
              <w:t>折扣比例（％）</w:t>
            </w:r>
          </w:p>
        </w:tc>
      </w:tr>
      <w:tr>
        <w:tc>
          <w:tcPr>
            <w:tcW w:type="dxa" w:w="2880"/>
          </w:tcPr>
          <w:p>
            <w:r/>
            <w:r>
              <w:rPr>
                <w:rFonts w:ascii="Times New Roman" w:hAnsi="Times New Roman" w:eastAsia="宋体"/>
                <w:sz w:val="22"/>
              </w:rPr>
              <w:t>| 金额（小写）：万元</w:t>
            </w:r>
          </w:p>
        </w:tc>
        <w:tc>
          <w:tcPr>
            <w:tcW w:type="dxa" w:w="2880"/>
          </w:tcPr>
          <w:p>
            <w:r/>
            <w:r>
              <w:rPr>
                <w:rFonts w:ascii="Times New Roman" w:hAnsi="Times New Roman" w:eastAsia="宋体"/>
                <w:sz w:val="22"/>
              </w:rPr>
              <w:t>百分比：</w:t>
            </w:r>
          </w:p>
        </w:tc>
        <w:tc>
          <w:tcPr>
            <w:tcW w:type="dxa" w:w="2880"/>
          </w:tcPr>
          <w:p>
            <w:r/>
            <w:r>
              <w:rPr>
                <w:rFonts w:ascii="Times New Roman" w:hAnsi="Times New Roman" w:eastAsia="宋体"/>
                <w:sz w:val="22"/>
              </w:rPr>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sz w:val="22"/>
              </w:rPr>
              <w:t>股东或上级管理单位名称</w:t>
            </w:r>
          </w:p>
        </w:tc>
        <w:tc>
          <w:tcPr>
            <w:tcW w:type="dxa" w:w="2880"/>
          </w:tcPr>
          <w:p>
            <w:r/>
            <w:r>
              <w:rPr>
                <w:rFonts w:ascii="Times New Roman" w:hAnsi="Times New Roman" w:eastAsia="宋体"/>
                <w:sz w:val="22"/>
              </w:rPr>
              <w:t>出资金额</w:t>
            </w:r>
          </w:p>
        </w:tc>
        <w:tc>
          <w:tcPr>
            <w:tcW w:type="dxa" w:w="2880"/>
          </w:tcPr>
          <w:p>
            <w:r/>
            <w:r>
              <w:rPr>
                <w:rFonts w:ascii="Times New Roman" w:hAnsi="Times New Roman" w:eastAsia="宋体"/>
                <w:sz w:val="22"/>
              </w:rPr>
              <w:t>出资比例</w:t>
            </w:r>
          </w:p>
        </w:tc>
      </w:tr>
      <w:tr>
        <w:tc>
          <w:tcPr>
            <w:tcW w:type="dxa" w:w="2880"/>
          </w:tcPr>
          <w:p>
            <w:r/>
            <w:r>
              <w:rPr>
                <w:rFonts w:ascii="Times New Roman" w:hAnsi="Times New Roman" w:eastAsia="宋体"/>
                <w:sz w:val="22"/>
              </w:rPr>
              <w:t>股东1</w:t>
            </w:r>
          </w:p>
        </w:tc>
        <w:tc>
          <w:tcPr>
            <w:tcW w:type="dxa" w:w="2880"/>
          </w:tcPr>
          <w:p>
            <w:r/>
            <w:r>
              <w:rPr>
                <w:rFonts w:ascii="Times New Roman" w:hAnsi="Times New Roman" w:eastAsia="宋体"/>
                <w:sz w:val="22"/>
              </w:rPr>
              <w:t>……</w:t>
            </w:r>
          </w:p>
        </w:tc>
        <w:tc>
          <w:tcPr>
            <w:tcW w:type="dxa" w:w="2880"/>
          </w:tcPr>
          <w:p>
            <w:r/>
            <w:r>
              <w:rPr>
                <w:rFonts w:ascii="Times New Roman" w:hAnsi="Times New Roman" w:eastAsia="宋体"/>
                <w:sz w:val="22"/>
              </w:rPr>
              <w:t>……</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宋体"/>
                <w:sz w:val="22"/>
              </w:rPr>
              <w:t>财务指标</w:t>
            </w:r>
          </w:p>
        </w:tc>
        <w:tc>
          <w:tcPr>
            <w:tcW w:type="dxa" w:w="1728"/>
          </w:tcPr>
          <w:p>
            <w:r/>
            <w:r>
              <w:rPr>
                <w:rFonts w:ascii="Times New Roman" w:hAnsi="Times New Roman" w:eastAsia="宋体"/>
                <w:sz w:val="22"/>
              </w:rPr>
              <w:t>年份</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r>
      <w:tr>
        <w:tc>
          <w:tcPr>
            <w:tcW w:type="dxa" w:w="1728"/>
          </w:tcPr>
          <w:p>
            <w:r/>
            <w:r>
              <w:rPr>
                <w:rFonts w:ascii="Times New Roman" w:hAnsi="Times New Roman" w:eastAsia="宋体"/>
                <w:sz w:val="22"/>
              </w:rPr>
              <w:t>财务指标</w:t>
            </w:r>
          </w:p>
        </w:tc>
        <w:tc>
          <w:tcPr>
            <w:tcW w:type="dxa" w:w="1728"/>
          </w:tcPr>
          <w:p>
            <w:r/>
            <w:r>
              <w:rPr>
                <w:rFonts w:ascii="Times New Roman" w:hAnsi="Times New Roman" w:eastAsia="宋体"/>
                <w:sz w:val="22"/>
              </w:rPr>
              <w:t>XX年</w:t>
            </w:r>
          </w:p>
        </w:tc>
        <w:tc>
          <w:tcPr>
            <w:tcW w:type="dxa" w:w="1728"/>
          </w:tcPr>
          <w:p>
            <w:r/>
            <w:r>
              <w:rPr>
                <w:rFonts w:ascii="Times New Roman" w:hAnsi="Times New Roman" w:eastAsia="宋体"/>
                <w:sz w:val="22"/>
              </w:rPr>
              <w:t>XX年</w:t>
            </w:r>
          </w:p>
        </w:tc>
        <w:tc>
          <w:tcPr>
            <w:tcW w:type="dxa" w:w="1728"/>
          </w:tcPr>
          <w:p>
            <w:r/>
            <w:r>
              <w:rPr>
                <w:rFonts w:ascii="Times New Roman" w:hAnsi="Times New Roman" w:eastAsia="宋体"/>
                <w:sz w:val="22"/>
              </w:rPr>
              <w:t>XX年</w:t>
            </w:r>
          </w:p>
        </w:tc>
        <w:tc>
          <w:tcPr>
            <w:tcW w:type="dxa" w:w="1728"/>
          </w:tcPr>
          <w:p>
            <w:r/>
            <w:r>
              <w:rPr>
                <w:rFonts w:ascii="Times New Roman" w:hAnsi="Times New Roman" w:eastAsia="宋体"/>
                <w:sz w:val="22"/>
              </w:rPr>
              <w:t>平均</w:t>
            </w:r>
          </w:p>
        </w:tc>
      </w:tr>
      <w:tr>
        <w:tc>
          <w:tcPr>
            <w:tcW w:type="dxa" w:w="1728"/>
          </w:tcPr>
          <w:p>
            <w:r/>
            <w:r>
              <w:rPr>
                <w:rFonts w:ascii="Times New Roman" w:hAnsi="Times New Roman" w:eastAsia="宋体"/>
                <w:sz w:val="22"/>
              </w:rPr>
              <w:t>1</w:t>
            </w:r>
          </w:p>
        </w:tc>
        <w:tc>
          <w:tcPr>
            <w:tcW w:type="dxa" w:w="1728"/>
          </w:tcPr>
          <w:p>
            <w:r/>
            <w:r>
              <w:rPr>
                <w:rFonts w:ascii="Times New Roman" w:hAnsi="Times New Roman" w:eastAsia="宋体"/>
                <w:sz w:val="22"/>
              </w:rPr>
              <w:t>注册资本金</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2</w:t>
            </w:r>
          </w:p>
        </w:tc>
        <w:tc>
          <w:tcPr>
            <w:tcW w:type="dxa" w:w="1728"/>
          </w:tcPr>
          <w:p>
            <w:r/>
            <w:r>
              <w:rPr>
                <w:rFonts w:ascii="Times New Roman" w:hAnsi="Times New Roman" w:eastAsia="宋体"/>
                <w:sz w:val="22"/>
              </w:rPr>
              <w:t>负债总额</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2</w:t>
            </w:r>
          </w:p>
        </w:tc>
        <w:tc>
          <w:tcPr>
            <w:tcW w:type="dxa" w:w="1728"/>
          </w:tcPr>
          <w:p>
            <w:r/>
            <w:r>
              <w:rPr>
                <w:rFonts w:ascii="Times New Roman" w:hAnsi="Times New Roman" w:eastAsia="宋体"/>
                <w:sz w:val="22"/>
              </w:rPr>
              <w:t>资产总额</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2</w:t>
            </w:r>
          </w:p>
        </w:tc>
        <w:tc>
          <w:tcPr>
            <w:tcW w:type="dxa" w:w="1728"/>
          </w:tcPr>
          <w:p>
            <w:r/>
            <w:r>
              <w:rPr>
                <w:rFonts w:ascii="Times New Roman" w:hAnsi="Times New Roman" w:eastAsia="宋体"/>
                <w:sz w:val="22"/>
              </w:rPr>
              <w:t>资产负债率＝负债总额÷资产总额×100％</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3</w:t>
            </w:r>
          </w:p>
        </w:tc>
        <w:tc>
          <w:tcPr>
            <w:tcW w:type="dxa" w:w="1728"/>
          </w:tcPr>
          <w:p>
            <w:r/>
            <w:r>
              <w:rPr>
                <w:rFonts w:ascii="Times New Roman" w:hAnsi="Times New Roman" w:eastAsia="宋体"/>
                <w:sz w:val="22"/>
              </w:rPr>
              <w:t>流动资产</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3</w:t>
            </w:r>
          </w:p>
        </w:tc>
        <w:tc>
          <w:tcPr>
            <w:tcW w:type="dxa" w:w="1728"/>
          </w:tcPr>
          <w:p>
            <w:r/>
            <w:r>
              <w:rPr>
                <w:rFonts w:ascii="Times New Roman" w:hAnsi="Times New Roman" w:eastAsia="宋体"/>
                <w:sz w:val="22"/>
              </w:rPr>
              <w:t>流动负债</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3</w:t>
            </w:r>
          </w:p>
        </w:tc>
        <w:tc>
          <w:tcPr>
            <w:tcW w:type="dxa" w:w="1728"/>
          </w:tcPr>
          <w:p>
            <w:r/>
            <w:r>
              <w:rPr>
                <w:rFonts w:ascii="Times New Roman" w:hAnsi="Times New Roman" w:eastAsia="宋体"/>
                <w:sz w:val="22"/>
              </w:rPr>
              <w:t>流动比率＝流动资产/流动负债</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3</w:t>
            </w:r>
          </w:p>
        </w:tc>
        <w:tc>
          <w:tcPr>
            <w:tcW w:type="dxa" w:w="1728"/>
          </w:tcPr>
          <w:p>
            <w:r/>
            <w:r>
              <w:rPr>
                <w:rFonts w:ascii="Times New Roman" w:hAnsi="Times New Roman" w:eastAsia="宋体"/>
                <w:sz w:val="22"/>
              </w:rPr>
              <w:t>速动比率=（流动资产-存货）÷流动负债</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4</w:t>
            </w:r>
          </w:p>
        </w:tc>
        <w:tc>
          <w:tcPr>
            <w:tcW w:type="dxa" w:w="1728"/>
          </w:tcPr>
          <w:p>
            <w:r/>
            <w:r>
              <w:rPr>
                <w:rFonts w:ascii="Times New Roman" w:hAnsi="Times New Roman" w:eastAsia="宋体"/>
                <w:sz w:val="22"/>
              </w:rPr>
              <w:t>营业利润</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4</w:t>
            </w:r>
          </w:p>
        </w:tc>
        <w:tc>
          <w:tcPr>
            <w:tcW w:type="dxa" w:w="1728"/>
          </w:tcPr>
          <w:p>
            <w:r/>
            <w:r>
              <w:rPr>
                <w:rFonts w:ascii="Times New Roman" w:hAnsi="Times New Roman" w:eastAsia="宋体"/>
                <w:sz w:val="22"/>
              </w:rPr>
              <w:t>营业收入净额</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4</w:t>
            </w:r>
          </w:p>
        </w:tc>
        <w:tc>
          <w:tcPr>
            <w:tcW w:type="dxa" w:w="1728"/>
          </w:tcPr>
          <w:p>
            <w:r/>
            <w:r>
              <w:rPr>
                <w:rFonts w:ascii="Times New Roman" w:hAnsi="Times New Roman" w:eastAsia="宋体"/>
                <w:sz w:val="22"/>
              </w:rPr>
              <w:t>营业利润率＝营业利润÷营业收入净额×100％</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5</w:t>
            </w:r>
          </w:p>
        </w:tc>
        <w:tc>
          <w:tcPr>
            <w:tcW w:type="dxa" w:w="1728"/>
          </w:tcPr>
          <w:p>
            <w:r/>
            <w:r>
              <w:rPr>
                <w:rFonts w:ascii="Times New Roman" w:hAnsi="Times New Roman" w:eastAsia="宋体"/>
                <w:sz w:val="22"/>
              </w:rPr>
              <w:t>净利润</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5</w:t>
            </w:r>
          </w:p>
        </w:tc>
        <w:tc>
          <w:tcPr>
            <w:tcW w:type="dxa" w:w="1728"/>
          </w:tcPr>
          <w:p>
            <w:r/>
            <w:r>
              <w:rPr>
                <w:rFonts w:ascii="Times New Roman" w:hAnsi="Times New Roman" w:eastAsia="宋体"/>
                <w:sz w:val="22"/>
              </w:rPr>
              <w:t>平均所有者权益=（年初所有者权益合计＋年末所有者权益合计）÷2</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5</w:t>
            </w:r>
          </w:p>
        </w:tc>
        <w:tc>
          <w:tcPr>
            <w:tcW w:type="dxa" w:w="1728"/>
          </w:tcPr>
          <w:p>
            <w:r/>
            <w:r>
              <w:rPr>
                <w:rFonts w:ascii="Times New Roman" w:hAnsi="Times New Roman" w:eastAsia="宋体"/>
                <w:sz w:val="22"/>
              </w:rPr>
              <w:t>净资产收益率＝净利润÷平均所有者权益×100％</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宋体"/>
                <w:sz w:val="22"/>
              </w:rPr>
              <w:t>（服务对象单位名称）</w:t>
            </w:r>
          </w:p>
        </w:tc>
        <w:tc>
          <w:tcPr>
            <w:tcW w:type="dxa" w:w="1728"/>
          </w:tcPr>
          <w:p>
            <w:r/>
            <w:r>
              <w:rPr>
                <w:rFonts w:ascii="Times New Roman" w:hAnsi="Times New Roman" w:eastAsia="宋体"/>
                <w:sz w:val="22"/>
              </w:rPr>
              <w:t>项目名称</w:t>
            </w:r>
          </w:p>
        </w:tc>
        <w:tc>
          <w:tcPr>
            <w:tcW w:type="dxa" w:w="1728"/>
          </w:tcPr>
          <w:p>
            <w:r/>
            <w:r>
              <w:rPr>
                <w:rFonts w:ascii="Times New Roman" w:hAnsi="Times New Roman" w:eastAsia="宋体"/>
                <w:sz w:val="22"/>
              </w:rPr>
              <w:t>项目规模</w:t>
            </w:r>
          </w:p>
        </w:tc>
        <w:tc>
          <w:tcPr>
            <w:tcW w:type="dxa" w:w="1728"/>
          </w:tcPr>
          <w:p>
            <w:r/>
            <w:r>
              <w:rPr>
                <w:rFonts w:ascii="Times New Roman" w:hAnsi="Times New Roman" w:eastAsia="宋体"/>
                <w:sz w:val="22"/>
              </w:rPr>
              <w:t>服务范围</w:t>
            </w:r>
          </w:p>
        </w:tc>
        <w:tc>
          <w:tcPr>
            <w:tcW w:type="dxa" w:w="1728"/>
          </w:tcPr>
          <w:p>
            <w:r/>
            <w:r>
              <w:rPr>
                <w:rFonts w:ascii="Times New Roman" w:hAnsi="Times New Roman" w:eastAsia="宋体"/>
                <w:sz w:val="22"/>
              </w:rPr>
              <w:t>服务期间</w:t>
            </w:r>
          </w:p>
        </w:tc>
      </w:tr>
      <w:tr>
        <w:tc>
          <w:tcPr>
            <w:tcW w:type="dxa" w:w="1728"/>
          </w:tcPr>
          <w:p>
            <w:r/>
            <w:r>
              <w:rPr>
                <w:rFonts w:ascii="Times New Roman" w:hAnsi="Times New Roman" w:eastAsia="宋体"/>
                <w:sz w:val="22"/>
              </w:rPr>
              <w:t>年 月至 年 月</w:t>
            </w:r>
          </w:p>
        </w:tc>
        <w:tc>
          <w:tcPr>
            <w:tcW w:type="dxa" w:w="1728"/>
          </w:tcPr>
          <w:p>
            <w:r/>
            <w:r>
              <w:rPr>
                <w:rFonts w:ascii="Times New Roman" w:hAnsi="Times New Roman" w:eastAsia="宋体"/>
                <w:sz w:val="22"/>
              </w:rPr>
              <w:t>项目目前进度</w:t>
            </w:r>
          </w:p>
        </w:tc>
        <w:tc>
          <w:tcPr>
            <w:tcW w:type="dxa" w:w="1728"/>
          </w:tcPr>
          <w:p>
            <w:r/>
            <w:r>
              <w:rPr>
                <w:rFonts w:ascii="Times New Roman" w:hAnsi="Times New Roman" w:eastAsia="宋体"/>
                <w:sz w:val="22"/>
              </w:rPr>
              <w:t>服务人员人数（高峰/平均）</w:t>
            </w:r>
          </w:p>
        </w:tc>
        <w:tc>
          <w:tcPr>
            <w:tcW w:type="dxa" w:w="1728"/>
          </w:tcPr>
          <w:p>
            <w:r/>
            <w:r>
              <w:rPr>
                <w:rFonts w:ascii="Times New Roman" w:hAnsi="Times New Roman" w:eastAsia="宋体"/>
                <w:sz w:val="22"/>
              </w:rPr>
              <w:t>建设单位联系人及电话</w:t>
            </w:r>
          </w:p>
        </w:tc>
        <w:tc>
          <w:tcPr>
            <w:tcW w:type="dxa" w:w="1728"/>
          </w:tcPr>
          <w:p>
            <w:r/>
            <w:r>
              <w:rPr>
                <w:rFonts w:ascii="Times New Roman" w:hAnsi="Times New Roman" w:eastAsia="宋体"/>
                <w:sz w:val="22"/>
              </w:rPr>
            </w:r>
          </w:p>
        </w:tc>
      </w:tr>
    </w:tbl>
    <w:p>
      <w:pPr>
        <w:pStyle w:val="Heading2"/>
      </w:pPr>
      <w:r>
        <w:t>补充响应内容（在采购文件模板基础上增加）</w:t>
      </w:r>
    </w:p>
    <w:p>
      <w:pPr>
        <w:pStyle w:val="Heading2"/>
      </w:pPr>
      <w:r>
        <w:t>应答函</w:t>
      </w:r>
    </w:p>
    <w:p>
      <w:r>
        <w:t>致：【招标人名称】</w:t>
      </w:r>
    </w:p>
    <w:p>
      <w:r>
        <w:t>我方【供应商名称】已仔细研究《中国电力科学研究院2026服务类第五次公开谈判采购》采购文件（含全部澄清与修改），自愿参加本项目应答，并承诺完全响应采购文件要求（详见商务偏离表），应答报价详见价格文件。</w:t>
      </w:r>
    </w:p>
    <w:p>
      <w:pPr>
        <w:pStyle w:val="Heading1"/>
      </w:pPr>
      <w:r>
        <w:t>一、企业基本情况</w:t>
      </w:r>
    </w:p>
    <w:p>
      <w:r>
        <w:t>markdown</w:t>
      </w:r>
    </w:p>
    <w:p>
      <w:pPr>
        <w:pStyle w:val="Heading1"/>
      </w:pPr>
      <w:r>
        <w:t>一、企业基本情况</w:t>
      </w:r>
    </w:p>
    <w:p>
      <w:pPr>
        <w:pStyle w:val="Heading2"/>
      </w:pPr>
      <w:r>
        <w:t>（一）公司概况</w:t>
      </w:r>
    </w:p>
    <w:p>
      <w:r>
        <w:t>本响应供应商为依照中华人民共和国法律、法规合法设立并有效存续的企业法人，现就中国电力科学研究院有限公司2026年服务类第五次公开谈判采购（一）（采购编号：412623-1）所响应的相应标包，提交本企业基本情况说明。</w:t>
      </w:r>
    </w:p>
    <w:p>
      <w:r>
        <w:t>企业中文全称：【待补充】；统一社会信用代码：【待补充】；法定地址及邮政编码：【待补充】；成立时间：【待补充】；批准部门及批准文号：【待补充】；企业性质：【待补充】；主管部门：【待补充】；经营范围：【待补充】；注册资本：【待补充】万元；开户银行及账号：【待补充】；联系人及电话：【待补充】；电子邮箱：【待补充】；公司网址：【待补充】。</w:t>
      </w:r>
    </w:p>
    <w:p>
      <w:r>
        <w:t>本企业股东（企业或自然人）名称及详细出资情况详见《响应供应商基本情况表》附表，相关查询截图取自国家企业信用信息公示系统（http://www.gsxt.gov.cn），已按采购文件要求作为附件提交。本企业承诺：所填报的股东及出资情况真实、准确、完整，不存在虚假出资、抽逃出资等情形。</w:t>
      </w:r>
    </w:p>
    <w:p>
      <w:pPr>
        <w:pStyle w:val="Heading2"/>
      </w:pPr>
      <w:r>
        <w:t>（二）资质能力</w:t>
      </w:r>
    </w:p>
    <w:p>
      <w:r>
        <w:t>本企业持有现行有效的企业法人营业执照副本（或其他组织登记证书副本），相关扫描件已按采购文件第五章响应文件格式要求，加盖电子印章后上传至采购人招投标交易平台信息系统商务文件相应位置。税务登记证明按以下原则处理：若本企业所持营业执照为"三证合一""五证合一"等"多证合一"形式，可不再另行提供税务登记证；否则另行提供有效的税务登记证明扫描件。</w:t>
      </w:r>
    </w:p>
    <w:p>
      <w:r>
        <w:t>企业资质等级：【待补充】；行业资质、专业资质、体系认证情况：【待补充】；拟投入本项目的项目负责人及主要专业技术人员资格证书情况：【待补充】。</w:t>
      </w:r>
    </w:p>
    <w:p>
      <w:r>
        <w:t>本企业已通过国家企业信用信息公示系统（www.gsxt.gov.cn）完成查询并生成相应报告/截图，查询日期处于首次响应截止日前7天之内，查询结果为系统自动生成的PDF文件电子版，已按要求附于商务文件相应位置。本企业在该系统中未被列入严重违法失信企业名单。</w:t>
      </w:r>
    </w:p>
    <w:p>
      <w:r>
        <w:t>本企业郑重承诺：不存在采购文件所列主体不符、资格不符、失信惩戒、暂停或取消投标资格、丧失履约能力等任何否决响应情形；不存在采购文件规定的围标、串通响应、弄虚作假、借用资质等违法行为；本企业、法定代表人（单位负责人）及拟委任的项目负责人，在本次响应截止日前三年时间内，均未有行贿犯罪记录（已自行在中国裁判文书网查询确认）。</w:t>
      </w:r>
    </w:p>
    <w:p>
      <w:pPr>
        <w:pStyle w:val="Heading2"/>
      </w:pPr>
      <w:r>
        <w:t>（三）经营状况</w:t>
      </w:r>
    </w:p>
    <w:p>
      <w:r>
        <w:t>本企业近三年（即2023年、2024年、2025年）财务状况详见《响应供应商基本情况表》中"财务状况"部分所列各项财务指标，主要包括：注册资本金、负债总额、资产总额、资产负债率、流动资产、流动负债、流动比率、速动比率、营业利润、营业收入净额、营业利润率、净利润、平均所有者权益、净资产收益率等。各项数据将依据经审计的财务报表如实填报，平均值为三年算术平均值。</w:t>
      </w:r>
    </w:p>
    <w:p>
      <w:r>
        <w:t>主要财务指标（按2023年/2024年/2025年/三年平均口径）：【待补充】。</w:t>
      </w:r>
    </w:p>
    <w:p>
      <w:r>
        <w:t>近三年内，本企业依法依规经营，财务状况良好，资产负债结构合理，具有良好的偿债能力和盈利能力；未发生重大质量事故、安全生产事故，未被列入市场监管严重违法失信企业名单或"信用中国"失信被执行人名单，未被纳入国家电网有限公司供应商不良行为处理范围。本企业郑重承诺，所提供的财务数据真实、完整、可追溯，并愿接受采购人及其委托的采购代理机构组织的核实。</w:t>
      </w:r>
    </w:p>
    <w:p>
      <w:pPr>
        <w:pStyle w:val="Heading1"/>
      </w:pPr>
      <w:r>
        <w:t>二、商务条款逐项响应</w:t>
      </w:r>
    </w:p>
    <w:p>
      <w:pPr>
        <w:pStyle w:val="Heading2"/>
      </w:pPr>
      <w:r>
        <w:t>（一）关于保证金、有效期与基础商务要求</w:t>
      </w:r>
    </w:p>
    <w:p>
      <w:r>
        <w:t>1. 响应保证金</w:t>
        <w:br/>
        <w:t>- 采购文件要求：本项目免收响应保证金，采购文件中保证金的相关要求均不适用。</w:t>
        <w:br/>
        <w:t>- 我方响应承诺：我方已知悉并确认本项目免收响应保证金。我方不递交任何形式的响应保证金（银行汇款、银行保函、响应保证保险），亦不会因保证金相关条款的缺失而对响应有效性产生异议。</w:t>
        <w:br/>
        <w:t>- 是否偏离：无偏离。</w:t>
      </w:r>
    </w:p>
    <w:p>
      <w:r>
        <w:t>2. 响应有效期</w:t>
        <w:br/>
        <w:t>- 采购文件要求：响应有效期为自首次响应截止日起90日。</w:t>
        <w:br/>
        <w:t>- 我方响应承诺：我方承诺自首次响应截止日起90日内不撤销、不实质性修改响应文件，并保证响应文件在此期间持续有效；如需延长，同意按采购文件规定程序办理。</w:t>
        <w:br/>
        <w:t>- 是否偏离：无偏离。</w:t>
      </w:r>
    </w:p>
    <w:p>
      <w:r>
        <w:t>3. 近年财务状况年份</w:t>
        <w:br/>
        <w:t>- 采购文件要求：近年财务状况的年份要求为2023年至2025年，成立不足三年的自成立之日起至2025年。</w:t>
        <w:br/>
        <w:t>- 我方响应承诺：我方将按上述年份范围提供经审计或可核验的财务报告/财务报表作为支持证明材料。【待补充：具体审计报告文号、会计师事务所名称及报告期】</w:t>
        <w:br/>
        <w:t>- 是否偏离：无偏离。</w:t>
      </w:r>
    </w:p>
    <w:p>
      <w:r>
        <w:t>4. 资格审查资料口径</w:t>
        <w:br/>
        <w:t>- 采购文件要求：资格审查资料不接受资质业绩凭证单，响应供应商按编制说明提供对应支持证明材料，无须上传资质业绩凭证单。</w:t>
        <w:br/>
        <w:t>- 我方响应承诺：我方不通过"资质业绩凭证单"形式提交任何资格审查材料，而是按第五章"响应文件格式"要求上传对应支持证明材料原件扫描件。</w:t>
        <w:br/>
        <w:t>- 是否偏离：无偏离。</w:t>
      </w:r>
    </w:p>
    <w:p>
      <w:r>
        <w:t>5. 备选方案</w:t>
        <w:br/>
        <w:t>- 采购文件要求：不允许递交备选方案。</w:t>
        <w:br/>
        <w:t>- 我方响应承诺：我方仅提交唯一响应方案，不递交备选方案。</w:t>
        <w:br/>
        <w:t>- 是否偏离：无偏离。</w:t>
      </w:r>
    </w:p>
    <w:p>
      <w:r>
        <w:t>6. 递交方式与文件容量</w:t>
        <w:br/>
        <w:t>- 采购文件要求：全部响应文件应上传采购人招投标交易平台信息系统，不接受网盘递交；单包商务文件≤10M、价格文件≤30M、技术文件≤60M。</w:t>
        <w:br/>
        <w:t>- 我方响应承诺：我方全部响应文件均通过ECP2.0等采购人招投标交易平台信息系统在线递交，不使用网盘、邮件、邮寄或现场递交，并严格控制各分标电子响应文件容量在规定阈值内。【待补充：拟响应分标编号与包号】</w:t>
        <w:br/>
        <w:t>- 是否偏离：无偏离。</w:t>
      </w:r>
    </w:p>
    <w:p>
      <w:r>
        <w:t>7. 分包</w:t>
        <w:br/>
        <w:t>- 采购文件要求：本次采购各包均不允许分包。</w:t>
        <w:br/>
        <w:t>- 我方响应承诺：我方独立完成所响应分标的全部工作，不向任何第三方分包、转包。承诺不承接其他供应商的贴牌代工、转包或违规分包。</w:t>
        <w:br/>
        <w:t>- 是否偏离：无偏离。</w:t>
      </w:r>
    </w:p>
    <w:p>
      <w:pPr>
        <w:pStyle w:val="Heading2"/>
      </w:pPr>
      <w:r>
        <w:t>（二）关于合规与诚信要求</w:t>
      </w:r>
    </w:p>
    <w:p>
      <w:r>
        <w:t>8. 行贿犯罪记录</w:t>
        <w:br/>
        <w:t>- 采购文件要求：响应供应商、法定代表人（单位负责人）及拟委任的项目负责人，在本次响应截止日前三年内均未有行贿犯罪记录。</w:t>
        <w:br/>
        <w:t>- 我方响应承诺：我方已自行在中国裁判文书网查询并郑重承诺：本公司、法定代表人（单位负责人）及拟委任的项目负责人，在本次响应截止日前三年内，均无行贿犯罪记录。如有不实，自愿接受响应被否决并承担相应法律责任。【待补充：拟委任项目负责人姓名、身份证号、查询截图日期】</w:t>
        <w:br/>
        <w:t>- 是否偏离：无偏离。</w:t>
      </w:r>
    </w:p>
    <w:p>
      <w:r>
        <w:t>9. 供应商资质能力核实配合</w:t>
        <w:br/>
        <w:t>- 采购文件要求：响应供应商及外委供应商应充分配合国家电网有限公司开展供应商资质能力核实工作；不配合或经核实不具备生产能力、存在虚假信息的，同意被取消成交资格。</w:t>
        <w:br/>
        <w:t>- 我方响应承诺：我方（含外委供应商，如有）将充分配合国家电网有限公司开展资质能力核实工作，保证所提供响应信息真实、可追溯。如经核实不具备生产能力或提供虚假信息，自愿被取消成交资格并接受纳入供应商不良行为处理的后果。</w:t>
        <w:br/>
        <w:t>- 是否偏离：无偏离。</w:t>
      </w:r>
    </w:p>
    <w:p>
      <w:r>
        <w:t>10. "十不准"及诚信经营</w:t>
        <w:br/>
        <w:t>- 采购文件要求：响应供应商须完全理解并郑重承诺遵守《供应商参与国家电网有限公司投标行为"十不准"》及《国家电网有限公司供应商关系管理办法》。</w:t>
        <w:br/>
        <w:t>- 我方响应承诺：我方郑重承诺：不通过代理、中介、掮客等不正当手段谋取中标；不向公司招标采购相关从业人员给予礼品礼金、消费卡券、有价证券等好处；不以任何形式围猎相关从业人员；不与其他投标人围标、串通投标；不恶意竞标、虚假响应；如实申报本企业法定代表人、出资人、高管中是否存在国网公司系统在职、离职、退休人员及其亲属情况。违反者按相关规定接受处理。</w:t>
        <w:br/>
        <w:t>- 是否偏离：无偏离。</w:t>
      </w:r>
    </w:p>
    <w:p>
      <w:r>
        <w:t>11. 法定代表人授权委托书</w:t>
        <w:br/>
        <w:t>- 采购文件要求：按格式出具授权委托书，加盖公司公章及法定代表人（单位负责人）签字或签章，附身份证扫描件。</w:t>
        <w:br/>
        <w:t>- 我方响应承诺：本次响应由【待补充：授权代表姓名、职务、身份证号】代表我方全权处理响应、谈判、签约、执行等签字事宜，已按规定出具授权委托书，加盖单位公章与法定代表人（单位负责人）签字（或签章），并附双方身份证扫描件。如法定代表人（单位负责人）亲自响应，则另行出具其身份证扫描件。</w:t>
        <w:br/>
        <w:t>- 是否偏离：无偏离。</w:t>
      </w:r>
    </w:p>
    <w:p>
      <w:r>
        <w:t>12. 商务偏差表</w:t>
        <w:br/>
        <w:t>- 采购文件要求：商务偏差表须在系统选择"无偏差"或"有偏差"并按对应路径上传。</w:t>
        <w:br/>
        <w:t>- 我方响应承诺：我方已在投标工具对应模块据实勾选，承诺除本表列明偏差外，完全接受采购文件规定的其余全部商务条件。【待补充：系统选择结果（无/有）】</w:t>
        <w:br/>
        <w:t>- 是否偏离：无偏离。</w:t>
      </w:r>
    </w:p>
    <w:p>
      <w:pPr>
        <w:pStyle w:val="Heading2"/>
      </w:pPr>
      <w:r>
        <w:t>（三）关于具体响应文件与报价</w:t>
      </w:r>
    </w:p>
    <w:p>
      <w:r>
        <w:t>13. 响应保证金及保证保险文件</w:t>
        <w:br/>
        <w:t>- 采购文件要求：以银行汇款/银行保函/响应保证保险方式提交响应保证金的，须按对应格式提供材料；本项目明确无需递交响应保证金。</w:t>
        <w:br/>
        <w:t>- 我方响应承诺：本项目无需递交响应保证金，我方不提供汇款凭证、银行保函、响应保证保险等相关材料。</w:t>
        <w:br/>
        <w:t>- 是否偏离：无偏离。</w:t>
      </w:r>
    </w:p>
    <w:p>
      <w:r>
        <w:t>14. 补充文件（关系说明、基本情况、证照、资格、查询报告等）</w:t>
        <w:br/>
        <w:t>- 采购文件要求：按规定格式提交与国网公司系统人员关系说明、响应供应商基本情况表、营业执照、税务登记证明、资格要求证明文件、查询报告及截图。</w:t>
        <w:br/>
        <w:t>- 我方响应承诺：我方将按要求逐项提交：①与国网公司系统人员关系说明；②响应供应商基本情况表（含股东或上级管理单位出资情况及国家企业信用信息公示系统查询截图）；③企业法人营业执照副本扫描件；④税务登记证明扫描件（已提供"多证合一"营业执照的，免单独提供）；⑤符合资格要求的证明文件；⑥国家企业信用信息公示系统查询报告（查询日期在首次响应截止日前7天内）。【待补充：股东构成、查询报告生成日期、扫描件上传清单】</w:t>
        <w:br/>
        <w:t>- 是否偏离：无偏离。</w:t>
      </w:r>
    </w:p>
    <w:p>
      <w:r>
        <w:t>15. 财务状况</w:t>
        <w:br/>
        <w:t>- 采购文件要求：按表格填写2023-2025年（或自成立起至2025年）注册资本、资产、负债、营业收入、净利润等财务指标，并提供审计或可核验的证明材料。</w:t>
        <w:br/>
        <w:t>- 我方响应承诺：我方将按格式填报2023-2025年财务指标，并附相应年度财务报告/审计报告作为支持证明材料。【待补充：各年度具体财务指标数值及审计报告附件】</w:t>
        <w:br/>
        <w:t>- 是否偏离：无偏离。</w:t>
      </w:r>
    </w:p>
    <w:p>
      <w:r>
        <w:t>16. 报价方式与最高限价</w:t>
        <w:br/>
        <w:t>- 采购文件要求：报价方式为总价承包，响应报价不得超过最高限价；超出视为否决。</w:t>
        <w:br/>
        <w:t>- 我方响应承诺：本次响应按"总价承包"方式报价，响应总价已包含履行全部合同义务所需的一切税、费及国家规定的增值税税金，采购人不再额外支付；最终报价严格控制在最高限价以内。【待补充：所响应分标（SG26190551/2026年智能巡检科研试验设备维保）的最高限价与拟报总价、税率】</w:t>
        <w:br/>
        <w:t>- 是否偏离：无偏离。</w:t>
      </w:r>
    </w:p>
    <w:p>
      <w:r>
        <w:t>17. 增值税税率</w:t>
        <w:br/>
        <w:t>- 采购文件要求：按国家规定税率填报增值税税率或征收率，成交后提供增值税专用发票原件。</w:t>
        <w:br/>
        <w:t>- 我方响应承诺：我方按国家法定税率填报并按规定开具增值税专用发票。【待补充：适用税率、纳税人资格类别】</w:t>
        <w:br/>
        <w:t>- 是否偏离：无偏离。</w:t>
      </w:r>
    </w:p>
    <w:p>
      <w:r>
        <w:t>18. 合同签订、履约担保与代理服务费</w:t>
        <w:br/>
        <w:t>- 采购文件要求：自成交通知书发出之日起30日内签订书面合同；按规定提交履约担保；在《成交通知书》发出后5日内缴纳采购代理服务费。</w:t>
        <w:br/>
        <w:t>- 我方响应承诺：成交后，我方将在30日内与采购人所属合同签约主体（中国电力科学研究院有限公司武汉分院）签订书面合同；按合同条款要求提交履约担保；按差额定率累进法一次性缴纳采购代理服务费，不提出任何附加条件。</w:t>
        <w:br/>
        <w:t>- 是否偏离：无偏离。</w:t>
      </w:r>
    </w:p>
    <w:p>
      <w:r>
        <w:t>19. 踏勘、农民工工资与质量责任</w:t>
        <w:br/>
        <w:t>- 采购文件要求：本项目不组织踏勘；涉及农民工工资的，严格执行国务院第724号令；履行服务质量主体责任。</w:t>
        <w:br/>
        <w:t>- 我方响应承诺：我方已知悉本项目不组织踏勘；若涉及农民工工资，将依法及时足额支付；将牢固树立"质量第一"意识，按采购文件、响应文件及合同约定提供服务。</w:t>
        <w:br/>
        <w:t>- 是否偏离：无偏离。</w:t>
      </w:r>
    </w:p>
    <w:p>
      <w:r>
        <w:t>20. 谈判和再报价、围串标认定与重新采购</w:t>
        <w:br/>
        <w:t>- 采购文件要求：谈判和再报价全流程在ECP2.0开展；严格遵守围串标认定条款与42项否决情形；遇重新采购情形接受相应处理。</w:t>
        <w:br/>
        <w:t>- 我方响应承诺：我方将在响应期间保持手机畅通、随身携带电子钥匙，按ECP2.0流程回复《谈判记录单》并按要求进行多轮报价；不与任何单位/个人围标、串通投标；不存在采购文件所列42项否决情形；如出现重新采购情形接受相应处置。</w:t>
        <w:br/>
        <w:t>- 是否偏离：无偏离。</w:t>
      </w:r>
    </w:p>
    <w:p>
      <w:r>
        <w:t>21. 响应文件组成、详评指引、硬件信息采集与签订前事故</w:t>
        <w:br/>
        <w:t>- 采购文件要求：按价格、商务、技术三类组织响应文件并制作详评指引表；允许离线投标工具采集计算机硬件信息（MAC地址、CPU序列号、硬盘序列号）；签订合同前存在事故的，采购人有权取消成交资格。</w:t>
        <w:br/>
        <w:t>- 我方响应承诺：我方按要求编制响应文件并制作商务/技术详评指引表；知悉并允许离线投标工具采集上述计算机硬件信息，且仅用于本次评审；签订合同前如发生相应事故，同意接受采购人取消成交资格的处理。</w:t>
        <w:br/>
        <w:t>- 是否偏离：无偏离。</w:t>
      </w:r>
    </w:p>
    <w:p>
      <w:r>
        <w:t>---</w:t>
      </w:r>
    </w:p>
    <w:p>
      <w:r>
        <w:t>&gt; 备注：以上逐项响应覆盖本项目全部商务条款，凡标注【待补充】之处为我方将在响应文件递交截止前完成补正的内容。</w:t>
      </w:r>
    </w:p>
    <w:p>
      <w:pPr>
        <w:pStyle w:val="Heading1"/>
      </w:pPr>
      <w:r>
        <w:t>三、商务偏离表与承诺</w:t>
      </w:r>
    </w:p>
    <w:p>
      <w:pPr>
        <w:pStyle w:val="Heading1"/>
      </w:pPr>
      <w:r>
        <w:t>一、商务偏差说明</w:t>
      </w:r>
    </w:p>
    <w:p>
      <w:r>
        <w:t>我公司就采购编号 412623-1"中国电力科学研究院有限公司 2026 年服务类第五次公开谈判采购（一）"所投分标及包号商务条款，逐条对照采购文件第二章"响应供应商须知"、第三章"合同条款"及第五章"响应文件格式"中的全部商务要求，确认无任何商务偏差，全部接受采购文件规定的商务条件，无需逐项列示偏差内容。</w:t>
      </w:r>
    </w:p>
    <w:p>
      <w:pPr>
        <w:pStyle w:val="Heading1"/>
      </w:pPr>
      <w:r>
        <w:t>二、响应保证金承诺</w:t>
      </w:r>
    </w:p>
    <w:p>
      <w:r>
        <w:t>依据本项目采购文件"本项目免收响应保证金"的规定，我公司确认本项目不适用响应保证金相关条款，包括但不限于响应保证金的递交形式（银行汇款、银行保函、响应保证保险）、递交金额、递交截止时间及不予退还情形等均不适用。我公司不递交任何形式的响应保证金。</w:t>
      </w:r>
    </w:p>
    <w:p>
      <w:pPr>
        <w:pStyle w:val="Heading1"/>
      </w:pPr>
      <w:r>
        <w:t>三、响应有效期承诺</w:t>
      </w:r>
    </w:p>
    <w:p>
      <w:r>
        <w:t>我公司郑重承诺：本项目响应有效期为自首次响应截止之日起 90 日历日。在响应有效期内不撤销、不修改响应文件；如出现特殊情况需延长响应有效期，同意按采购文件规定程序办理。</w:t>
      </w:r>
    </w:p>
    <w:p>
      <w:pPr>
        <w:pStyle w:val="Heading1"/>
      </w:pPr>
      <w:r>
        <w:t>四、履约担保承诺</w:t>
      </w:r>
    </w:p>
    <w:p>
      <w:r>
        <w:t>如我公司成交，将严格按照采购文件第三章"合同条款"及采购人要求，在签订合同前向采购人（或其所属项目单位）提交符合规定格式与金额要求的履约担保；如未按要求提交履约担保，同意按"视为放弃成交、响应保证金（如有）不予退还、赔偿超过部分损失"的规定承担相应责任。</w:t>
      </w:r>
    </w:p>
    <w:p>
      <w:pPr>
        <w:pStyle w:val="Heading1"/>
      </w:pPr>
      <w:r>
        <w:t>五、付款方式承诺</w:t>
      </w:r>
    </w:p>
    <w:p>
      <w:r>
        <w:t>我公司完全理解并接受响应供应商须知前附表所列各包"款项支付条件"，包括合同签订后的预付款比例、阶段结算方式、发票开具及挂账时间节点等全部约定，承诺在履约过程中按合同约定及时开具增值税专用发票，配合采购人完成各阶段验收与付款手续。</w:t>
      </w:r>
    </w:p>
    <w:p>
      <w:pPr>
        <w:pStyle w:val="Heading1"/>
      </w:pPr>
      <w:r>
        <w:t>六、其他商务条款承诺</w:t>
      </w:r>
    </w:p>
    <w:p>
      <w:r>
        <w:t>1. 备选方案与分包：本项目不接受备选方案，仅按采购文件要求提交唯一响应方案；本项目各包均不允许分包，承诺不进行任何形式的转包或违法分包。</w:t>
        <w:br/>
        <w:t>2. 递交方式与文件容量：全部响应文件通过采购人招投标交易平台信息系统（ECP2.0）提交，不接受网盘递交方式；单包电子响应文件容量严格控制——商务文件≤10M、价格文件≤30M、技术文件≤60M。</w:t>
        <w:br/>
        <w:t>3. 资格审查资料：按编制说明提供对应支持证明材料，不上传资质业绩凭证单。</w:t>
        <w:br/>
        <w:t>4. 财务资料：按要求提供 2023 年度至 2025 年度 财务状况资料；成立不足三年的，自成立之日起至 2025 年。【具体年份财务数据详见"商务文件-财务状况"专章】</w:t>
        <w:br/>
        <w:t>5. 行贿犯罪记录承诺：已自行通过中国裁判文书网完成查询，截至本次响应截止日前三年内，我公司、法定代表人（单位负责人）及拟委任的项目负责人均无行贿犯罪记录。</w:t>
        <w:br/>
        <w:t>6. 资质能力核实：我公司及外委供应商（如有）将充分配合国家电网有限公司开展的供应商资质能力核实工作；如不配合、经核实不具备生产能力或经核实提供虚假响应信息数据，同意被取消成交资格并接受被纳入供应商不良行为处理。</w:t>
        <w:br/>
        <w:t>7. "十不准"承诺：完全理解并郑重承诺遵守《供应商参与国家电网有限公司投标行为"十不准"》全部要求，不通过代理、中介、掮客等不正当手段谋取成交，不与其他投标人围标串通，不向招标采购相关人员给予任何好处，不瞒报与国网公司系统在职、离职、退休人员及其亲属相关情况。</w:t>
        <w:br/>
        <w:t>8. 不予退还响应保证金情形：完全理解并接受采购文件关于响应保证金不予退还的全部法定情形，包括响应截止时间后撤销或实质性修改响应文件、成交后拒绝签订合同或不按要求提交履约保证金、串通响应、弄虚作假及其他违法违规行为等。</w:t>
      </w:r>
    </w:p>
    <w:p>
      <w:r>
        <w:t>特此承诺。</w:t>
      </w:r>
    </w:p>
    <w:p>
      <w:pPr>
        <w:pStyle w:val="Heading2"/>
      </w:pPr>
      <w:r>
        <w:t>补充响应（第1轮自检补缺）</w:t>
      </w:r>
    </w:p>
    <w:p>
      <w:pPr>
        <w:pStyle w:val="Heading2"/>
      </w:pPr>
      <w:r>
        <w:t>商务标补充响应章节</w:t>
      </w:r>
    </w:p>
    <w:p>
      <w:pPr>
        <w:pStyle w:val="Heading1"/>
      </w:pPr>
      <w:r>
        <w:t>第一节 现场踏勘事项承诺</w:t>
      </w:r>
    </w:p>
    <w:p>
      <w:r>
        <w:t>本项目踏勘现场：不组织。</w:t>
      </w:r>
    </w:p>
    <w:p>
      <w:r>
        <w:t>我方已仔细阅读采购文件及采购公告，知悉本项目不组织现场踏勘。我方承诺：已通过采购文件、技术规范书及现有资料充分了解项目现场条件、工作内容及实施环境，并在此基础上进行响应报价；因未参加现场踏勘而产生的一切风险和责任由我方自行承担。</w:t>
      </w:r>
    </w:p>
    <w:p>
      <w:r>
        <w:t>---</w:t>
      </w:r>
    </w:p>
    <w:p>
      <w:pPr>
        <w:pStyle w:val="Heading1"/>
      </w:pPr>
      <w:r>
        <w:t>第二节 农民工工资支付承诺</w:t>
      </w:r>
    </w:p>
    <w:p>
      <w:r>
        <w:t>若本项目涉及农民工工资支付事宜，我方郑重承诺：</w:t>
      </w:r>
    </w:p>
    <w:p>
      <w:r>
        <w:t>1. 严格执行《保障农民工工资支付条例》（国务院第724号令）等国家有关法律法规的规定；</w:t>
        <w:br/>
        <w:t>2. 按照国家及地方相关规定，及时足额支付参与本项目农民工的工资；</w:t>
        <w:br/>
        <w:t>3. 建立农民工工资专用账户管理制度，实行实名制管理；</w:t>
        <w:br/>
        <w:t>4. 在合同履行期间，按月足额支付农民工工资，不发生拖欠、克扣农民工工资的情形；</w:t>
        <w:br/>
        <w:t>5. 自觉接受采购人及相关主管部门的监督。</w:t>
      </w:r>
    </w:p>
    <w:p>
      <w:r>
        <w:t>---</w:t>
      </w:r>
    </w:p>
    <w:p>
      <w:pPr>
        <w:pStyle w:val="Heading1"/>
      </w:pPr>
      <w:r>
        <w:t>第三节 离线投标工具计算机硬件信息获取知情同意</w:t>
      </w:r>
    </w:p>
    <w:p>
      <w:r>
        <w:t>我方知悉并同意：</w:t>
      </w:r>
    </w:p>
    <w:p>
      <w:r>
        <w:t>1. 本项目使用离线投标工具（供应商投标工具）编制响应文件；</w:t>
        <w:br/>
        <w:t>2. 离线投标工具将通过技术手段自动获取响应文件编制时使用的计算机硬件信息，包括：</w:t>
        <w:br/>
        <w:t>- 计算机网卡MAC地址；</w:t>
        <w:br/>
        <w:t>- CPU序列号；</w:t>
        <w:br/>
        <w:t>- 硬盘序列号；</w:t>
        <w:br/>
        <w:t>3. 上述硬件信息将在生成的响应文件中显示；</w:t>
        <w:br/>
        <w:t>4. 获取的计算机硬件信息将仅用于本次评审过程；</w:t>
        <w:br/>
        <w:t>5. 我方对上述事项已完全知悉，并予以允许。</w:t>
      </w:r>
    </w:p>
    <w:p>
      <w:r>
        <w:t>---</w:t>
      </w:r>
    </w:p>
    <w:p>
      <w:pPr>
        <w:pStyle w:val="Heading1"/>
      </w:pPr>
      <w:r>
        <w:t>第四节 围串标行为认定及责任承诺</w:t>
      </w:r>
    </w:p>
    <w:p>
      <w:pPr>
        <w:pStyle w:val="Heading2"/>
      </w:pPr>
      <w:r>
        <w:t>4.1 围串标认定后的处理</w:t>
      </w:r>
    </w:p>
    <w:p>
      <w:r>
        <w:t>依据国家电网有限公司相关制度规定，响应供应商围串标行为一经认定，将被纳入黑名单 3年，3年内将无法参与国家电网有限公司全系统内的投标应答。</w:t>
      </w:r>
    </w:p>
    <w:p>
      <w:pPr>
        <w:pStyle w:val="Heading2"/>
      </w:pPr>
      <w:r>
        <w:t>4.2 围串标具体情形</w:t>
      </w:r>
    </w:p>
    <w:p>
      <w:r>
        <w:t>围串标的具体情形包括但不限于：</w:t>
      </w:r>
    </w:p>
    <w:p>
      <w:r>
        <w:t>1. 不同响应供应商的响应文件由同一单位或个人编制；</w:t>
        <w:br/>
        <w:t>2. 电子响应文件通过同一台电脑制作、上传（同一标包中不同响应供应商编制电子响应文件时使用的网卡MAC地址、CPU序列号和硬盘序列号均相同）；</w:t>
        <w:br/>
        <w:t>3. 不同响应供应商委托同一单位或个人办理投标事宜；</w:t>
        <w:br/>
        <w:t>4. 响应文件中项目管理成员为同一人；</w:t>
        <w:br/>
        <w:t>5. 不同响应供应商的响应保证金从同一账户转出；</w:t>
        <w:br/>
        <w:t>6. 响应文件异常一致（如错误表述雷同、整段内容一致、排版格式一致）；</w:t>
        <w:br/>
        <w:t>7. 响应文件加盖印章或签字相同；</w:t>
        <w:br/>
        <w:t>8. 响应文件相互混装；</w:t>
        <w:br/>
        <w:t>9. 响应报价呈规律性差异（等差数列或规律性百分比）。</w:t>
      </w:r>
    </w:p>
    <w:p>
      <w:pPr>
        <w:pStyle w:val="Heading2"/>
      </w:pPr>
      <w:r>
        <w:t>4.3 我方承诺</w:t>
      </w:r>
    </w:p>
    <w:p>
      <w:r>
        <w:t>我方承诺不存在上述任何围串标情形，不存在与其他响应供应商相互串通或与采购人串通的情形。如有违反，自愿接受相应处理。</w:t>
      </w:r>
    </w:p>
    <w:p>
      <w:r>
        <w:t>---</w:t>
      </w:r>
    </w:p>
    <w:p>
      <w:pPr>
        <w:pStyle w:val="Heading1"/>
      </w:pPr>
      <w:r>
        <w:t>第五节 采购代理服务费缴纳承诺</w:t>
      </w:r>
    </w:p>
    <w:p>
      <w:pPr>
        <w:pStyle w:val="Heading2"/>
      </w:pPr>
      <w:r>
        <w:t>5.1 包含关系</w:t>
      </w:r>
    </w:p>
    <w:p>
      <w:r>
        <w:t>我方响应报价已包含采购代理服务费。</w:t>
      </w:r>
    </w:p>
    <w:p>
      <w:pPr>
        <w:pStyle w:val="Heading2"/>
      </w:pPr>
      <w:r>
        <w:t>5.2 缴纳方式</w:t>
      </w:r>
    </w:p>
    <w:p>
      <w:r>
        <w:t>如我方成交，承诺在《成交通知书》发出后 5日内，一次性向采购代理机构缴纳采购代理服务费。</w:t>
      </w:r>
    </w:p>
    <w:p>
      <w:pPr>
        <w:pStyle w:val="Heading2"/>
      </w:pPr>
      <w:r>
        <w:t>5.3 收取方式</w:t>
      </w:r>
    </w:p>
    <w:p>
      <w:r>
        <w:t>采购代理服务费以 包 为单位收取，按 差额定率累进法 计算：</w:t>
      </w:r>
    </w:p>
    <w:p>
      <w:pPr>
        <w:pStyle w:val="ListBullet"/>
      </w:pPr>
      <w:r>
        <w:t>采购金额小于20万元的项目：按上述规定计收，不上浮；</w:t>
        <w:br/>
        <w:t>- 采购金额大于20（含本数）万元的项目：上浮 15% 计收。</w:t>
      </w:r>
    </w:p>
    <w:p>
      <w:pPr>
        <w:pStyle w:val="Heading2"/>
      </w:pPr>
      <w:r>
        <w:t>5.4 最高限额</w:t>
      </w:r>
    </w:p>
    <w:p>
      <w:r>
        <w:t>服务类项目代理服务收费 最高限额为300万元。</w:t>
      </w:r>
    </w:p>
    <w:p>
      <w:r>
        <w:t>---</w:t>
      </w:r>
    </w:p>
    <w:p>
      <w:pPr>
        <w:pStyle w:val="Heading1"/>
      </w:pPr>
      <w:r>
        <w:t>第六节 响应报价单位承诺</w:t>
      </w:r>
    </w:p>
    <w:p>
      <w:r>
        <w:t>1. 本项目响应报价单位为 人民币万元；</w:t>
        <w:br/>
        <w:t>2. 我方使用离线投标工具提交的投标文件中报价单位必须为"万元"；</w:t>
        <w:br/>
        <w:t>3. 已知悉：清除货币单位错配（如把"万元"当成"元"）的报价被视为 否决情形；</w:t>
        <w:br/>
        <w:t>4. 我方承诺严格按"万元"为单位进行报价填写、校验及提交。</w:t>
      </w:r>
    </w:p>
    <w:p>
      <w:r>
        <w:t>---</w:t>
      </w:r>
    </w:p>
    <w:p>
      <w:pPr>
        <w:pStyle w:val="Heading1"/>
      </w:pPr>
      <w:r>
        <w:t>第七节 增值税及发票承诺</w:t>
      </w:r>
    </w:p>
    <w:p>
      <w:pPr>
        <w:pStyle w:val="Heading2"/>
      </w:pPr>
      <w:r>
        <w:t>7.1 增值税税率填报</w:t>
      </w:r>
    </w:p>
    <w:p>
      <w:r>
        <w:t>我方承诺按照国家规定税率填报增值税税率或征收率。</w:t>
      </w:r>
    </w:p>
    <w:p>
      <w:pPr>
        <w:pStyle w:val="Heading2"/>
      </w:pPr>
      <w:r>
        <w:t>7.2 发票开具</w:t>
      </w:r>
    </w:p>
    <w:p>
      <w:r>
        <w:t>如我方成交，在合同履行期间，将提供 增值税专用发票原件，并按此进行合同结算。</w:t>
      </w:r>
    </w:p>
    <w:p>
      <w:pPr>
        <w:pStyle w:val="Heading2"/>
      </w:pPr>
      <w:r>
        <w:t>7.3 小规模纳税人及税收减免情形</w:t>
      </w:r>
    </w:p>
    <w:p>
      <w:r>
        <w:t>我方为小规模纳税人或享受税收减免等优惠政策的响应供应商的，已在响应文件中提供相关佐证材料（具体见响应文件相应位置）。</w:t>
      </w:r>
    </w:p>
    <w:p>
      <w:r>
        <w:t>---</w:t>
      </w:r>
    </w:p>
    <w:p>
      <w:pPr>
        <w:pStyle w:val="Heading1"/>
      </w:pPr>
      <w:r>
        <w:t>第八节 报价修正规则知悉承诺</w:t>
      </w:r>
    </w:p>
    <w:p>
      <w:r>
        <w:t>我方知悉并同意执行以下报价修正规则：</w:t>
      </w:r>
    </w:p>
    <w:p>
      <w:r>
        <w:t>1. 响应文件中的 大写金额和小写金额不一致的，以大写金额为准；</w:t>
        <w:br/>
        <w:t>2. 总价金额与单价金额不一致的，以单价金额为准，但单价金额小数点有明显错误的除外；</w:t>
        <w:br/>
        <w:t>3. 应答报价与分项报价的合价不一致的，应以各分项合价累计数为准，修正应答报价；</w:t>
        <w:br/>
        <w:t>4. 如果分项报价中存在 缺漏项，则视为缺漏项价格已包含在其他分项报价之中。</w:t>
      </w:r>
    </w:p>
    <w:p>
      <w:r>
        <w:t>---</w:t>
      </w:r>
    </w:p>
    <w:p>
      <w:pPr>
        <w:pStyle w:val="Heading1"/>
      </w:pPr>
      <w:r>
        <w:t>第九节 异常低价响应情形知悉承诺</w:t>
      </w:r>
    </w:p>
    <w:p>
      <w:pPr>
        <w:pStyle w:val="Heading2"/>
      </w:pPr>
      <w:r>
        <w:t>9.1 异常低价响应认定标准</w:t>
      </w:r>
    </w:p>
    <w:p>
      <w:r>
        <w:t>我方知悉，出现下列情形之一的，将被认定为可能低于成本或者影响履约的异常低价响应：</w:t>
      </w:r>
    </w:p>
    <w:p>
      <w:r>
        <w:t>1. 包响应报价低于全部通过初步评审供应商响应报价平均值 50% 的；</w:t>
        <w:br/>
        <w:t>2. 包响应报价低于通过初步评审的次低报价供应商响应报价 50% 的；</w:t>
        <w:br/>
        <w:t>3. 包/行响应报价低于最高限价 45% 的；</w:t>
        <w:br/>
        <w:t>4. 评审委员会基于专业判断，认为供应商报价过低，有可能影响产品质量或者不能诚信履约的其他情形。</w:t>
      </w:r>
    </w:p>
    <w:p>
      <w:pPr>
        <w:pStyle w:val="Heading2"/>
      </w:pPr>
      <w:r>
        <w:t>9.2 我方承诺</w:t>
      </w:r>
    </w:p>
    <w:p>
      <w:r>
        <w:t>我方承诺响应报价科学合理，能够保障项目顺利履约；如评审委员会就异常低价响应情形要求我方作出说明，我方将按要求提供项目具体成本测算与报价合理性相关的书面说明及必要证明材料。</w:t>
      </w:r>
    </w:p>
    <w:p>
      <w:r>
        <w:t>---</w:t>
      </w:r>
    </w:p>
    <w:p>
      <w:pPr>
        <w:pStyle w:val="Heading1"/>
      </w:pPr>
      <w:r>
        <w:t>第十节 签订合同前事故处理知悉承诺</w:t>
      </w:r>
    </w:p>
    <w:p>
      <w:r>
        <w:t>我方知悉并同意：签订合同前，如我方（成交供应商）出现事故，事故原因查明并得到全面修复前，采购人将有权取消我方的成交资格。</w:t>
      </w:r>
    </w:p>
    <w:p>
      <w:r>
        <w:t>上述事故包括但不限于：</w:t>
      </w:r>
    </w:p>
    <w:p>
      <w:r>
        <w:t>1. 因我方产品质量问题等原因引起的安全质量事故；</w:t>
        <w:br/>
        <w:t>2. 我方在国网系统内出现因严重质量问题造成批量退货（退货量占本次采购预估数量 10%及以上）事件等情况。</w:t>
      </w:r>
    </w:p>
    <w:p>
      <w:r>
        <w:t>---</w:t>
      </w:r>
    </w:p>
    <w:p>
      <w:pPr>
        <w:pStyle w:val="Heading1"/>
      </w:pPr>
      <w:r>
        <w:t>第十一节 联合体响应事项说明</w:t>
      </w:r>
    </w:p>
    <w:p>
      <w:r>
        <w:t>依据采购文件规定，本项目 不接受联合体响应。</w:t>
      </w:r>
    </w:p>
    <w:p>
      <w:r>
        <w:t>我方为独立响应供应商，未与其他单位组成联合体，因此响应文件 不包括联合体协议书。</w:t>
      </w:r>
    </w:p>
    <w:p>
      <w:r>
        <w:t>---</w:t>
      </w:r>
    </w:p>
    <w:p>
      <w:pPr>
        <w:pStyle w:val="Heading1"/>
      </w:pPr>
      <w:r>
        <w:t>第十二节 响应文件递交方式承诺</w:t>
      </w:r>
    </w:p>
    <w:p>
      <w:r>
        <w:t>我方知悉并严格遵守以下规定：</w:t>
      </w:r>
    </w:p>
    <w:p>
      <w:r>
        <w:t>1. 以邮寄方式、现场递交的响应文件将予以拒收；</w:t>
        <w:br/>
        <w:t>2. 未按采购公告要求获取采购文件的，其响应文件将予以拒收；</w:t>
        <w:br/>
        <w:t>3. 纸质响应文件将予以拒收。</w:t>
      </w:r>
    </w:p>
    <w:p>
      <w:r>
        <w:t>我方承诺：响应文件已通过采购人招投标交易平台信息系统（ECP2.0）按要求加密提交，且已按采购公告要求合法获取采购文件。</w:t>
      </w:r>
    </w:p>
    <w:p>
      <w:r>
        <w:t>---</w:t>
      </w:r>
    </w:p>
    <w:p>
      <w:pPr>
        <w:pStyle w:val="Heading1"/>
      </w:pPr>
      <w:r>
        <w:t>第十三节 公示媒介及期限知悉</w:t>
      </w:r>
    </w:p>
    <w:p>
      <w:r>
        <w:t>1. 公示媒介：采购人招投标交易平台信息系统；</w:t>
        <w:br/>
        <w:t>2. 公示期限：1日；</w:t>
        <w:br/>
        <w:t>3. 我方知悉：预成交公示在上述媒介发布，公示无异议后，采购人发出成交通知书并公开发布成交结果公告。</w:t>
      </w:r>
    </w:p>
    <w:p>
      <w:r>
        <w:t>---</w:t>
      </w:r>
    </w:p>
    <w:p>
      <w:pPr>
        <w:pStyle w:val="Heading1"/>
      </w:pPr>
      <w:r>
        <w:t>第十四节 重新采购情形知悉</w:t>
      </w:r>
    </w:p>
    <w:p>
      <w:r>
        <w:t>我方知悉，有下列情形之一的，采购人将重新采购：</w:t>
      </w:r>
    </w:p>
    <w:p>
      <w:r>
        <w:t>1. 通过价格文件端口上传价格文件的响应供应商少于两个的；</w:t>
        <w:br/>
        <w:t>2. 经评审委员会评审否决所有响应的；</w:t>
        <w:br/>
        <w:t>3. 经评审委员会认定存在的有效响应明显缺乏竞争的；</w:t>
        <w:br/>
        <w:t>4. 预成交供应商放弃成交资格、被取消成交资格或因不可抗力不能履行合同，不按照采购文件要求提交履约保证金，或者被查实存在影响成交结果的违法行为等情形，不符合成交条件的。</w:t>
      </w:r>
    </w:p>
    <w:p>
      <w:r>
        <w:t>---</w:t>
      </w:r>
    </w:p>
    <w:p>
      <w:pPr>
        <w:pStyle w:val="Heading1"/>
      </w:pPr>
      <w:r>
        <w:t>第十五节 响应函中具体承诺</w:t>
      </w:r>
    </w:p>
    <w:p>
      <w:r>
        <w:t>我方在响应函中作出如下具体承诺：</w:t>
      </w:r>
    </w:p>
    <w:p>
      <w:r>
        <w:t>1. 合同签订承诺：承诺在收到成交通知书后，在成交通知书约定的期限内与采购文件规定的主体签订合同；</w:t>
        <w:br/>
        <w:t>2. 履约担保承诺：承诺按照采购文件规定向采购人所属合同签约主体递交履约担保；</w:t>
        <w:br/>
        <w:t>3. 按期完成承诺：承诺在合同约定的期限内完成各项工作；</w:t>
        <w:br/>
        <w:t>4. 响应保证金承诺：同意响应供应商须知关于不退还响应保证金的规定；</w:t>
        <w:br/>
        <w:t>5. 代理服务费承诺：承诺按照采购文件的规定和要求缴纳采购代理服务费。</w:t>
      </w:r>
    </w:p>
    <w:p>
      <w:r>
        <w:t>---</w:t>
      </w:r>
    </w:p>
    <w:p>
      <w:pPr>
        <w:pStyle w:val="Heading1"/>
      </w:pPr>
      <w:r>
        <w:t>第十六节 商务详评细则（FWSW01）响应</w:t>
      </w:r>
    </w:p>
    <w:p>
      <w:pPr>
        <w:pStyle w:val="Heading2"/>
      </w:pPr>
      <w:r>
        <w:t>16.1 评分项说明</w:t>
      </w:r>
    </w:p>
    <w:p>
      <w:r>
        <w:t>本项目商务详评细则为 FWSW01：商务详评细则，具体评分项及分值详见响应供应商须知前附表所列评分标准。</w:t>
      </w:r>
    </w:p>
    <w:p>
      <w:pPr>
        <w:pStyle w:val="Heading2"/>
      </w:pPr>
      <w:r>
        <w:t>16.2 我方响应</w:t>
      </w:r>
    </w:p>
    <w:p>
      <w:r>
        <w:t>我方已按照 FWSW01 商务详评细则的要求，针对各项评分指标（包括但不限于诚信评价、绿色低碳评价、科研创新评价、综合评价等商务评分项），在响应文件相应位置编制并提供完整的支撑材料。具体包括：</w:t>
      </w:r>
    </w:p>
    <w:p>
      <w:pPr>
        <w:pStyle w:val="ListBullet"/>
      </w:pPr>
      <w:r>
        <w:t>诚信评价相关证明材料；</w:t>
        <w:br/>
        <w:t>- 绿色低碳评价相关证明材料；</w:t>
        <w:br/>
        <w:t>- 科研创新评价相关证明材料；</w:t>
        <w:br/>
        <w:t>- 综合评价相关证明材料；</w:t>
        <w:br/>
        <w:t>- 其他商务评分项要求的证明材料。</w:t>
      </w:r>
    </w:p>
    <w:p>
      <w:r>
        <w:t>各项材料的明细索引及具体内容见响应文件相应章节。</w:t>
      </w:r>
    </w:p>
    <w:p>
      <w:r>
        <w:t>---</w:t>
      </w:r>
    </w:p>
    <w:p>
      <w:pPr>
        <w:pStyle w:val="Heading1"/>
      </w:pPr>
      <w:r>
        <w:t>第十七节 其他需补充事项</w:t>
      </w:r>
    </w:p>
    <w:p>
      <w:pPr>
        <w:pStyle w:val="Heading2"/>
      </w:pPr>
      <w:r>
        <w:t>17.1 谈判和再报价配合承诺</w:t>
      </w:r>
    </w:p>
    <w:p>
      <w:r>
        <w:t>我方承诺按谈判和再报价流程要求，在谈判和再报价期间保持手机联系畅通，系统操作人员随身携带在有效期内的电子钥匙，并准备好公章、能够正常登陆ECP2.0并使用电子钥匙的电脑、扫描仪及其他涉及制作报价文件、谈判回复文件的工具。</w:t>
      </w:r>
    </w:p>
    <w:p>
      <w:pPr>
        <w:pStyle w:val="Heading2"/>
      </w:pPr>
      <w:r>
        <w:t>17.2 供应商投标行为"十不准"承诺</w:t>
      </w:r>
    </w:p>
    <w:p>
      <w:r>
        <w:t>我方完全理解并郑重承诺遵守《供应商参与国家电网有限公司投标行为"十不准"》的全部要求（详见响应文件响应函部分）。</w:t>
      </w:r>
    </w:p>
    <w:p>
      <w:pPr>
        <w:pStyle w:val="Heading2"/>
      </w:pPr>
      <w:r>
        <w:t>17.3 反商业贿赂与反欺诈承诺</w:t>
      </w:r>
    </w:p>
    <w:p>
      <w:r>
        <w:t>我方承诺不存在任何商业贿赂或欺诈行为。如有违反，自愿接受成交资格被取消、不定期时间内被取消成交资格或被拒绝响应的处理。</w:t>
      </w:r>
    </w:p>
    <w:p>
      <w:pPr>
        <w:pStyle w:val="Heading2"/>
      </w:pPr>
      <w:r>
        <w:t>17.4 行贿犯罪记录承诺</w:t>
      </w:r>
    </w:p>
    <w:p>
      <w:r>
        <w:t>我方已自行在中国裁判文书网查询确认：我方、公司法定代表人（单位负责人）、拟委任的项目负责人（如采购文件要求委任项目负责人），在本次响应截止日前三年时间内，均 未有行贿犯罪记录。</w:t>
      </w:r>
    </w:p>
    <w:p>
      <w:pPr>
        <w:pStyle w:val="Heading2"/>
      </w:pPr>
      <w:r>
        <w:t>17.5 资料真实性承诺</w:t>
      </w:r>
    </w:p>
    <w:p>
      <w:r>
        <w:t>我方承诺所递交的响应文件及有关资料内容完整、真实和准确；不存在采购文件规定的响应供应商不得存在的任一情形；不存在虚假响应、围串标等涉及供应商不良行为处理的情形；如有不实，自愿无条件承担相应责任。</w:t>
      </w:r>
    </w:p>
    <w:p>
      <w:r>
        <w:t>---</w:t>
      </w:r>
    </w:p>
    <w:p>
      <w:r>
        <w:t>&gt; 备注：本补充响应章节作为商务标的组成部分，与响应文件正本具有同等法律效力。如本章节内容与响应文件其他部分存在不一致之处，以本章节内容为准（涉及实质性响应内容的除外）。</w:t>
      </w:r>
    </w:p>
    <w:p>
      <w:pPr>
        <w:pStyle w:val="Heading2"/>
      </w:pPr>
      <w:r>
        <w:t>补充响应（第2轮自检补缺）</w:t>
      </w:r>
    </w:p>
    <w:p>
      <w:pPr>
        <w:pStyle w:val="Heading2"/>
      </w:pPr>
      <w:r>
        <w:t>商务标补充章节</w:t>
      </w:r>
    </w:p>
    <w:p>
      <w:r>
        <w:t>&gt; 本补充章节针对采购文件及响应供应商须知的相关要求逐条响应；除明确引述采购文件条款外，不编造项目事实，项目具体信息以空白或"待填"标识，由响应供应商据实填报。</w:t>
      </w:r>
    </w:p>
    <w:p>
      <w:r>
        <w:t>---</w:t>
      </w:r>
    </w:p>
    <w:p>
      <w:pPr>
        <w:pStyle w:val="Heading1"/>
      </w:pPr>
      <w:r>
        <w:t>一、价格文件</w:t>
      </w:r>
    </w:p>
    <w:p>
      <w:pPr>
        <w:pStyle w:val="Heading2"/>
      </w:pPr>
      <w:r>
        <w:t>（一）响应函及报价汇总表</w:t>
      </w:r>
    </w:p>
    <w:p>
      <w:r>
        <w:t>1. 响应函（格式）</w:t>
      </w:r>
    </w:p>
    <w:p>
      <w:r>
        <w:t>致：采购人（中国电力科学研究院有限公司）</w:t>
      </w:r>
    </w:p>
    <w:p>
      <w:r>
        <w:t>1. 我方已仔细研究了采购编号：，项目名称：中国电力科学研究院2026服务类第五次公开谈判采购，分标名称：，包名称： 采购文件的全部内容，愿以响应函附件所列报价，按合同约定完成采购文件规定的各项工作，质量标准达到采购文件要求。</w:t>
      </w:r>
    </w:p>
    <w:p>
      <w:r>
        <w:t>2. 我方承诺在响应有效期内不修改、撤销响应文件。</w:t>
      </w:r>
    </w:p>
    <w:p>
      <w:r>
        <w:t>3. 随同本响应函提交响应保证金一份（如有）。</w:t>
      </w:r>
    </w:p>
    <w:p>
      <w:r>
        <w:t>4. 本响应有效期满足采购文件要求。</w:t>
      </w:r>
    </w:p>
    <w:p>
      <w:r>
        <w:t>5. 如我方成交：</w:t>
        <w:br/>
        <w:t>- （1）我方承诺在收到成交通知书后，在成交通知书约定的期限内与采购文件规定的主体签订合同。</w:t>
        <w:br/>
        <w:t>- （2）我方承诺按照采购文件规定向采购人所属合同签约主体递交履约担保。</w:t>
        <w:br/>
        <w:t>- （3）我方承诺在合同约定的期限内完成各项工作。</w:t>
        <w:br/>
        <w:t>- （4）我方同意响应供应商须知关于不退还响应保证金的规定。</w:t>
        <w:br/>
        <w:t>- （5）我方承诺按照采购文件的规定和要求缴纳采购代理服务费。</w:t>
        <w:br/>
        <w:t>- （6）随同本响应函递交的响应函附表属于合同文件的组成部分。</w:t>
      </w:r>
    </w:p>
    <w:p>
      <w:r>
        <w:t>6. 我方在此声明，所递交的响应文件及有关资料内容完整、真实和准确，且不存在采购文件规定的响应供应商不得存在的任一情形。</w:t>
      </w:r>
    </w:p>
    <w:p>
      <w:r>
        <w:t>7. 我方承诺除已写明的商务、技术偏差外，我方完全响应合同条款的各项规定。</w:t>
      </w:r>
    </w:p>
    <w:p>
      <w:r>
        <w:t>8. 我方完全理解并郑重承诺遵守《供应商参与国家电网有限公司投标行为"十不准"》要求，包括：</w:t>
        <w:br/>
        <w:t>- （1）不准以任何形式通过"代理""中介""掮客"等不正当手段谋取中标。</w:t>
        <w:br/>
        <w:t>- （2）不准以任何名义和形式向国家电网有限公司招标采购相关从业人员本人、亲属（配偶、子女及其配偶）或其他特定关系人给予礼品礼金、消费卡券、有价证券等好处。</w:t>
        <w:br/>
        <w:t>- （3）不准以任何名义为招标采购相关从业人员支付或报销应由其支付的费用。</w:t>
        <w:br/>
        <w:t>- （4）不准直接或通过社会关系人员以打招呼、恐吓、威逼利诱等方式围猎公司招标采购相关从业人员，套取涉密或非公开信息。</w:t>
        <w:br/>
        <w:t>- （5）不准私自接触招标采购相关从业人员，以及私自邀请其参观、考察、调研。</w:t>
        <w:br/>
        <w:t>- （6）不准以任何方式与招标采购相关从业人员串通投标。</w:t>
        <w:br/>
        <w:t>- （7）不准以任何方式与其他投标人围标、串通投标。</w:t>
        <w:br/>
        <w:t>- （8）不准以任何理由恶意竞标、虚假响应、提供任何虚假信息或者证明文件，以及从事其他非正常投标行为。</w:t>
        <w:br/>
        <w:t>- （9）不准采取捏造事实或者提供虚假投诉材料，恶意投诉、诋毁、排挤其他投标人，扰乱公平竞争招投标环境。</w:t>
        <w:br/>
        <w:t>- （10）不准瞒报本企业法定代表人（或单位负责人）、出资人、高管中存在国家电网有限公司系统在职、离职、退休人员，以及上述人员亲属（配偶、子女及其配偶）的情况。</w:t>
      </w:r>
    </w:p>
    <w:p>
      <w:r>
        <w:t>9. 我方完全理解并郑重承诺如下：</w:t>
        <w:br/>
        <w:t>- （1）同意并接受《国家电网有限公司供应商关系管理办法》的全部条款内容。在采购响应的全过程中，我方对所有响应文件的真实性负责，若在响应文件中发现虚假响应、围串标等涉及供应商不良行为处理的情形，我方将无条件承担相应责任，承诺不将责任推卸至标书制作、响应等具体工作人员。</w:t>
        <w:br/>
        <w:t>- （2）我方已自行在中国裁判文书网查询确认、并承诺，我方、公司法定代表人（单位负责人）、拟委任的项目负责人（如采购文件要求委任项目负责人），在本次响应截止日前三年时间内，均未有行贿犯罪记录。</w:t>
        <w:br/>
        <w:t>- （3）承诺践诺，履行工程服务质量主体责任。牢固树立"质量第一"意识，严格按照采购文件、响应文件、承包合同的约定，提供满足技术规范要求的工程服务，保证服务质量。增强企业全员服务质量主体责任意识，建立健全质量责任制度，明确岗位职责，把质量责任落实到工程建设的每一个环节和每一名员工。</w:t>
        <w:br/>
        <w:t>- （4）诚信至上，坚持诚实守信依法经营。依法依规参与招投标和从事生产经营活动，坚决杜绝采用不正常手段从事非正常投标活动，坚决杜绝偷工减料、以次充好，坚决杜绝违规转分包，自觉抵制恶意低价竞标、虚假投标、联合串标、恶意违约等不诚信行为，自觉接受社会、用户的监督。</w:t>
        <w:br/>
        <w:t>- （5）严格管理，强化履约过程质量控制。落实安全生产责任，推行先进质量管理方法，完善质量保证体系、标准化体系和检验检测体系，严格执行工程建设质量标准，从工程建设各个环节，实施全面的质量管控，不断提高工程建设质量。</w:t>
        <w:br/>
        <w:t>- （6）积极主动，大力提升服务水平。健全和完善工程质量追溯制度，对不合格事项实行有效处置。</w:t>
        <w:br/>
        <w:t>- （7）严格执行国家有关农民工工资支付的法规规定（详见本补充章节第四条）。</w:t>
        <w:br/>
        <w:t>- （8）知悉并允许采购人或采购代理机构通过离线投标工具以技术手段获取我方编制响应文件时所使用计算机的网卡MAC地址、CPU序列号和硬盘序列号等硬件信息（详见本补充章节第五条）。</w:t>
        <w:br/>
        <w:t>- （9）我方将按国家规定税率填报增值税税率或征收率，成交后合同履行期间向采购人提供增值税专用发票原件；如我方为小规模纳税人或享受税收减免等优惠政策，将一并提供相关佐证材料（详见本补充章节第六条）。</w:t>
      </w:r>
    </w:p>
    <w:p>
      <w:r>
        <w:t>| 响应供应商 | （盖章） |</w:t>
        <w:br/>
        <w:t>|---|---|</w:t>
        <w:br/>
        <w:t>| 法定代表人（单位负责人）或其授权代表 | （签字） |</w:t>
        <w:br/>
        <w:t>| 地 址 |  |</w:t>
        <w:br/>
        <w:t>| 邮政编码 |  |</w:t>
        <w:br/>
        <w:t>| 电 话 |  |</w:t>
        <w:br/>
        <w:t>| 传 真 |  |</w:t>
        <w:br/>
        <w:t>| 开户银行 |  |</w:t>
        <w:br/>
        <w:t>| 账 号 |  |</w:t>
        <w:br/>
        <w:t>| 日 期 | 年月日 |</w:t>
      </w:r>
    </w:p>
    <w:p>
      <w:r>
        <w:t>2. 响应函附表——响应函价格表</w:t>
      </w:r>
    </w:p>
    <w:p>
      <w:r>
        <w:t>| 序号 | 分标/分包名称 | 服务内容简述 | 计量单位 | 数量 | 不含税单价（元） | 增值税税率/征收率（%） | 含税合价（元） | 备注 |</w:t>
        <w:br/>
        <w:t>|---|---|---|---|---|---|---|---|---|</w:t>
        <w:br/>
        <w:t>| 1 |  |  |  |  |  |  |  |  |</w:t>
        <w:br/>
        <w:t>| 2 |  |  |  |  |  |  |  |  |</w:t>
        <w:br/>
        <w:t>| …… | …… | …… | …… | …… | …… | …… | …… | …… |</w:t>
        <w:br/>
        <w:t>| 合计 |  |  |  |  |  |  |  |  |</w:t>
        <w:br/>
        <w:t>| 其中：增值税税额 |  |  |  |  |  |  |  |  |</w:t>
      </w:r>
    </w:p>
    <w:p>
      <w:r>
        <w:t>&gt; 注：1. 响应报价应包含所需缴纳的一切相关税、费及国家规定的增值税税金，即履行全部合同义务的价格（含税），采购人不再支付额外的费用。</w:t>
        <w:br/>
        <w:t>&gt; 2. 响应报价应包含采购代理服务费（详见本补充章节第三条）。</w:t>
        <w:br/>
        <w:t>&gt; 3. 各分项报价未单独列明的，将被视为该项费用已包含在其他明细中，合同执行中不另予支付。</w:t>
      </w:r>
    </w:p>
    <w:p>
      <w:r>
        <w:t>---</w:t>
      </w:r>
    </w:p>
    <w:p>
      <w:pPr>
        <w:pStyle w:val="Heading2"/>
      </w:pPr>
      <w:r>
        <w:t>（二）报价明细表</w:t>
      </w:r>
    </w:p>
    <w:p>
      <w:r>
        <w:t>| 序号 | 分标/分包编号 | 分标/分包名称 | 服务名称 | 服务内容/范围 | 计量单位 | 数量 | 不含税单价（元） | 增值税税率/征收率（%） | 含税合价（元） | 备注 |</w:t>
        <w:br/>
        <w:t>|---|---|---|---|---|---|---|---|---|---|---|</w:t>
        <w:br/>
        <w:t>| 1 |  |  |  |  |  |  |  |  |  |  |</w:t>
        <w:br/>
        <w:t>| 2 |  |  |  |  |  |  |  |  |  |  |</w:t>
        <w:br/>
        <w:t>| 3 |  |  |  |  |  |  |  |  |  |  |</w:t>
        <w:br/>
        <w:t>| …… | …… | …… | …… | …… | …… | …… | …… | …… | …… | …… |</w:t>
        <w:br/>
        <w:t>| 响应总价（含税） |  |  |  |  |  |  |  |  |  |  |</w:t>
        <w:br/>
        <w:t>| 响应总价（不含税） |  |  |  |  |  |  |  |  |  |  |</w:t>
        <w:br/>
        <w:t>| 其中：增值税税额 |  |  |  |  |  |  |  |  |  |  |</w:t>
      </w:r>
    </w:p>
    <w:p>
      <w:r>
        <w:t>&gt; 注：1. 响应供应商应按本表格式据实填报，纸质或电子介质以采购文件第五章"响应文件格式"及投标工具要求为准。</w:t>
        <w:br/>
        <w:t>&gt; 2. 报价明细各分项之和应与响应函所列响应总价一致；如发生算术差异，按响应供应商须知第6.5.3项规则修正。</w:t>
        <w:br/>
        <w:t>&gt; 3. 响应供应商须按国家规定税率填报增值税税率或征收率，不得为零或虚假填报。</w:t>
      </w:r>
    </w:p>
    <w:p>
      <w:r>
        <w:t>---</w:t>
      </w:r>
    </w:p>
    <w:p>
      <w:pPr>
        <w:pStyle w:val="Heading1"/>
      </w:pPr>
      <w:r>
        <w:t>二、踏勘现场承诺</w:t>
      </w:r>
    </w:p>
    <w:p>
      <w:r>
        <w:t>我方知悉并确认：本项目踏勘现场不组织。我方已自行踏勘项目现场（如适用）或充分了解项目现场条件，所报价格已充分考虑现场条件、施工组织及周边环境等全部因素；如因未踏勘现场导致的任何风险与费用增加，均由我方自行承担。</w:t>
      </w:r>
    </w:p>
    <w:p>
      <w:r>
        <w:t>---</w:t>
      </w:r>
    </w:p>
    <w:p>
      <w:pPr>
        <w:pStyle w:val="Heading1"/>
      </w:pPr>
      <w:r>
        <w:t>三、采购代理服务费缴纳承诺</w:t>
      </w:r>
    </w:p>
    <w:p>
      <w:r>
        <w:t>就本项目采购代理服务费的缴纳，我方作出如下承诺：</w:t>
      </w:r>
    </w:p>
    <w:p>
      <w:r>
        <w:t>1. 我方的响应报价已包含采购代理服务费。</w:t>
        <w:br/>
        <w:t>2. 一旦成交，我方将在《成交通知书》发出后5日内一次性向采购代理机构缴纳采购代理服务费。</w:t>
        <w:br/>
        <w:t>3. 采购代理服务费按差额定率累进法计算，采购金额≥20万元部分上浮15%；本项目为服务类项目，采购代理服务费最高限额为300万元。</w:t>
        <w:br/>
        <w:t>4. 采购代理服务费的具体金额、缴纳方式、收款单位及账户信息以采购文件响应供应商须知前附表及《成交通知书》载明的内容为准。</w:t>
        <w:br/>
        <w:t>5. 如我方未按上述承诺按时足额缴纳采购代理服务费，同意按采购文件及合同条款的有关规定承担相应责任，包括但不限于被取消成交资格、不予退还响应保证金、赔偿因此给采购人及采购代理机构造成的损失等。</w:t>
      </w:r>
    </w:p>
    <w:p>
      <w:r>
        <w:t>---</w:t>
      </w:r>
    </w:p>
    <w:p>
      <w:pPr>
        <w:pStyle w:val="Heading1"/>
      </w:pPr>
      <w:r>
        <w:t>四、农民工工资支付承诺</w:t>
      </w:r>
    </w:p>
    <w:p>
      <w:r>
        <w:t>我方承诺：若本项目涉及农民工工资支付事宜，将严格执行《保障农民工工资支付条例》（国务院第724号令）等国家有关法规，依法依规、及时足额支付农民工工资，具体包括但不限于：</w:t>
      </w:r>
    </w:p>
    <w:p>
      <w:r>
        <w:t>1. 依法与所招用的农民工订立劳动合同并办理实名登记，按月足额支付工资。</w:t>
        <w:br/>
        <w:t>2. 建立农民工工资专用账户，实行人工费用与其他工程款分账管理。</w:t>
        <w:br/>
        <w:t>3. 落实农民工工资保证金、维权信息告示牌等制度。</w:t>
        <w:br/>
        <w:t>4. 不以工程款拖欠、结算争议等任何理由克扣或拖欠农民工工资。</w:t>
        <w:br/>
        <w:t>5. 在项目实施过程中接受采购人及相关行政主管部门的监督检查。</w:t>
      </w:r>
    </w:p>
    <w:p>
      <w:r>
        <w:t>如违反上述承诺，我方愿依法承担相应的法律责任及由此给采购人造成的全部损失。</w:t>
      </w:r>
    </w:p>
    <w:p>
      <w:r>
        <w:t>---</w:t>
      </w:r>
    </w:p>
    <w:p>
      <w:pPr>
        <w:pStyle w:val="Heading1"/>
      </w:pPr>
      <w:r>
        <w:t>五、离线投标工具硬件信息获取的知悉与允许</w:t>
      </w:r>
    </w:p>
    <w:p>
      <w:r>
        <w:t>我方知悉并同意：离线投标工具将通过技术手段自动获取我方编制响应文件时所使用计算机的硬件信息，包括但不限于：</w:t>
      </w:r>
    </w:p>
    <w:p>
      <w:r>
        <w:t>1. 计算机网卡MAC地址；</w:t>
        <w:br/>
        <w:t>2. CPU序列号；</w:t>
        <w:br/>
        <w:t>3. 硬盘序列号。</w:t>
      </w:r>
    </w:p>
    <w:p>
      <w:r>
        <w:t>我方确认，上述硬件信息将作为响应文件的一部分由系统记录并留存，用于响应文件制作环境的识别及围串标等违法违规行为的认定。我方知悉并允许采购人、采购代理机构及评审委员会基于上述目的对前述硬件信息进行采集、存储、比对与使用。</w:t>
      </w:r>
    </w:p>
    <w:p>
      <w:r>
        <w:t>---</w:t>
      </w:r>
    </w:p>
    <w:p>
      <w:pPr>
        <w:pStyle w:val="Heading1"/>
      </w:pPr>
      <w:r>
        <w:t>六、增值税专用发票及税收优惠承诺</w:t>
      </w:r>
    </w:p>
    <w:p>
      <w:r>
        <w:t>1. 税率填报：我方已按国家现行规定填报本项目响应报价所适用的增值税税率或征收率，并在报价明细表中如实列明。</w:t>
        <w:br/>
        <w:t>2. 发票提供：成交后，在合同履行期间，我方将根据采购人要求向采购人提供增值税专用发票原件。</w:t>
        <w:br/>
        <w:t>3. 税收优惠佐证：如我方为小规模纳税人或依法享受税收减免等优惠政策的响应供应商，我方将在响应文件中一并提供以下相关佐证材料（不限于）：</w:t>
        <w:br/>
        <w:t>- 主管税务机关出具的纳税人身份认定文件或税务登记证（载明纳税人资格类型）；</w:t>
        <w:br/>
        <w:t>- 增值税小规模纳税人登记表或一般纳税人认定文件；</w:t>
        <w:br/>
        <w:t>- 享受税收优惠政策的有效批复、备案文件或减免税证明；</w:t>
        <w:br/>
        <w:t>- 最近一期的完税凭证或申报记录（可隐去敏感信息）。</w:t>
        <w:br/>
        <w:t>4. 我方承诺所提供税率、纳税人资格及佐证材料真实、合法、有效；如有不实，自愿承担由此产生的一切法律责任。</w:t>
      </w:r>
    </w:p>
    <w:p>
      <w:r>
        <w:t>---</w:t>
      </w:r>
    </w:p>
    <w:p>
      <w:pPr>
        <w:pStyle w:val="Heading1"/>
      </w:pPr>
      <w:r>
        <w:t>七、围串标行为认定情形确认</w:t>
      </w:r>
    </w:p>
    <w:p>
      <w:r>
        <w:t>我方知悉并确认，围串标行为认定的具体情形包括但不限于以下方面；如有下列情形之一，采购人、采购代理机构及评审委员会有权依据法律法规及采购文件规定认定我方存在围标或串通投标行为，否决我方响应、取消我方成交资格、不予退还响应保证金，并依法追究我方相应法律责任：</w:t>
      </w:r>
    </w:p>
    <w:p>
      <w:r>
        <w:t>1. 不同供应商的响应文件由同一单位或个人编制；</w:t>
        <w:br/>
        <w:t>2. 不同供应商的响应文件由同一电脑制作（具体通过比对离线投标工具采集的网卡MAC地址、CPU序列号、硬盘序列号等硬件信息，相关信息相同的）；</w:t>
        <w:br/>
        <w:t>3. 不同供应商委托同一单位或个人办理响应事宜；</w:t>
        <w:br/>
        <w:t>4. 不同供应商的响应保证金从同一账户转出；</w:t>
        <w:br/>
        <w:t>5. 不同供应商的响应文件出现异常一致（包括但不限于文件内容、格式、编制习惯、技术方案雷同或错误、缺项等具有规律性的一致）；</w:t>
        <w:br/>
        <w:t>6. 不同供应商的报价呈规律性差异（包括但不限于报价梯度、尾数、加价幅度等呈现非正常的规律性差异）；</w:t>
        <w:br/>
        <w:t>7. 其他被法律法规、采购文件或评审委员会认定的围标、串通投标行为。</w:t>
      </w:r>
    </w:p>
    <w:p>
      <w:r>
        <w:t>我方承诺不存在上述任何情形，并保证响应文件系由我方独立编制、制作和上传。</w:t>
      </w:r>
    </w:p>
    <w:p>
      <w:r>
        <w:t>---</w:t>
      </w:r>
    </w:p>
    <w:p>
      <w:pPr>
        <w:pStyle w:val="Heading1"/>
      </w:pPr>
      <w:r>
        <w:t>八、签订合同前事故情形的确认</w:t>
      </w:r>
    </w:p>
    <w:p>
      <w:r>
        <w:t>我方知悉并同意：</w:t>
      </w:r>
    </w:p>
    <w:p>
      <w:r>
        <w:t>在签订合同前，如我方出现下列事故之一，事故原因查明并得到全面修复前，采购人有权取消我方的成交资格：</w:t>
      </w:r>
    </w:p>
    <w:p>
      <w:r>
        <w:t>1. 因我方产品质量问题等原因引起的安全质量事故；</w:t>
        <w:br/>
        <w:t>2. 我方在国网系统内出现因严重质量问题造成批量退货，退货量占本次采购预估数量10%及以上的事件等情况；</w:t>
        <w:br/>
        <w:t>3. 采购文件及响应供应商须知规定的其他事故情形。</w:t>
      </w:r>
    </w:p>
    <w:p>
      <w:r>
        <w:t>如因上述情形被取消成交资格，我方愿意承担由此引起的一切后果，包括但不限于不予退还响应保证金、赔偿采购人因此遭受的损失等，且不就此向采购人主张任何权利。</w:t>
      </w:r>
    </w:p>
    <w:p>
      <w:r>
        <w:t>---</w:t>
      </w:r>
    </w:p>
    <w:p>
      <w:pPr>
        <w:pStyle w:val="Heading1"/>
      </w:pPr>
      <w:r>
        <w:t>九、重新采购情形的知悉</w:t>
      </w:r>
    </w:p>
    <w:p>
      <w:r>
        <w:t>我方知悉并同意，有下列情形之一的，采购人将在分析采购失败的原因并采取相应措施后重新采购：</w:t>
      </w:r>
    </w:p>
    <w:p>
      <w:r>
        <w:t>1. 首次响应截止时间止，通过价格文件端口上传至采购人招投标交易平台信息系统价格文件的响应供应商少于两个的；</w:t>
        <w:br/>
        <w:t>2. 经评审委员会评审否决所有响应的；</w:t>
        <w:br/>
        <w:t>3. 经评审委员会认定存在的有效响应明显缺乏竞争的；</w:t>
        <w:br/>
        <w:t>4. 预成交供应商放弃成交资格、被取消成交资格或因不可抗力不能履行合同，不按照采购文件要求提交履约保证金，或者被查实存在影响成交结果的违法行为等情形，不符合成交条件的；</w:t>
        <w:br/>
        <w:t>5. 采购文件及法律法规规定的其他重新采购情形。</w:t>
      </w:r>
    </w:p>
    <w:p>
      <w:r>
        <w:t>---</w:t>
      </w:r>
    </w:p>
    <w:p>
      <w:pPr>
        <w:pStyle w:val="Heading1"/>
      </w:pPr>
      <w:r>
        <w:t>十、成交公示媒介与期限确认</w:t>
      </w:r>
    </w:p>
    <w:p>
      <w:r>
        <w:t>我方知悉并同意：本项目预成交公示及成交结果公告的公示媒介为采购人招投标交易平台信息系统，公示期限为1日。预成交公示期满无异议后，采购人将发出《成交通知书》并公开发布成交结果公告。</w:t>
      </w:r>
    </w:p>
    <w:p>
      <w:r>
        <w:t>---</w:t>
      </w:r>
    </w:p>
    <w:p>
      <w:r>
        <w:t>响应供应商（盖章）：</w:t>
      </w:r>
    </w:p>
    <w:p>
      <w:r>
        <w:t>法定代表人（单位负责人）或其授权代表（签字）：</w:t>
      </w:r>
    </w:p>
    <w:p>
      <w:r>
        <w:t>日 期：年月日</w:t>
      </w:r>
    </w:p>
    <w:p>
      <w:pPr>
        <w:pStyle w:val="Heading2"/>
      </w:pPr>
      <w:r>
        <w:t>填写说明（非投标正文，提交前删除）</w:t>
      </w:r>
    </w:p>
    <w:p>
      <w:r>
        <w:t>本说明为非投标正文，正式提交前请删除本段。</w:t>
      </w:r>
    </w:p>
    <w:p>
      <w:r>
        <w:t>本《商务标》中的待补充占位，是系统遵守“禁止编造企业事实”边界的结果：未取得真实来源的内容一律如实标注，绝不虚构资质、业绩、人员或数字。</w:t>
      </w:r>
    </w:p>
    <w:p>
      <w:r>
        <w:t>待补充占位的补齐路径：</w:t>
      </w:r>
    </w:p>
    <w:p>
      <w:r>
        <w:t>1. 企业事实类（名称/资质/业绩/人员/报价）：当前企业资料库有 0 份资料，请在资料页导入营业执照/资质证书/业绩合同并做“企业资料导入分类”后重新生成，将自动回填；</w:t>
      </w:r>
    </w:p>
    <w:p>
      <w:r>
        <w:t>2. 招标信息类（技术条款/服务期限/验收标准）：请上传技术规范书及附件并重新触发招标解析；多标包项目请确认所投标包；</w:t>
      </w:r>
    </w:p>
    <w:p>
      <w:r>
        <w:t>3. 投标承诺类（人员投入/培训课时/保存年限等）：属于投标人自主承诺，请人工填写。</w:t>
      </w:r>
    </w:p>
    <w:p>
      <w:r>
        <w:t>本稿共 60 处待补充。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