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dlhe83tym10w" w:id="0"/>
      <w:bookmarkEnd w:id="0"/>
      <w:r w:rsidDel="00000000" w:rsidR="00000000" w:rsidRPr="00000000">
        <w:rPr>
          <w:rtl w:val="0"/>
        </w:rPr>
        <w:t xml:space="preserve">Technical Skills - API Platform Architecture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5aqymdy9e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</w:t>
      </w:r>
      <w:r w:rsidDel="00000000" w:rsidR="00000000" w:rsidRPr="00000000">
        <w:rPr>
          <w:rtl w:val="0"/>
        </w:rPr>
        <w:t xml:space="preserve"> architecture represents a highly scalable, event-driven API platform implemented entirely with Azure serverless services. It integrates an LLM (Azure OpenAI) for enhanced capabilities, supports persistent storage, and includes observability via Azure Monitor Logs.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170" w:firstLine="0"/>
        <w:rPr/>
      </w:pPr>
      <w:r w:rsidDel="00000000" w:rsidR="00000000" w:rsidRPr="00000000">
        <w:rPr/>
        <w:drawing>
          <wp:inline distB="114300" distT="114300" distL="114300" distR="114300">
            <wp:extent cx="7489994" cy="278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9994" cy="278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q75loithf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 Descriptions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Management</w:t>
      </w:r>
      <w:r w:rsidDel="00000000" w:rsidR="00000000" w:rsidRPr="00000000">
        <w:rPr>
          <w:rtl w:val="0"/>
        </w:rPr>
        <w:t xml:space="preserve">: Acts as the secure, scalable entry point for external clients. Handles authentication, throttling, and routing to backend services.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Function App for API</w:t>
      </w:r>
      <w:r w:rsidDel="00000000" w:rsidR="00000000" w:rsidRPr="00000000">
        <w:rPr>
          <w:rtl w:val="0"/>
        </w:rPr>
        <w:t xml:space="preserve">: Stateless compute layer that parses incoming API calls and initiates business logic orchestration. Scales automatically based on load.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Logic App</w:t>
      </w:r>
      <w:r w:rsidDel="00000000" w:rsidR="00000000" w:rsidRPr="00000000">
        <w:rPr>
          <w:rtl w:val="0"/>
        </w:rPr>
        <w:t xml:space="preserve">: Orchestrates workflows. In this solution, one Logic App publishes a custom event to Event Grid, and another subscribes to that event and triggers LLM processing.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Grid Topics</w:t>
      </w:r>
      <w:r w:rsidDel="00000000" w:rsidR="00000000" w:rsidRPr="00000000">
        <w:rPr>
          <w:rtl w:val="0"/>
        </w:rPr>
        <w:t xml:space="preserve">: Enables decoupled communication between services. Events such as “task.process_order” are published here to trigger downstream processing.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 (Azure OpenAI)</w:t>
      </w:r>
      <w:r w:rsidDel="00000000" w:rsidR="00000000" w:rsidRPr="00000000">
        <w:rPr>
          <w:rtl w:val="0"/>
        </w:rPr>
        <w:t xml:space="preserve">: Invoked by the subscriber Logic App to perform natural language understanding tasks such as summarization or classification. Accepts prompts dynamically based on input data.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Function App for DB</w:t>
      </w:r>
      <w:r w:rsidDel="00000000" w:rsidR="00000000" w:rsidRPr="00000000">
        <w:rPr>
          <w:rtl w:val="0"/>
        </w:rPr>
        <w:t xml:space="preserve">: Handles structured write operations to Azure SQL DB. Ensures clean separation of concerns between business logic and data persistence.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SQL DB</w:t>
      </w:r>
      <w:r w:rsidDel="00000000" w:rsidR="00000000" w:rsidRPr="00000000">
        <w:rPr>
          <w:rtl w:val="0"/>
        </w:rPr>
        <w:t xml:space="preserve">: Stores final processed results such as LLM outputs. Chosen for relational integrity and native Azure integration.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Azure Monitor Logs</w:t>
      </w:r>
      <w:r w:rsidDel="00000000" w:rsidR="00000000" w:rsidRPr="00000000">
        <w:rPr>
          <w:rtl w:val="0"/>
        </w:rPr>
        <w:t xml:space="preserve">: Aggregates logs and metrics from Functions, Logic Apps, and the database. Enables SLA/SLO monitoring and real-time diagnostics.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xec1tyuta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Workflow Description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API Request via API Management</w:t>
        <w:br w:type="textWrapping"/>
      </w:r>
      <w:r w:rsidDel="00000000" w:rsidR="00000000" w:rsidRPr="00000000">
        <w:rPr>
          <w:rtl w:val="0"/>
        </w:rPr>
        <w:t xml:space="preserve">The platform begins with a public-facing endpoint exposed through </w:t>
      </w:r>
      <w:r w:rsidDel="00000000" w:rsidR="00000000" w:rsidRPr="00000000">
        <w:rPr>
          <w:rtl w:val="0"/>
        </w:rPr>
        <w:t xml:space="preserve">Azure API Management</w:t>
      </w:r>
      <w:r w:rsidDel="00000000" w:rsidR="00000000" w:rsidRPr="00000000">
        <w:rPr>
          <w:rtl w:val="0"/>
        </w:rPr>
        <w:t xml:space="preserve">. It authenticates and routes incoming API requests to the backend.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Handling by Azure Function App (API Layer)</w:t>
        <w:br w:type="textWrapping"/>
      </w:r>
      <w:r w:rsidDel="00000000" w:rsidR="00000000" w:rsidRPr="00000000">
        <w:rPr>
          <w:rtl w:val="0"/>
        </w:rPr>
        <w:t xml:space="preserve">API Management invokes a lightweight </w:t>
      </w:r>
      <w:r w:rsidDel="00000000" w:rsidR="00000000" w:rsidRPr="00000000">
        <w:rPr>
          <w:rtl w:val="0"/>
        </w:rPr>
        <w:t xml:space="preserve">Azure Function App</w:t>
      </w:r>
      <w:r w:rsidDel="00000000" w:rsidR="00000000" w:rsidRPr="00000000">
        <w:rPr>
          <w:rtl w:val="0"/>
        </w:rPr>
        <w:t xml:space="preserve"> that parses and validates the request payload. It extracts user input and constructs an event schema for downstream processing.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Workflow Orchestration via Logic App (Publisher)</w:t>
        <w:br w:type="textWrapping"/>
      </w:r>
      <w:r w:rsidDel="00000000" w:rsidR="00000000" w:rsidRPr="00000000">
        <w:rPr>
          <w:rtl w:val="0"/>
        </w:rPr>
        <w:t xml:space="preserve">The Function triggers </w:t>
      </w:r>
      <w:r w:rsidDel="00000000" w:rsidR="00000000" w:rsidRPr="00000000">
        <w:rPr>
          <w:rtl w:val="0"/>
        </w:rPr>
        <w:t xml:space="preserve">Logic App</w:t>
      </w:r>
      <w:r w:rsidDel="00000000" w:rsidR="00000000" w:rsidRPr="00000000">
        <w:rPr>
          <w:rtl w:val="0"/>
        </w:rPr>
        <w:t xml:space="preserve">, which publishes a structured event (e.g.: task.process_order) to an </w:t>
      </w:r>
      <w:r w:rsidDel="00000000" w:rsidR="00000000" w:rsidRPr="00000000">
        <w:rPr>
          <w:rtl w:val="0"/>
        </w:rPr>
        <w:t xml:space="preserve">Azure Event Grid Topic</w:t>
      </w:r>
      <w:r w:rsidDel="00000000" w:rsidR="00000000" w:rsidRPr="00000000">
        <w:rPr>
          <w:rtl w:val="0"/>
        </w:rPr>
        <w:t xml:space="preserve">. This enables decoupled, event-driven architecture.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Routing by Event Grid</w:t>
        <w:br w:type="textWrapping"/>
      </w:r>
      <w:r w:rsidDel="00000000" w:rsidR="00000000" w:rsidRPr="00000000">
        <w:rPr>
          <w:rtl w:val="0"/>
        </w:rPr>
        <w:t xml:space="preserve">Azure Event Grid</w:t>
      </w:r>
      <w:r w:rsidDel="00000000" w:rsidR="00000000" w:rsidRPr="00000000">
        <w:rPr>
          <w:rtl w:val="0"/>
        </w:rPr>
        <w:t xml:space="preserve"> routes the published event to a subscribing Logic App that handles LLM integration.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 Task Orchestration via Logic App (Subscriber)</w:t>
        <w:br w:type="textWrapping"/>
      </w:r>
      <w:r w:rsidDel="00000000" w:rsidR="00000000" w:rsidRPr="00000000">
        <w:rPr>
          <w:rtl w:val="0"/>
        </w:rPr>
        <w:t xml:space="preserve">The subscribing </w:t>
      </w:r>
      <w:r w:rsidDel="00000000" w:rsidR="00000000" w:rsidRPr="00000000">
        <w:rPr>
          <w:rtl w:val="0"/>
        </w:rPr>
        <w:t xml:space="preserve">Logic App</w:t>
      </w:r>
      <w:r w:rsidDel="00000000" w:rsidR="00000000" w:rsidRPr="00000000">
        <w:rPr>
          <w:rtl w:val="0"/>
        </w:rPr>
        <w:t xml:space="preserve"> receives the event, enriches the input, formats a dynamic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, and sends it to LLM (e.g., gpt-4o) via REST API.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 Response Handling and Data Persistence</w:t>
        <w:br w:type="textWrapping"/>
      </w:r>
      <w:r w:rsidDel="00000000" w:rsidR="00000000" w:rsidRPr="00000000">
        <w:rPr>
          <w:rtl w:val="0"/>
        </w:rPr>
        <w:t xml:space="preserve">After receiving the LLM response (summary, classification, or analysis), the Logic App invokes another </w:t>
      </w:r>
      <w:r w:rsidDel="00000000" w:rsidR="00000000" w:rsidRPr="00000000">
        <w:rPr>
          <w:rtl w:val="0"/>
        </w:rPr>
        <w:t xml:space="preserve">Azure Function App</w:t>
      </w:r>
      <w:r w:rsidDel="00000000" w:rsidR="00000000" w:rsidRPr="00000000">
        <w:rPr>
          <w:rtl w:val="0"/>
        </w:rPr>
        <w:t xml:space="preserve">, which formats the result and writes it into an </w:t>
      </w:r>
      <w:r w:rsidDel="00000000" w:rsidR="00000000" w:rsidRPr="00000000">
        <w:rPr>
          <w:rtl w:val="0"/>
        </w:rPr>
        <w:t xml:space="preserve">Azure SQL 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Observability and Logging with Azure Monitor Logs</w:t>
        <w:br w:type="textWrapping"/>
      </w:r>
      <w:r w:rsidDel="00000000" w:rsidR="00000000" w:rsidRPr="00000000">
        <w:rPr>
          <w:rtl w:val="0"/>
        </w:rPr>
        <w:t xml:space="preserve">All Azure Functions, Logic Apps, and Event Grid events are instrumented to send logs into a centralized </w:t>
      </w:r>
      <w:r w:rsidDel="00000000" w:rsidR="00000000" w:rsidRPr="00000000">
        <w:rPr>
          <w:rtl w:val="0"/>
        </w:rPr>
        <w:t xml:space="preserve">Azure Monitor Log service</w:t>
      </w:r>
      <w:r w:rsidDel="00000000" w:rsidR="00000000" w:rsidRPr="00000000">
        <w:rPr>
          <w:rtl w:val="0"/>
        </w:rPr>
        <w:t xml:space="preserve">. This enables monitoring of API usage, execution success, and response times.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jy90xi4tp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Scalability, Fault Tolerance, and High Availability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All compute services (Functions, Logic Apps, Event Grid) scale automatically based on demand. SQL DB is provisioned with autoscaling tiers if required.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Fault Tolerance</w:t>
      </w:r>
      <w:r w:rsidDel="00000000" w:rsidR="00000000" w:rsidRPr="00000000">
        <w:rPr>
          <w:rtl w:val="0"/>
        </w:rPr>
        <w:t xml:space="preserve">: Logic Apps and Event Grid support retry policies. Functions can be configured with custom error handling and dead-letter queues.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Availability</w:t>
      </w:r>
      <w:r w:rsidDel="00000000" w:rsidR="00000000" w:rsidRPr="00000000">
        <w:rPr>
          <w:rtl w:val="0"/>
        </w:rPr>
        <w:t xml:space="preserve">: Azure services are regionally and zonally redundant. No single point of failure exists in this fully decoupled, serverless design.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cmot9kspx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Serverless vs. Container-Base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Serverless (used)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Azure Functions and Logic Apps reduce infrastructure management overhead.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Ideal for short-running, event-driven tasks like this LLM pipeline.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Container-based (not used here)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Suitable for long-running (such as large PDF scanning) or highly customized environments, but unnecessary for the current use case.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kcgsr73yc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LLM Integration and Benefits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subscriber Logic App generates a custom prompt and sends it to Azure OpenAI’s GPT model.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allows advanced NLP tasks (e.g., summarization, tagging, classification) to be automated.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Benefits include: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Reduced manual workload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Intelligent data processing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Natural language interface for business processes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1l7v6aa7d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Infrastructure as Code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Azure resources are provisioned using </w:t>
      </w:r>
      <w:r w:rsidDel="00000000" w:rsidR="00000000" w:rsidRPr="00000000">
        <w:rPr>
          <w:rtl w:val="0"/>
        </w:rPr>
        <w:t xml:space="preserve">Bicep templates</w:t>
      </w:r>
      <w:r w:rsidDel="00000000" w:rsidR="00000000" w:rsidRPr="00000000">
        <w:rPr>
          <w:rtl w:val="0"/>
        </w:rPr>
        <w:t xml:space="preserve">. Each major resource (API Management, Function Apps, Logic Apps, Event Grid Topic, SQL DB, Azure Monitor) is defined in its own Bicep module: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param location string = resourceGroup().location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param sqlAdmin string = 'adminuser'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@secure()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param sqlPassword string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API Management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resource apim 'Microsoft.ApiManagement/service@2021-12-01-preview' =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name: 'gyg-apim'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location: location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sku: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name: 'Consumption'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properties: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publisherEmail: 'admin@gyg.com'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publisherName: 'GYG Company'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App Service Plan (For Function Apps)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resource appPlan 'Microsoft.Web/serverfarms@2022-03-01' =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name: 'gyg-app-plan'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location: location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sku: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name: 'Y1'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tier: 'Dynamic'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kind: 'functionapp'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Azure Function App for API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resource functionApi 'Microsoft.Web/sites@2022-03-01' =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name: 'function-api'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location: location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kind: 'functionapp'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properties: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serverFarmId: appPlan.id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Azure Function App for DB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resource functionDb 'Microsoft.Web/sites@2022-03-01' =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name: 'function-db'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location: location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kind: 'functionapp'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properties: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serverFarmId: appPlan.id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Azure SQL Server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resource sqlServer 'Microsoft.Sql/servers@2022-02-01-preview' = 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name: gyg-sql-server'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location: location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properties: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administratorLogin: sqlAdmin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administratorLoginPassword: sqlPassword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Azure SQL DB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resource sqlDb 'Microsoft.Sql/servers/databases@2022-02-01-preview' = 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name: gyg-sql-server/gyg-db'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location: location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dependsOn: [sqlServer]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Event Grid Topic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resource eventTopic 'Microsoft.EventGrid/topics@2022-06-15' =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name: gyg-topic'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location: location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Logic App (combined publisher + subscriber as placeholder)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resource logicApp 'Microsoft.Logic/workflows@2019-05-01' = 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name: 'main-logic-app'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location: location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Azure Monitor Logs (Log Analytics Workspace)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resource logs 'Microsoft.OperationalInsights/workspaces@2021-06-01' =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name: 'log-workspace'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location: location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os6yp6sene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SLA and SLO Considerations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bc3sd1xbk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SLA Definitions (Platform-Level Targets)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Azure API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99.95%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Azure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99.95%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Azure Logic Apps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99.9%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Azure Event 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99.99%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Azure SQL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99.99%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Azure Monitor 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99.9%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LLM (OpenAI)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99.9%</w:t>
            </w:r>
          </w:p>
        </w:tc>
      </w:tr>
    </w:tbl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elqv3uj6b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SLO Definitions (Custom, Measurable Objectives)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API request availability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99.9% over a 30-day period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API response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 1 second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Function execution success rate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 99.95%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Event delivery latency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 200 ms (Event Grid to subscriber)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LLM response turnaround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 2 seconds (external dependency)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DB write latency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 500 ms (Azure Function to SQL DB)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>
          <w:b w:val="1"/>
          <w:sz w:val="34"/>
          <w:szCs w:val="34"/>
        </w:rPr>
      </w:pPr>
      <w:bookmarkStart w:colFirst="0" w:colLast="0" w:name="_h450ytfwzz2p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Set Up and Deploy the Solution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/>
      </w:pPr>
      <w:bookmarkStart w:colFirst="0" w:colLast="0" w:name="_6d438jqrzbl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into Azure CLI via running “az login” in your Terminal or CMD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Resource Group: In command line, run: az group create --name gyg-platform-rg --location &lt;region&gt;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Bicep Template. E.g.: az deployment group create \   --resource-group gyg-platform-rg \   --template-file gyg-api=solution.bicep \   --parameters sqlPassword='gygpassword'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Function Code. Upload zipped function code to Azure portal (Azure Portal &gt; Function App &gt; Deployment Center)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Logic App Workflows. Log into Azure portal and Create a “Logic App (Publisher)” and “Logic App (Subscriber)”</w:t>
      </w:r>
    </w:p>
    <w:p w:rsidR="00000000" w:rsidDel="00000000" w:rsidP="00000000" w:rsidRDefault="00000000" w:rsidRPr="00000000" w14:paraId="000000AA">
      <w:pPr>
        <w:pStyle w:val="Heading3"/>
        <w:spacing w:after="40" w:before="240" w:lineRule="auto"/>
        <w:rPr>
          <w:b w:val="1"/>
          <w:sz w:val="26"/>
          <w:szCs w:val="26"/>
        </w:rPr>
      </w:pPr>
      <w:bookmarkStart w:colFirst="0" w:colLast="0" w:name="_fj59ra16y0im" w:id="13"/>
      <w:bookmarkEnd w:id="13"/>
      <w:r w:rsidDel="00000000" w:rsidR="00000000" w:rsidRPr="00000000">
        <w:rPr>
          <w:b w:val="1"/>
          <w:sz w:val="26"/>
          <w:szCs w:val="26"/>
          <w:rtl w:val="0"/>
        </w:rPr>
        <w:t xml:space="preserve">Test the API Platform</w:t>
      </w:r>
    </w:p>
    <w:p w:rsidR="00000000" w:rsidDel="00000000" w:rsidP="00000000" w:rsidRDefault="00000000" w:rsidRPr="00000000" w14:paraId="000000AB">
      <w:pPr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input payload and expected result.</w:t>
      </w:r>
    </w:p>
    <w:p w:rsidR="00000000" w:rsidDel="00000000" w:rsidP="00000000" w:rsidRDefault="00000000" w:rsidRPr="00000000" w14:paraId="000000AC">
      <w:pPr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an API Request. Use Postman or any HTTP Client to send the payload to the endpoint according to the APi specification.</w:t>
      </w:r>
    </w:p>
    <w:p w:rsidR="00000000" w:rsidDel="00000000" w:rsidP="00000000" w:rsidRDefault="00000000" w:rsidRPr="00000000" w14:paraId="000000AD">
      <w:pPr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Event Flow from the Log (Azure Monitor Logs).</w:t>
      </w:r>
    </w:p>
    <w:p w:rsidR="00000000" w:rsidDel="00000000" w:rsidP="00000000" w:rsidRDefault="00000000" w:rsidRPr="00000000" w14:paraId="000000AE">
      <w:pPr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Output with expected output.</w:t>
      </w:r>
    </w:p>
    <w:p w:rsidR="00000000" w:rsidDel="00000000" w:rsidP="00000000" w:rsidRDefault="00000000" w:rsidRPr="00000000" w14:paraId="000000AF">
      <w:pPr>
        <w:keepNext w:val="0"/>
        <w:keepLines w:val="0"/>
        <w:numPr>
          <w:ilvl w:val="0"/>
          <w:numId w:val="2"/>
        </w:numPr>
        <w:spacing w:after="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and Debug.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