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jc w:val="center"/>
        <w:spacing w:before="0" w:after="60"/>
      </w:pPr>
      <w:r>
        <w:rPr>
          <w:rFonts w:ascii="Calibri" w:hAnsi="Calibri"/>
          <w:b/>
          <w:bCs/>
          <w:sz w:val="24"/>
          <w:szCs w:val="24"/>
          <w:color w:val="1F4E79"/>
        </w:rPr>
        <w:t xml:space="preserve">UIL One-Act Play Timekeeper Instructions</w:t>
      </w:r>
    </w:p>
    <w:p>
      <w:pPr>
        <w:jc w:val="center"/>
        <w:spacing w:before="0" w:after="160"/>
      </w:pPr>
      <w:r>
        <w:rPr>
          <w:rFonts w:ascii="Calibri" w:hAnsi="Calibri"/>
          <w:sz w:val="18"/>
          <w:szCs w:val="18"/>
          <w:color w:val="555555"/>
        </w:rPr>
        <w:t xml:space="preserve">2026 UIL 5A District 20 One-Act Play Contest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Pre-Contest Duties</w:t>
      </w: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Consult with Contest Manager.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Check out stop watches from Contest Manager to become completely familiar with their operation. (i.e. — start and stop, change batteries or wind them)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Find out where you will be stationed.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Get Timekeeper Forms.</w:t>
      </w:r>
    </w:p>
    <w:p>
      <w:pPr>
        <w:spacing w:before="0" w:after="8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Get a copy of the opening and closing cue descriptions.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Contest Duties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Time begins at the first visual or aural indication a show is beginning. Example: sound cue, dialogue, lights on action or scenery.</w:t>
      </w:r>
    </w:p>
    <w:p>
      <w:pPr>
        <w:spacing w:before="0" w:after="8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•  If there is a possible time infraction, the Contest Manager must be advised immediately.</w:t>
      </w:r>
    </w:p>
    <w:p>
      <w:pPr>
        <w:jc w:val="center"/>
        <w:spacing w:before="0" w:after="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DO NOT CLEAR WATCHES UNTIL THE CONTEST MANAGER AND THE COMPANY’S DIRECTOR HAVE SEEN THEM</w:t>
      </w:r>
    </w:p>
    <w:p>
      <w:pPr>
        <w:jc w:val="center"/>
        <w:spacing w:before="0" w:after="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Do not discuss a school’s time with anyone.</w:t>
      </w:r>
    </w:p>
    <w:p>
      <w:pPr>
        <w:spacing w:before="0" w:after="120"/>
      </w:pPr>
      <w:r>
        <w:rPr>
          <w:rFonts w:ascii="Calibri" w:hAnsi="Calibri"/>
          <w:sz w:val="20"/>
          <w:szCs w:val="20"/>
          <w:color w:val="222222"/>
        </w:rPr>
        <w:t xml:space="preserve">At the end of the day, return your stop watches, forms, and flashlights.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Timekeeper Script</w:t>
      </w:r>
    </w:p>
    <w:p>
      <w:pPr>
        <w:jc w:val="center"/>
        <w:spacing w:before="0" w:after="40"/>
      </w:pPr>
      <w:r>
        <w:rPr>
          <w:rFonts w:ascii="Calibri" w:hAnsi="Calibri"/>
          <w:b/>
          <w:bCs/>
          <w:sz w:val="20"/>
          <w:szCs w:val="20"/>
          <w:color w:val="C00000"/>
        </w:rPr>
        <w:t xml:space="preserve">⚠️ THIS SECTION IS FOR THE BACKSTAGE TIMEKEEPER ONLY</w:t>
      </w:r>
    </w:p>
    <w:p>
      <w:pPr>
        <w:spacing w:before="0" w:after="40"/>
      </w:pPr>
      <w:r>
        <w:rPr>
          <w:rFonts w:ascii="Calibri" w:hAnsi="Calibri"/>
          <w:sz w:val="20"/>
          <w:szCs w:val="20"/>
          <w:color w:val="222222"/>
        </w:rPr>
        <w:t xml:space="preserve">Please use this language for the time warnings: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35 minutes … (When stopwatch hits 35 minutes) … now. Please confirm.”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15 minutes … (When stopwatch hits 15 minutes) … now. Please confirm.”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4 minutes … (When stopwatch hits 4 minutes) … now. Please confirm.”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3 minutes … (When stopwatch hits 3 minutes) … now. Please confirm.”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2 minutes … (When stopwatch hits 2 minutes) … now. Please confirm.”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1 minute … (When stopwatch hits 1 minute) … now. Please confirm.”</w:t>
      </w:r>
    </w:p>
    <w:p>
      <w:pPr>
        <w:spacing w:before="0" w:after="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30 seconds … (When stopwatch hits 30 seconds) … now. Please confirm.”</w:t>
      </w:r>
    </w:p>
    <w:p>
      <w:pPr>
        <w:spacing w:before="0" w:after="8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“You are at 15 seconds … (When stopwatch hits 15 seconds) … now. Please confirm.”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Time Warnings Reference</w:t>
      </w:r>
    </w:p>
    <w:tbl>
      <w:tblPr>
        <w:tblW w:w="92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EEEEEE"/>
          <w:insideV w:val="single" w:sz="4" w:space="0" w:color="EEEEEE"/>
        </w:tblBorders>
      </w:tblPr>
      <w:tblGrid>
        <w:gridCol w:w="2400"/>
        <w:gridCol w:w="6800"/>
      </w:tblGrid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7 Min. / per school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Setup &amp; Strike — 5 min to 15 sec audible warning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1 Minute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Time allowed to start performance after setup ends — 60 sec to 10 sec audible warning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18–40 Minutes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Performance Time — warnings at 35 &amp; 15 min, then 4, 3, 2, 1 min, 30 sec, 15 sec</w:t>
            </w:r>
          </w:p>
        </w:tc>
      </w:tr>
    </w:tbl>
    <w:p>
      <w:r>
        <w:br w:type="page"/>
      </w:r>
    </w:p>
    <w:p>
      <w:pPr>
        <w:jc w:val="center"/>
        <w:spacing w:before="0" w:after="60"/>
      </w:pPr>
      <w:r>
        <w:rPr>
          <w:rFonts w:ascii="Calibri" w:hAnsi="Calibri"/>
          <w:b/>
          <w:bCs/>
          <w:sz w:val="24"/>
          <w:szCs w:val="24"/>
          <w:color w:val="1F4E79"/>
        </w:rPr>
        <w:t xml:space="preserve">UIL One-Act Play Timer Form</w:t>
      </w:r>
    </w:p>
    <w:tbl>
      <w:tblPr>
        <w:tblW w:w="92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EEEEEE"/>
          <w:insideV w:val="single" w:sz="4" w:space="0" w:color="EEEEEE"/>
        </w:tblBorders>
      </w:tblPr>
      <w:tblGrid>
        <w:gridCol w:w="2400"/>
        <w:gridCol w:w="6800"/>
      </w:tblGrid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Conference: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5A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Level: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District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Contest Date: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Saturday, March 21, 2026</w:t>
            </w:r>
          </w:p>
        </w:tc>
      </w:tr>
    </w:tbl>
    <w:p>
      <w:pPr>
        <w:spacing w:before="0" w:after="80"/>
      </w:pPr>
    </w:p>
    <w:tbl>
      <w:tblPr>
        <w:tblW w:w="822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4" w:space="0" w:color="999999"/>
          <w:insideV w:val="single" w:sz="4" w:space="0" w:color="999999"/>
        </w:tblBorders>
      </w:tblPr>
      <w:tblGrid>
        <w:gridCol w:w="900"/>
        <w:gridCol w:w="3048"/>
        <w:gridCol w:w="1425"/>
        <w:gridCol w:w="1425"/>
        <w:gridCol w:w="1425"/>
      </w:tblGrid>
      <w:tr>
        <w:tc>
          <w:tcPr>
            <w:tcW w:w="900" w:type="dxa"/>
            <w:shd w:val="clear" w:color="auto"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SHOW</w:t>
            </w:r>
          </w:p>
        </w:tc>
        <w:tc>
          <w:tcPr>
            <w:tcW w:w="3048" w:type="dxa"/>
            <w:shd w:val="clear" w:color="auto"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SCHOOL</w:t>
            </w:r>
          </w:p>
        </w:tc>
        <w:tc>
          <w:tcPr>
            <w:tcW w:w="1425" w:type="dxa"/>
            <w:shd w:val="clear" w:color="auto"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w="1425" w:type="dxa"/>
            <w:shd w:val="clear" w:color="auto"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SETUP</w:t>
            </w:r>
          </w:p>
        </w:tc>
        <w:tc>
          <w:tcPr>
            <w:tcW w:w="1425" w:type="dxa"/>
            <w:shd w:val="clear" w:color="auto"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STRIKE</w:t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SHOW 1</w:t>
            </w:r>
          </w:p>
        </w:tc>
        <w:tc>
          <w:tcPr>
            <w:tcW w:w="3048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Bravo HS — The Crucible</w:t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7323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sz w:val="16"/>
                <w:szCs w:val="16"/>
                <w:color w:val="555555"/>
                <w:i/>
              </w:rPr>
              <w:t xml:space="preserve">Opening Cue:   ○ Lights     ○ Sound     ○ Both</w:t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SHOW 2</w:t>
            </w:r>
          </w:p>
        </w:tc>
        <w:tc>
          <w:tcPr>
            <w:tcW w:w="3048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Delta HS — Metamorphoses</w:t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7323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sz w:val="16"/>
                <w:szCs w:val="16"/>
                <w:color w:val="555555"/>
                <w:i/>
              </w:rPr>
              <w:t xml:space="preserve">Opening Cue:   ○ Lights     ○ Sound     ○ Both</w:t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SHOW 3</w:t>
            </w:r>
          </w:p>
        </w:tc>
        <w:tc>
          <w:tcPr>
            <w:tcW w:w="3048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Alpha HS — Romeo &amp; Juliet</w:t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7323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sz w:val="16"/>
                <w:szCs w:val="16"/>
                <w:color w:val="555555"/>
                <w:i/>
              </w:rPr>
              <w:t xml:space="preserve">Opening Cue:   ○ Lights     ○ Sound     ○ Both</w:t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SHOW 4</w:t>
            </w:r>
          </w:p>
        </w:tc>
        <w:tc>
          <w:tcPr>
            <w:tcW w:w="3048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Foxtrot HS — Radium Girls</w:t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7323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sz w:val="16"/>
                <w:szCs w:val="16"/>
                <w:color w:val="555555"/>
                <w:i/>
              </w:rPr>
              <w:t xml:space="preserve">Opening Cue:   ○ Lights     ○ Sound     ○ Both</w:t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SHOW 5</w:t>
            </w:r>
          </w:p>
        </w:tc>
        <w:tc>
          <w:tcPr>
            <w:tcW w:w="3048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Charlie HS — Antigone</w:t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7323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sz w:val="16"/>
                <w:szCs w:val="16"/>
                <w:color w:val="555555"/>
                <w:i/>
              </w:rPr>
              <w:t xml:space="preserve">Opening Cue:   ○ Lights     ○ Sound     ○ Both</w:t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SHOW 6</w:t>
            </w:r>
          </w:p>
        </w:tc>
        <w:tc>
          <w:tcPr>
            <w:tcW w:w="3048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>Echo HS — Almost, Maine</w:t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1425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900" w:type="dx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sz w:val="18"/>
                <w:szCs w:val="18"/>
              </w:rPr>
              <w:t xml:space="preserve"/>
            </w:r>
          </w:p>
        </w:tc>
        <w:tc>
          <w:tcPr>
            <w:tcW w:w="7323" w:type="dxa"/>
            <w:gridSpan w:val="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30" w:after="30"/>
            </w:pPr>
            <w:r>
              <w:rPr>
                <w:rFonts w:ascii="Calibri" w:hAnsi="Calibri"/>
                <w:sz w:val="16"/>
                <w:szCs w:val="16"/>
                <w:color w:val="555555"/>
                <w:i/>
              </w:rPr>
              <w:t xml:space="preserve">Opening Cue:   ○ Lights     ○ Sound     ○ Both</w:t>
            </w:r>
          </w:p>
        </w:tc>
      </w:tr>
    </w:tbl>
    <w:p>
      <w:pPr>
        <w:spacing w:before="0" w:after="80"/>
      </w:pPr>
    </w:p>
    <w:p>
      <w:pPr>
        <w:spacing w:before="0" w:after="60"/>
      </w:pPr>
      <w:r>
        <w:rPr>
          <w:rFonts w:ascii="Calibri" w:hAnsi="Calibri"/>
          <w:sz w:val="18"/>
          <w:szCs w:val="18"/>
          <w:color w:val="222222"/>
        </w:rPr>
        <w:t xml:space="preserve">Timekeeper Name (Print): ________________________________</w:t>
      </w:r>
    </w:p>
    <w:p>
      <w:pPr>
        <w:spacing w:before="0" w:after="80"/>
      </w:pPr>
      <w:r>
        <w:rPr>
          <w:rFonts w:ascii="Calibri" w:hAnsi="Calibri"/>
          <w:sz w:val="18"/>
          <w:szCs w:val="18"/>
          <w:color w:val="222222"/>
        </w:rPr>
        <w:t xml:space="preserve">Timekeeper Signature: ___________________________________     Date: ___________</w:t>
      </w:r>
    </w:p>
    <w:p>
      <w:pPr>
        <w:spacing w:before="0" w:after="60"/>
      </w:pPr>
    </w:p>
    <w:p>
      <w:pPr>
        <w:spacing w:before="0" w:after="0"/>
      </w:pPr>
      <w:r>
        <w:rPr>
          <w:rFonts w:ascii="Calibri" w:hAnsi="Calibri"/>
          <w:b/>
          <w:bCs/>
          <w:sz w:val="18"/>
          <w:szCs w:val="18"/>
          <w:color w:val="222222"/>
        </w:rPr>
        <w:t xml:space="preserve">DO NOT CLEAR WATCHES UNTIL THE CONTEST MANAGER AND THE DIRECTOR HAVE SEEN THEM. Do not discuss times with anyone.</w:t>
      </w: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