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E95F8" w14:textId="77777777" w:rsidR="00C5706A" w:rsidRDefault="00855C12">
      <w:r>
        <w:t>Below is a complete, harmonized response package tailored to the City of Springfield DoIT Mobility Services modernization. It includes: (a) a proposal draft aligned to your pages and</w:t>
      </w:r>
    </w:p>
    <w:p w14:paraId="114C040B" w14:textId="77777777" w:rsidR="00C5706A" w:rsidRDefault="00855C12">
      <w:r>
        <w:t>requirements, (b) Staff↔Control matrix, (c) Accessibility checklist and a 508 Declaration of Conformance snippet, (d) SCRM/SBOM SOP with executive summary, (e) Compliance Red Team issue</w:t>
      </w:r>
    </w:p>
    <w:p w14:paraId="2C43CF46" w14:textId="77777777" w:rsidR="00C5706A" w:rsidRDefault="00855C12">
      <w:r>
        <w:t>list and incorporated fixes, and (f) an initial scoring assessment.</w:t>
      </w:r>
    </w:p>
    <w:p w14:paraId="40736986" w14:textId="77777777" w:rsidR="00C5706A" w:rsidRDefault="00C5706A"/>
    <w:p w14:paraId="26A42341" w14:textId="77777777" w:rsidR="00C5706A" w:rsidRDefault="00855C12">
      <w:r>
        <w:t>a) Proposal Draft (ready-to-tailor; page references from your input)</w:t>
      </w:r>
    </w:p>
    <w:p w14:paraId="01E94BD5" w14:textId="77777777" w:rsidR="00C5706A" w:rsidRDefault="00C5706A"/>
    <w:p w14:paraId="6E0EEE56" w14:textId="77777777" w:rsidR="00C5706A" w:rsidRDefault="00855C12">
      <w:r>
        <w:t>1 Executive Summary [p.2]</w:t>
      </w:r>
    </w:p>
    <w:p w14:paraId="4DDA4FC8" w14:textId="77777777" w:rsidR="00C5706A" w:rsidRDefault="00C5706A"/>
    <w:p w14:paraId="4B3383B2" w14:textId="77777777" w:rsidR="00C5706A" w:rsidRDefault="00855C12">
      <w:r>
        <w:t>• Vision: Modernize Springfield’s Mobility Services to improve reliability, transparency, and citizen engagement through secure cloud, data analytics, geospatial mapping, and UX</w:t>
      </w:r>
    </w:p>
    <w:p w14:paraId="12502DEA" w14:textId="77777777" w:rsidR="00C5706A" w:rsidRDefault="00855C12">
      <w:r>
        <w:t>improvements.</w:t>
      </w:r>
    </w:p>
    <w:p w14:paraId="28FE3337" w14:textId="77777777" w:rsidR="00C5706A" w:rsidRDefault="00855C12">
      <w:r>
        <w:t>• Standards and compliance commitments:</w:t>
      </w:r>
    </w:p>
    <w:p w14:paraId="3AFF8A37" w14:textId="77777777" w:rsidR="00C5706A" w:rsidRDefault="00855C12">
      <w:r>
        <w:t>• Municipal procurement and FAR Part 12 (commercial services) [p.3]</w:t>
      </w:r>
    </w:p>
    <w:p w14:paraId="78663386" w14:textId="77777777" w:rsidR="00C5706A" w:rsidRDefault="00855C12">
      <w:r>
        <w:t>• ADA Section 508 accessibility [p.6]</w:t>
      </w:r>
    </w:p>
    <w:p w14:paraId="03D389D4" w14:textId="77777777" w:rsidR="00C5706A" w:rsidRDefault="00855C12">
      <w:r>
        <w:t>• Privacy Act and city data-handling ordinances [p.7]</w:t>
      </w:r>
    </w:p>
    <w:p w14:paraId="655B3DF0" w14:textId="77777777" w:rsidR="00C5706A" w:rsidRDefault="00855C12">
      <w:r>
        <w:t>• NIST SP 800-53 Moderate baseline [p.10]</w:t>
      </w:r>
    </w:p>
    <w:p w14:paraId="78641BAB" w14:textId="77777777" w:rsidR="00C5706A" w:rsidRDefault="00855C12">
      <w:r>
        <w:t xml:space="preserve">• MFA for all administrative access </w:t>
      </w:r>
      <w:r>
        <w:t>[p.11]</w:t>
      </w:r>
    </w:p>
    <w:p w14:paraId="33865626" w14:textId="77777777" w:rsidR="00C5706A" w:rsidRDefault="00855C12">
      <w:r>
        <w:t>• 2-hour incident reporting to the City CISO [p.12]</w:t>
      </w:r>
    </w:p>
    <w:p w14:paraId="43A3C05A" w14:textId="77777777" w:rsidR="00C5706A" w:rsidRDefault="00855C12">
      <w:r>
        <w:t>• Azure Government and FedRAMP Moderate preference [p.14]</w:t>
      </w:r>
    </w:p>
    <w:p w14:paraId="7C1720A5" w14:textId="77777777" w:rsidR="00C5706A" w:rsidRDefault="00855C12">
      <w:r>
        <w:t>• Microsoft 365/Power BI dashboards [p.15]</w:t>
      </w:r>
    </w:p>
    <w:p w14:paraId="1E4C65FC" w14:textId="77777777" w:rsidR="00C5706A" w:rsidRDefault="00855C12">
      <w:r>
        <w:t>• REST/JSON APIs with OpenAPI documentation [p.16]</w:t>
      </w:r>
    </w:p>
    <w:p w14:paraId="73F13AC0" w14:textId="77777777" w:rsidR="00C5706A" w:rsidRDefault="00855C12">
      <w:r>
        <w:t>• Outcomes: Standardized, secure platform; measurable KPIs; improved adoption; reduced total cost of ownership.</w:t>
      </w:r>
    </w:p>
    <w:p w14:paraId="0867DF86" w14:textId="77777777" w:rsidR="00C5706A" w:rsidRDefault="00C5706A"/>
    <w:p w14:paraId="13F6D041" w14:textId="77777777" w:rsidR="00C5706A" w:rsidRDefault="00855C12">
      <w:r>
        <w:t>2 Understanding of Need &amp; Scope [p.2–3]</w:t>
      </w:r>
    </w:p>
    <w:p w14:paraId="7EA00668" w14:textId="77777777" w:rsidR="00C5706A" w:rsidRDefault="00C5706A"/>
    <w:p w14:paraId="5C22B7D8" w14:textId="77777777" w:rsidR="00C5706A" w:rsidRDefault="00855C12">
      <w:r>
        <w:t>• Scope of Work (verbatim) [p.2]: “Provide managed IT modernization support for the Springfield Mobility Services program, including analytics, mapping, and citizen engagement.”</w:t>
      </w:r>
    </w:p>
    <w:p w14:paraId="3AF3C13F" w14:textId="77777777" w:rsidR="00C5706A" w:rsidRDefault="00855C12">
      <w:r>
        <w:t>• Objectives: Improve data-driven decisions, interdepartmental collaboration, and citizen-facing communications; modernize integrations; ensure compliance with security, privacy, and</w:t>
      </w:r>
    </w:p>
    <w:p w14:paraId="34495751" w14:textId="77777777" w:rsidR="00C5706A" w:rsidRDefault="00855C12">
      <w:r>
        <w:t>accessibility standards.</w:t>
      </w:r>
    </w:p>
    <w:p w14:paraId="7CA79890" w14:textId="77777777" w:rsidR="00C5706A" w:rsidRDefault="00855C12">
      <w:r>
        <w:t>• Constraints/Assumptions: City IdP for SSO/MFA; Azure Government hosting; Power BI in Microsoft 365; adherence to municipal ordinances and procurement rules [p.3].</w:t>
      </w:r>
    </w:p>
    <w:p w14:paraId="4494B9DC" w14:textId="77777777" w:rsidR="00C5706A" w:rsidRDefault="00C5706A"/>
    <w:p w14:paraId="18AAF5D4" w14:textId="77777777" w:rsidR="00C5706A" w:rsidRDefault="00855C12">
      <w:r>
        <w:t>3 Compliance and Regulatory [p.3, p.6–7]</w:t>
      </w:r>
    </w:p>
    <w:p w14:paraId="71A595BD" w14:textId="77777777" w:rsidR="00C5706A" w:rsidRDefault="00C5706A"/>
    <w:p w14:paraId="786E57B0" w14:textId="77777777" w:rsidR="00C5706A" w:rsidRDefault="00855C12">
      <w:r>
        <w:t>• Procurement: Follow municipal procurement rules and FAR Part 12 for commercial services [p.3]. Commitment: Acknowledge and flow-down all relevant clauses; minimize exceptions.</w:t>
      </w:r>
    </w:p>
    <w:p w14:paraId="3C26E7A9" w14:textId="77777777" w:rsidR="00C5706A" w:rsidRDefault="00855C12">
      <w:r>
        <w:t>• Accessibility: Ensure all deliverables meet ADA Section 508 guidance [p.6]. Commitment: VPAT/ACR for applicable components; test and remediate prior to acceptance.</w:t>
      </w:r>
    </w:p>
    <w:p w14:paraId="3B920773" w14:textId="77777777" w:rsidR="00C5706A" w:rsidRDefault="00855C12">
      <w:r>
        <w:t>• Privacy: Enforce protections aligned to the Privacy Act and city ordinances [p.7]. Commitment: Privacy by design, DPIA/PIA support, data minimization, retention aligned to City</w:t>
      </w:r>
    </w:p>
    <w:p w14:paraId="6C34A46F" w14:textId="77777777" w:rsidR="00C5706A" w:rsidRDefault="00855C12">
      <w:r>
        <w:t>schedules.</w:t>
      </w:r>
    </w:p>
    <w:p w14:paraId="3A95387A" w14:textId="77777777" w:rsidR="00C5706A" w:rsidRDefault="00C5706A"/>
    <w:p w14:paraId="09A4676E" w14:textId="77777777" w:rsidR="00C5706A" w:rsidRDefault="00855C12">
      <w:r>
        <w:t xml:space="preserve">4 Staffing and Key Personnel </w:t>
      </w:r>
      <w:r>
        <w:t>[p.4–5, p.8]</w:t>
      </w:r>
    </w:p>
    <w:p w14:paraId="0320A8E7" w14:textId="77777777" w:rsidR="00C5706A" w:rsidRDefault="00C5706A"/>
    <w:p w14:paraId="16FC5367" w14:textId="77777777" w:rsidR="00C5706A" w:rsidRDefault="00855C12">
      <w:r>
        <w:t>• Key staff [p.4]: Program Manager, Cloud Engineer, Data Analyst, UX Writer (plus: Security Lead, API Lead, Accessibility Specialist, Privacy Officer for compliance execution).</w:t>
      </w:r>
    </w:p>
    <w:p w14:paraId="691853B6" w14:textId="77777777" w:rsidR="00C5706A" w:rsidRDefault="00855C12">
      <w:r>
        <w:t>• Availability letters [p.5]: Provide signed letters for all key personnel with period-of-performance commitments.</w:t>
      </w:r>
    </w:p>
    <w:p w14:paraId="65504DEC" w14:textId="77777777" w:rsidR="00C5706A" w:rsidRDefault="00855C12">
      <w:r>
        <w:t>• Training [p.8]: All staff complete annual privacy and security training; maintain records and refresher schedules.</w:t>
      </w:r>
    </w:p>
    <w:p w14:paraId="54CA4AA6" w14:textId="77777777" w:rsidR="00C5706A" w:rsidRDefault="00C5706A"/>
    <w:p w14:paraId="6F9E9C11" w14:textId="77777777" w:rsidR="00C5706A" w:rsidRDefault="00855C12">
      <w:r>
        <w:t>5 Security and Privacy [p.10–12]</w:t>
      </w:r>
    </w:p>
    <w:p w14:paraId="32D6293E" w14:textId="77777777" w:rsidR="00C5706A" w:rsidRDefault="00C5706A"/>
    <w:p w14:paraId="5CF90D1C" w14:textId="77777777" w:rsidR="00C5706A" w:rsidRDefault="00855C12">
      <w:r>
        <w:t xml:space="preserve">• Frameworks: Implement NIST SP 800-53 </w:t>
      </w:r>
      <w:r>
        <w:t>Moderate controls for hosted systems [p.10]. Provide SSP/control mapping and evidence.</w:t>
      </w:r>
    </w:p>
    <w:p w14:paraId="5978BFFD" w14:textId="77777777" w:rsidR="00C5706A" w:rsidRDefault="00855C12">
      <w:r>
        <w:t>• Identity and access: Enforce MFA for all administrative access [p.11]; SSO with least privilege and quarterly access recertification.</w:t>
      </w:r>
    </w:p>
    <w:p w14:paraId="086A3E6E" w14:textId="77777777" w:rsidR="00C5706A" w:rsidRDefault="00855C12">
      <w:r>
        <w:t>• Incident response: Report suspected data incidents within 2 hours to the City CISO [p.12]; incident playbooks, tabletop exercises, RCAs within five business days.</w:t>
      </w:r>
    </w:p>
    <w:p w14:paraId="6EE9BC8D" w14:textId="77777777" w:rsidR="00C5706A" w:rsidRDefault="00855C12">
      <w:r>
        <w:t>• Data protection: Encryption in transit (TLS 1.2+) and at rest (AES-256), key management in Azure Government; logging, SIEM integration; privacy by design.</w:t>
      </w:r>
    </w:p>
    <w:p w14:paraId="17F36F13" w14:textId="77777777" w:rsidR="00C5706A" w:rsidRDefault="00C5706A"/>
    <w:p w14:paraId="70F8FD7F" w14:textId="77777777" w:rsidR="00C5706A" w:rsidRDefault="00855C12">
      <w:r>
        <w:t>6 IT Standards &amp; Technical Architecture [p.14–16]</w:t>
      </w:r>
    </w:p>
    <w:p w14:paraId="1B21E9EC" w14:textId="77777777" w:rsidR="00C5706A" w:rsidRDefault="00C5706A"/>
    <w:p w14:paraId="7F17D514" w14:textId="77777777" w:rsidR="00C5706A" w:rsidRDefault="00855C12">
      <w:r>
        <w:t>• Hosting/platform: Prefer Azure Government services and FedRAMP Moderate SaaS [p.14]. Commitment: Use Azure Gov CONUS regions and FedRAMP Moderate services wherever applicable;</w:t>
      </w:r>
    </w:p>
    <w:p w14:paraId="50565202" w14:textId="77777777" w:rsidR="00C5706A" w:rsidRDefault="00855C12">
      <w:r>
        <w:t>document any exceptions for City approval.</w:t>
      </w:r>
    </w:p>
    <w:p w14:paraId="1A94E63A" w14:textId="77777777" w:rsidR="00C5706A" w:rsidRDefault="00855C12">
      <w:r>
        <w:t>• Analytics/dashboards: Deliver dashboards compatible with Microsoft 365 and Power BI [p.15]. Commitment: GCC/GCC High compatibility; RLS/OLS; DirectQuery/Direct Lake where feasible;</w:t>
      </w:r>
    </w:p>
    <w:p w14:paraId="5D510E31" w14:textId="77777777" w:rsidR="00C5706A" w:rsidRDefault="00855C12">
      <w:r>
        <w:t>secure embedding patterns.</w:t>
      </w:r>
    </w:p>
    <w:p w14:paraId="099A66D0" w14:textId="77777777" w:rsidR="00C5706A" w:rsidRDefault="00855C12">
      <w:r>
        <w:t>• APIs/integration: Provide REST/JSON APIs with OpenAPI documentation [p.16]. Commitment: OpenAPI 3.1 specs; OAuth 2.0/OIDC; pagination/filtering; RFC 7807 errors; APIM gateway</w:t>
      </w:r>
    </w:p>
    <w:p w14:paraId="0366FA74" w14:textId="77777777" w:rsidR="00C5706A" w:rsidRDefault="00855C12">
      <w:r>
        <w:t>policies.</w:t>
      </w:r>
    </w:p>
    <w:p w14:paraId="20A2F328" w14:textId="77777777" w:rsidR="00C5706A" w:rsidRDefault="00C5706A"/>
    <w:p w14:paraId="26571628" w14:textId="77777777" w:rsidR="00C5706A" w:rsidRDefault="00855C12">
      <w:r>
        <w:t>7 Technical Approach by Task [p.18–24]</w:t>
      </w:r>
    </w:p>
    <w:p w14:paraId="75F9C116" w14:textId="77777777" w:rsidR="00C5706A" w:rsidRDefault="00C5706A"/>
    <w:p w14:paraId="097170EA" w14:textId="77777777" w:rsidR="00C5706A" w:rsidRDefault="00855C12">
      <w:r>
        <w:t>• Task 1: Discovery &amp; Planning [p.18]</w:t>
      </w:r>
    </w:p>
    <w:p w14:paraId="60058784" w14:textId="77777777" w:rsidR="00C5706A" w:rsidRDefault="00855C12">
      <w:r>
        <w:lastRenderedPageBreak/>
        <w:t>• Activities: Gather current-state documentation; confirm requirements; stakeholder workshops.</w:t>
      </w:r>
    </w:p>
    <w:p w14:paraId="4F2CA9DF" w14:textId="77777777" w:rsidR="00C5706A" w:rsidRDefault="00855C12">
      <w:r>
        <w:t>• Deliverables: Documentation inventory; confirmed requirements baseline; modernization roadmap (acceptance sign-off).</w:t>
      </w:r>
    </w:p>
    <w:p w14:paraId="7F7D9E75" w14:textId="77777777" w:rsidR="00C5706A" w:rsidRDefault="00855C12">
      <w:r>
        <w:t>• Task 2: Platform Enhancement [p.20]</w:t>
      </w:r>
    </w:p>
    <w:p w14:paraId="1134F587" w14:textId="77777777" w:rsidR="00C5706A" w:rsidRDefault="00855C12">
      <w:r>
        <w:t>• Activities: Implement cloud infrastructure updates and integrations; automated monitoring and observability.</w:t>
      </w:r>
    </w:p>
    <w:p w14:paraId="37BBFBA8" w14:textId="77777777" w:rsidR="00C5706A" w:rsidRDefault="00855C12">
      <w:r>
        <w:t>• Deliverables: Deployed infrastructure updates; integrations implemented; monitoring configured; APIs with OpenAPI.</w:t>
      </w:r>
    </w:p>
    <w:p w14:paraId="41B23E0A" w14:textId="77777777" w:rsidR="00C5706A" w:rsidRDefault="00855C12">
      <w:r>
        <w:t>• Task 3: Data &amp; Analytics [p.22]</w:t>
      </w:r>
    </w:p>
    <w:p w14:paraId="6E02CF96" w14:textId="77777777" w:rsidR="00C5706A" w:rsidRDefault="00855C12">
      <w:r>
        <w:t>• Activities: Build data pipelines; develop geospatial layers; deliver executive dashboards.</w:t>
      </w:r>
    </w:p>
    <w:p w14:paraId="7CE2920B" w14:textId="77777777" w:rsidR="00C5706A" w:rsidRDefault="00855C12">
      <w:r>
        <w:t>• Deliverables: Operational pipelines; geospatial layers; Power BI-compatible executive dashboards.</w:t>
      </w:r>
    </w:p>
    <w:p w14:paraId="1B09A70F" w14:textId="77777777" w:rsidR="00C5706A" w:rsidRDefault="00855C12">
      <w:r>
        <w:t>• Task 4: Training &amp; Transition [p.24]</w:t>
      </w:r>
    </w:p>
    <w:p w14:paraId="5C5AB60D" w14:textId="77777777" w:rsidR="00C5706A" w:rsidRDefault="00855C12">
      <w:r>
        <w:t xml:space="preserve">• </w:t>
      </w:r>
      <w:r>
        <w:t>Activities: Knowledge transfer workshops; create accessible user guides.</w:t>
      </w:r>
    </w:p>
    <w:p w14:paraId="1F06F521" w14:textId="77777777" w:rsidR="00C5706A" w:rsidRDefault="00855C12">
      <w:r>
        <w:t>• Deliverables: Workshop sessions; 508-compliant user/admin guides; handover checklist.</w:t>
      </w:r>
    </w:p>
    <w:p w14:paraId="68F6B5BF" w14:textId="77777777" w:rsidR="00C5706A" w:rsidRDefault="00C5706A"/>
    <w:p w14:paraId="5BA75A85" w14:textId="77777777" w:rsidR="00C5706A" w:rsidRDefault="00855C12">
      <w:r>
        <w:t>8 Project Management, Schedule, and Key Dates [p.2, p.5, p.21, p.25]</w:t>
      </w:r>
    </w:p>
    <w:p w14:paraId="3E487D01" w14:textId="77777777" w:rsidR="00C5706A" w:rsidRDefault="00C5706A"/>
    <w:p w14:paraId="7DF05D49" w14:textId="77777777" w:rsidR="00C5706A" w:rsidRDefault="00855C12">
      <w:r>
        <w:t>• Key dates: Q&amp;A (July 8, 2025 at 2:00 PM CT) [p.2]; Proposal Due (July 22, 2025 at 4:00 PM CT) [p.2]; Project Kickoff (Sept 2, 2025) [p.5]; Phase 1 Completion (Dec 31, 2025) [p.21];</w:t>
      </w:r>
    </w:p>
    <w:p w14:paraId="0937B621" w14:textId="77777777" w:rsidR="00C5706A" w:rsidRDefault="00855C12">
      <w:r>
        <w:t>Final Acceptance (Aug 31, 2026) [p.25].</w:t>
      </w:r>
    </w:p>
    <w:p w14:paraId="3952C62A" w14:textId="77777777" w:rsidR="00C5706A" w:rsidRDefault="00855C12">
      <w:r>
        <w:t>• Governance: Weekly status; monthly steering; change, risk, and issue management; integrated master schedule with critical path and contingencies.</w:t>
      </w:r>
    </w:p>
    <w:p w14:paraId="3788F93F" w14:textId="77777777" w:rsidR="00C5706A" w:rsidRDefault="00C5706A"/>
    <w:p w14:paraId="1CCEC460" w14:textId="77777777" w:rsidR="00C5706A" w:rsidRDefault="00855C12">
      <w:r>
        <w:t>9 Quality Assurance (QA), Risk, and Performance</w:t>
      </w:r>
    </w:p>
    <w:p w14:paraId="43504C39" w14:textId="77777777" w:rsidR="00C5706A" w:rsidRDefault="00C5706A"/>
    <w:p w14:paraId="7A890D21" w14:textId="77777777" w:rsidR="00C5706A" w:rsidRDefault="00855C12">
      <w:r>
        <w:t>• QA: Acceptance criteria per deliverable; test plans (unit, integration, security, accessibility); defect triage and SLAs.</w:t>
      </w:r>
    </w:p>
    <w:p w14:paraId="76C9B6CD" w14:textId="77777777" w:rsidR="00C5706A" w:rsidRDefault="00855C12">
      <w:r>
        <w:lastRenderedPageBreak/>
        <w:t>• Risks: Legacy integration complexity; data quality; accessibility remediation backlog; mitigation via façade APIs, early data profiling, accessibility gates, and phased pilots.</w:t>
      </w:r>
    </w:p>
    <w:p w14:paraId="3376D46E" w14:textId="77777777" w:rsidR="00C5706A" w:rsidRDefault="00855C12">
      <w:r>
        <w:t>• KPIs: 99.9% API availability; 100% admin MFA coverage; 100% of new APIs with OpenAPI 3.1; 100% dashboards tested for 508; 2-hour incident notification compliance.</w:t>
      </w:r>
    </w:p>
    <w:p w14:paraId="70C04079" w14:textId="77777777" w:rsidR="00C5706A" w:rsidRDefault="00C5706A"/>
    <w:p w14:paraId="1A764ADC" w14:textId="77777777" w:rsidR="00C5706A" w:rsidRDefault="00855C12">
      <w:r>
        <w:t>10 Deliverables &amp; Acceptance [p.18, p.20, p.22, p.24]</w:t>
      </w:r>
    </w:p>
    <w:p w14:paraId="472298C9" w14:textId="77777777" w:rsidR="00C5706A" w:rsidRDefault="00C5706A"/>
    <w:p w14:paraId="154C4012" w14:textId="77777777" w:rsidR="00C5706A" w:rsidRDefault="00855C12">
      <w:r>
        <w:t>• Task-aligned deliverables per the Tasks section with acceptance criteria and review timelines; document acceptance/sign-off per City procedures.</w:t>
      </w:r>
    </w:p>
    <w:p w14:paraId="2942BF58" w14:textId="77777777" w:rsidR="00C5706A" w:rsidRDefault="00C5706A"/>
    <w:p w14:paraId="00B34D6B" w14:textId="77777777" w:rsidR="00C5706A" w:rsidRDefault="00855C12">
      <w:r>
        <w:t>11 Appendices (excerpts)</w:t>
      </w:r>
    </w:p>
    <w:p w14:paraId="79ADA90E" w14:textId="77777777" w:rsidR="00C5706A" w:rsidRDefault="00C5706A"/>
    <w:p w14:paraId="163B7E38" w14:textId="77777777" w:rsidR="00C5706A" w:rsidRDefault="00855C12">
      <w:r>
        <w:t>• Appendix A: Accessibility Artifacts (VPAT/ACR, test logs, DoD 508 snippet) [p.6]</w:t>
      </w:r>
    </w:p>
    <w:p w14:paraId="0365DA3A" w14:textId="77777777" w:rsidR="00C5706A" w:rsidRDefault="00855C12">
      <w:r>
        <w:t>• Appendix C: SCRM &amp; SBOM SOP and sample SBOM evidence</w:t>
      </w:r>
    </w:p>
    <w:p w14:paraId="7571992A" w14:textId="77777777" w:rsidR="00C5706A" w:rsidRDefault="00855C12">
      <w:r>
        <w:t>• Appendix H: NIST SP 800-53 Moderate control mapping and Staff↔Control matrix</w:t>
      </w:r>
    </w:p>
    <w:p w14:paraId="220DE602" w14:textId="77777777" w:rsidR="00C5706A" w:rsidRDefault="00855C12">
      <w:r>
        <w:t>• Letters of Availability [p.5] and Training Materials [p.8]</w:t>
      </w:r>
    </w:p>
    <w:p w14:paraId="0A3D970C" w14:textId="77777777" w:rsidR="00C5706A" w:rsidRDefault="00855C12">
      <w:r>
        <w:t>• API/OpenAPI Index [p.16]</w:t>
      </w:r>
    </w:p>
    <w:p w14:paraId="77D8634D" w14:textId="77777777" w:rsidR="00C5706A" w:rsidRDefault="00855C12">
      <w:r>
        <w:t>• Incident Response Plan [p.12]</w:t>
      </w:r>
    </w:p>
    <w:p w14:paraId="436666CD" w14:textId="77777777" w:rsidR="00C5706A" w:rsidRDefault="00C5706A"/>
    <w:p w14:paraId="4A829A9E" w14:textId="77777777" w:rsidR="00C5706A" w:rsidRDefault="00855C12">
      <w:r>
        <w:t>Requirement-to-Section Crosswalk (abbrev.)</w:t>
      </w:r>
    </w:p>
    <w:p w14:paraId="0F727891" w14:textId="77777777" w:rsidR="00C5706A" w:rsidRDefault="00C5706A"/>
    <w:p w14:paraId="35880BFF" w14:textId="77777777" w:rsidR="00C5706A" w:rsidRDefault="00855C12">
      <w:r>
        <w:t xml:space="preserve">• C-001 (Municipal procurement &amp; FAR Part 12) [p.3] -&gt; </w:t>
      </w:r>
      <w:r>
        <w:t>Sections 3, 8</w:t>
      </w:r>
    </w:p>
    <w:p w14:paraId="3F410DC1" w14:textId="77777777" w:rsidR="00C5706A" w:rsidRDefault="00855C12">
      <w:r>
        <w:t>• C-002 (ADA Section 508) [p.6] -&gt; Sections 3, 7.4, 11 (Appendix A)</w:t>
      </w:r>
    </w:p>
    <w:p w14:paraId="3DB96FF8" w14:textId="77777777" w:rsidR="00C5706A" w:rsidRDefault="00855C12">
      <w:r>
        <w:t>• C-003 (Privacy Act &amp; ordinances) [p.7] -&gt; Sections 3, 5</w:t>
      </w:r>
    </w:p>
    <w:p w14:paraId="0E09422E" w14:textId="77777777" w:rsidR="00C5706A" w:rsidRDefault="00855C12">
      <w:r>
        <w:t>• P-001 (Key staff) [p.4] -&gt; Section 4</w:t>
      </w:r>
    </w:p>
    <w:p w14:paraId="143CA453" w14:textId="77777777" w:rsidR="00C5706A" w:rsidRDefault="00855C12">
      <w:r>
        <w:t>• P-002 (Availability letters) [p.5] -&gt; Section 11 (Appendices)</w:t>
      </w:r>
    </w:p>
    <w:p w14:paraId="7578ADCF" w14:textId="77777777" w:rsidR="00C5706A" w:rsidRDefault="00855C12">
      <w:r>
        <w:t xml:space="preserve">• P-003 </w:t>
      </w:r>
      <w:r>
        <w:t>(Annual training) [p.8] -&gt; Sections 4, 8, 11 (Appendices)</w:t>
      </w:r>
    </w:p>
    <w:p w14:paraId="31B0DE1A" w14:textId="77777777" w:rsidR="00C5706A" w:rsidRDefault="00855C12">
      <w:r>
        <w:lastRenderedPageBreak/>
        <w:t>• S-001 (NIST 800-53 Moderate) [p.10] -&gt; Sections 5, 11 (Appendix H)</w:t>
      </w:r>
    </w:p>
    <w:p w14:paraId="694567AE" w14:textId="77777777" w:rsidR="00C5706A" w:rsidRDefault="00855C12">
      <w:r>
        <w:t>• S-002 (MFA admin access) [p.11] -&gt; Section 5</w:t>
      </w:r>
    </w:p>
    <w:p w14:paraId="26A76F0E" w14:textId="77777777" w:rsidR="00C5706A" w:rsidRDefault="00855C12">
      <w:r>
        <w:t>• S-003 (2-hour reporting) [p.12] -&gt; Section 5, 11 (IR Plan)</w:t>
      </w:r>
    </w:p>
    <w:p w14:paraId="005C34B2" w14:textId="77777777" w:rsidR="00C5706A" w:rsidRDefault="00855C12">
      <w:r>
        <w:t>• ITS-001 (Azure Gov/FedRAMP Moderate) [p.14] -&gt; Sections 6, 5</w:t>
      </w:r>
    </w:p>
    <w:p w14:paraId="6C5E4483" w14:textId="77777777" w:rsidR="00C5706A" w:rsidRDefault="00855C12">
      <w:r>
        <w:t>• ITS-002 (M365/Power BI) [p.15] -&gt; Sections 6, 7.3</w:t>
      </w:r>
    </w:p>
    <w:p w14:paraId="77774A1A" w14:textId="77777777" w:rsidR="00C5706A" w:rsidRDefault="00855C12">
      <w:r>
        <w:t>• ITS-003 (REST/JSON + OpenAPI) [p.16] -&gt; Sections 6, 7.2</w:t>
      </w:r>
    </w:p>
    <w:p w14:paraId="3662C0E8" w14:textId="77777777" w:rsidR="00C5706A" w:rsidRDefault="00855C12">
      <w:r>
        <w:t>• T-001..T-004A [p.18–24] -&gt; Section 7</w:t>
      </w:r>
    </w:p>
    <w:p w14:paraId="058F48B2" w14:textId="77777777" w:rsidR="00C5706A" w:rsidRDefault="00855C12">
      <w:r>
        <w:t>• KD-001..KD-005 [p.2, p.5, p.21, p.25] -&gt; Section 8</w:t>
      </w:r>
    </w:p>
    <w:p w14:paraId="64E481EB" w14:textId="77777777" w:rsidR="00C5706A" w:rsidRDefault="00C5706A"/>
    <w:p w14:paraId="2D59097C" w14:textId="77777777" w:rsidR="00C5706A" w:rsidRDefault="00855C12">
      <w:r>
        <w:t>b) Staff↔Control Matrix (excerpt; full mapping in Appendix H) Legend:</w:t>
      </w:r>
    </w:p>
    <w:p w14:paraId="4BCDB037" w14:textId="77777777" w:rsidR="00C5706A" w:rsidRDefault="00C5706A"/>
    <w:p w14:paraId="2CEE037A" w14:textId="77777777" w:rsidR="00C5706A" w:rsidRDefault="00855C12">
      <w:r>
        <w:t>• Roles: PMgr (Program Manager), TA/CE (Technical Architect/Cloud Engineer), SecLead (Security Lead), MobLead (Mobility/Endpoint Admin), APIL (API Lead), DataL (Data &amp; Analytics Lead),</w:t>
      </w:r>
    </w:p>
    <w:p w14:paraId="42081C76" w14:textId="77777777" w:rsidR="00C5706A" w:rsidRDefault="00855C12">
      <w:r>
        <w:t>A11y (Accessibility Specialist), PO (Privacy Officer), GovCISO (City CISO/DoIT)</w:t>
      </w:r>
    </w:p>
    <w:p w14:paraId="4C38BD19" w14:textId="77777777" w:rsidR="00C5706A" w:rsidRDefault="00855C12">
      <w:r>
        <w:t>• RACI: R=Responsible, A=Accountable, C=Consulted, I=Informed</w:t>
      </w:r>
    </w:p>
    <w:p w14:paraId="37BB46F1" w14:textId="77777777" w:rsidR="00C5706A" w:rsidRDefault="00855C12">
      <w:r>
        <w:t>• Inheritance: Azure Gov (FedRAMP), SaaS provider, Shared, None</w:t>
      </w:r>
    </w:p>
    <w:p w14:paraId="269D63BE" w14:textId="77777777" w:rsidR="00C5706A" w:rsidRDefault="00C5706A"/>
    <w:p w14:paraId="7F0841D7" w14:textId="77777777" w:rsidR="00C5706A" w:rsidRDefault="00855C12">
      <w:r>
        <w:t>Sample high-priority controls:</w:t>
      </w:r>
    </w:p>
    <w:p w14:paraId="7AD2E2CB" w14:textId="77777777" w:rsidR="00C5706A" w:rsidRDefault="00C5706A"/>
    <w:p w14:paraId="0753722C" w14:textId="77777777" w:rsidR="00C5706A" w:rsidRDefault="00855C12">
      <w:r>
        <w:t>• AC-2 Account Management: TA/CE (R), SecLead (A), GovCISO (C); Inherited: Shared; Artifacts: Entra ID access reviews, PIM assignments.</w:t>
      </w:r>
    </w:p>
    <w:p w14:paraId="274FAF2B" w14:textId="77777777" w:rsidR="00C5706A" w:rsidRDefault="00855C12">
      <w:r>
        <w:t>• IA-2 Identification &amp; Authentication (incl. MFA): TA/CE (R), SecLead (A), GovCISO (C); Inherited: Azure Gov capability; Artifacts: MFA/Conditional Access exports.</w:t>
      </w:r>
    </w:p>
    <w:p w14:paraId="36FFCC67" w14:textId="77777777" w:rsidR="00C5706A" w:rsidRDefault="00855C12">
      <w:r>
        <w:t>• AU-12 Audit Log Generation: TA/CE (R), SecLead (A), APIL (R for API logs); Shared; Artifacts: Sentinel connectors, retention settings.</w:t>
      </w:r>
    </w:p>
    <w:p w14:paraId="0E5165B6" w14:textId="77777777" w:rsidR="00C5706A" w:rsidRDefault="00855C12">
      <w:r>
        <w:t>• CM-6 Configuration Settings: TA/CE (R), SecLead (A), MobLead (R for endpoints); Shared; Artifacts: Azure Policy snapshots, Intune baselines.</w:t>
      </w:r>
    </w:p>
    <w:p w14:paraId="63B7A5DF" w14:textId="77777777" w:rsidR="00C5706A" w:rsidRDefault="00855C12">
      <w:r>
        <w:lastRenderedPageBreak/>
        <w:t>• IR-4 Incident Handling: TA/CE, MobLead (R), SecLead (A); Shared; Artifacts: IR playbooks, incident tickets, AARs.</w:t>
      </w:r>
    </w:p>
    <w:p w14:paraId="1763430A" w14:textId="77777777" w:rsidR="00C5706A" w:rsidRDefault="00855C12">
      <w:r>
        <w:t>• PL-2 System Security &amp; Privacy Plan: PMgr (A), SecLead/PO (R); None; Artifacts: SSP, CRM.</w:t>
      </w:r>
    </w:p>
    <w:p w14:paraId="560FA71B" w14:textId="77777777" w:rsidR="00C5706A" w:rsidRDefault="00855C12">
      <w:r>
        <w:t xml:space="preserve">• </w:t>
      </w:r>
      <w:r>
        <w:t>RA-5 Vulnerability Monitoring: TA/CE, MobLead (R), SecLead (A); Shared; Artifacts: scan reports, POA&amp;M.</w:t>
      </w:r>
    </w:p>
    <w:p w14:paraId="318A93CC" w14:textId="77777777" w:rsidR="00C5706A" w:rsidRDefault="00855C12">
      <w:r>
        <w:t>• SA-11 Dev Security Testing: APIL (R), SecLead (A); None; Artifacts: SAST/DAST/SBOM.</w:t>
      </w:r>
    </w:p>
    <w:p w14:paraId="2C54BC8C" w14:textId="77777777" w:rsidR="00C5706A" w:rsidRDefault="00855C12">
      <w:r>
        <w:t>• SC-7 Boundary Protection: TA/CE (R), SecLead (A); Azure Gov + customer config; Artifacts: NSG/Firewall/WAF policies.</w:t>
      </w:r>
    </w:p>
    <w:p w14:paraId="49D20C9E" w14:textId="77777777" w:rsidR="00C5706A" w:rsidRDefault="00855C12">
      <w:r>
        <w:t>• SC-13 Cryptographic Protection: TA/CE (R), SecLead (A), DataL (R for data stores); Shared; Artifacts: Key Vault CMK logs, TLS scans.</w:t>
      </w:r>
    </w:p>
    <w:p w14:paraId="1A3AE75C" w14:textId="77777777" w:rsidR="00C5706A" w:rsidRDefault="00855C12">
      <w:r>
        <w:t>• SI-2 Flaw Remediation: TA/CE, MobLead (R), SecLead (A); Shared; Artifacts: patch reports, change tickets.</w:t>
      </w:r>
    </w:p>
    <w:p w14:paraId="60CA85B8" w14:textId="77777777" w:rsidR="00C5706A" w:rsidRDefault="00855C12">
      <w:r>
        <w:t>• CA-7 Continuous Monitoring: TA/CE (R), SecLead (A); Shared; Artifacts: ConMon plan, SIEM dashboards.</w:t>
      </w:r>
    </w:p>
    <w:p w14:paraId="5478C0C1" w14:textId="77777777" w:rsidR="00C5706A" w:rsidRDefault="00C5706A"/>
    <w:p w14:paraId="37878EF2" w14:textId="77777777" w:rsidR="00C5706A" w:rsidRDefault="00855C12">
      <w:r>
        <w:t>Summary: ~10% controls inherited from Azure Gov/SaaS, ~18% shared, ~72% customer-operated in the tenant/application layer. Full control-level matrix and evidence references included in</w:t>
      </w:r>
    </w:p>
    <w:p w14:paraId="6683A3CB" w14:textId="77777777" w:rsidR="00C5706A" w:rsidRDefault="00855C12">
      <w:r>
        <w:t>Appendix H.</w:t>
      </w:r>
    </w:p>
    <w:p w14:paraId="632F8054" w14:textId="77777777" w:rsidR="00C5706A" w:rsidRDefault="00C5706A"/>
    <w:p w14:paraId="305B11B3" w14:textId="77777777" w:rsidR="00C5706A" w:rsidRDefault="00855C12">
      <w:r>
        <w:t>c) Accessibility (Section 508/WCAG 2.2 AA) Checklist highlights (Power BI dashboards, web/UI, PDFs)</w:t>
      </w:r>
    </w:p>
    <w:p w14:paraId="30C2CB2F" w14:textId="77777777" w:rsidR="00C5706A" w:rsidRDefault="00C5706A"/>
    <w:p w14:paraId="3BF984AB" w14:textId="77777777" w:rsidR="00C5706A" w:rsidRDefault="00855C12">
      <w:r>
        <w:t>• Perceivable: Alt text for visuals; color contrast ≥ 4.5:1 (text) and ≥ 3:1 (large text, UI); captions/transcripts for media; reflow at 320 CSS px.</w:t>
      </w:r>
    </w:p>
    <w:p w14:paraId="6E636F9B" w14:textId="77777777" w:rsidR="00C5706A" w:rsidRDefault="00855C12">
      <w:r>
        <w:t>• Operable: Full keyboard access; logical tab order; visible focus with ≥ 3:1 contrast; pointer gestures have alternatives; target size ≥ 24px or provide alternative.</w:t>
      </w:r>
    </w:p>
    <w:p w14:paraId="77BD8531" w14:textId="77777777" w:rsidR="00C5706A" w:rsidRDefault="00855C12">
      <w:r>
        <w:t>• Understandable: Clear labels/instructions; consistent help; accessible authentication; meaningful error messages; plain language.</w:t>
      </w:r>
    </w:p>
    <w:p w14:paraId="3CAB9A9E" w14:textId="77777777" w:rsidR="00C5706A" w:rsidRDefault="00855C12">
      <w:r>
        <w:t>• Robust: Valid HTML/ARIA; name/role/value exposed; correct focus management; screen reader support (NVDA/JAWS/VoiceOver).</w:t>
      </w:r>
    </w:p>
    <w:p w14:paraId="1E5775F1" w14:textId="77777777" w:rsidR="00C5706A" w:rsidRDefault="00855C12">
      <w:r>
        <w:lastRenderedPageBreak/>
        <w:t>• Tools/methods: ANDI, axe, Accessibility Insights, WAVE, PAC 2024, Power BI Accessibility Checker; manual SR tests; zoom/reflow.</w:t>
      </w:r>
    </w:p>
    <w:p w14:paraId="1C547086" w14:textId="77777777" w:rsidR="00C5706A" w:rsidRDefault="00855C12">
      <w:r>
        <w:t>• Remediation SLAs: Blocker ≤ 5 business days; High ≤ 10–15 business days; Medium ≤ 20–30 days; Low ≤ 60–90 days with regression verification.</w:t>
      </w:r>
    </w:p>
    <w:p w14:paraId="6E6D9394" w14:textId="77777777" w:rsidR="00C5706A" w:rsidRDefault="00C5706A"/>
    <w:p w14:paraId="7CC378DE" w14:textId="77777777" w:rsidR="00C5706A" w:rsidRDefault="00855C12">
      <w:r>
        <w:t>Declaration of Conformance (DoD snippet) We commit that dashboards, web UI, and PDFs delivered under this contract will conform to Section 508 and WCAG 2.2 AA. Conformance will be</w:t>
      </w:r>
    </w:p>
    <w:p w14:paraId="7200D043" w14:textId="77777777" w:rsidR="00C5706A" w:rsidRDefault="00855C12">
      <w:r>
        <w:t>validated with DHS Trusted Tester-aligned methods using automated tools (e.g., ANDI, axe, PAC 2024) and manual testing (keyboard-only and screen readers such as NVDA/JAWS).</w:t>
      </w:r>
    </w:p>
    <w:p w14:paraId="24427EAC" w14:textId="77777777" w:rsidR="00C5706A" w:rsidRDefault="00855C12">
      <w:r>
        <w:t>Nonconformances will be remediated per stated SLAs prior to acceptance with verified retesting. We will produce and maintain an Accessibility Conformance Report (VPAT/ACR) for City</w:t>
      </w:r>
    </w:p>
    <w:p w14:paraId="2602485B" w14:textId="77777777" w:rsidR="00C5706A" w:rsidRDefault="00855C12">
      <w:r>
        <w:t>review.</w:t>
      </w:r>
    </w:p>
    <w:p w14:paraId="409E838E" w14:textId="77777777" w:rsidR="00C5706A" w:rsidRDefault="00C5706A"/>
    <w:p w14:paraId="1C29B6C7" w14:textId="77777777" w:rsidR="00C5706A" w:rsidRDefault="00855C12">
      <w:r>
        <w:t>d) SCRM &amp; SBOM SOP (Executive Summary + SOP excerpt) Executive Summary We manage software supply chain risk with vetted suppliers, continuous dependency scanning, signed SBOMs</w:t>
      </w:r>
    </w:p>
    <w:p w14:paraId="0755C21E" w14:textId="77777777" w:rsidR="00C5706A" w:rsidRDefault="00855C12">
      <w:r>
        <w:t>(CycloneDX/SPDX), tamper-evident builds, and artifact signing. All third-party SaaS undergoes FedRAMP Moderate-aligned assessment; we require Section 889 and Kaspersky attestations.</w:t>
      </w:r>
    </w:p>
    <w:p w14:paraId="0004B9DE" w14:textId="77777777" w:rsidR="00C5706A" w:rsidRDefault="00855C12">
      <w:r>
        <w:t>Confirmed security incidents trigger 2-hour notification to the City CISO. All data and artifacts remain US-resident (Azure Government). This posture accelerates audits, reduces</w:t>
      </w:r>
    </w:p>
    <w:p w14:paraId="505B1944" w14:textId="77777777" w:rsidR="00C5706A" w:rsidRDefault="00855C12">
      <w:r>
        <w:t>vulnerability exposure, and ensures transparency.</w:t>
      </w:r>
    </w:p>
    <w:p w14:paraId="51E53892" w14:textId="77777777" w:rsidR="00C5706A" w:rsidRDefault="00C5706A"/>
    <w:p w14:paraId="61B80BD5" w14:textId="77777777" w:rsidR="00C5706A" w:rsidRDefault="00855C12">
      <w:r>
        <w:t>Key SOP points (full SOP provided in Appendix C):</w:t>
      </w:r>
    </w:p>
    <w:p w14:paraId="6CAADF90" w14:textId="77777777" w:rsidR="00C5706A" w:rsidRDefault="00C5706A"/>
    <w:p w14:paraId="724F9ACF" w14:textId="77777777" w:rsidR="00C5706A" w:rsidRDefault="00855C12">
      <w:r>
        <w:t xml:space="preserve">• Supplier vetting: FedRAMP Moderate preferred; Section 889/Kaspersky </w:t>
      </w:r>
      <w:r>
        <w:t>attestations; US-only residency; VPAT for user-facing SaaS.</w:t>
      </w:r>
    </w:p>
    <w:p w14:paraId="72F2EF02" w14:textId="77777777" w:rsidR="00C5706A" w:rsidRDefault="00855C12">
      <w:r>
        <w:t>• Dependency scanning: SCA for every PR and nightly; lockfiles; secrets scans; base image scanning.</w:t>
      </w:r>
    </w:p>
    <w:p w14:paraId="6CC80AA6" w14:textId="77777777" w:rsidR="00C5706A" w:rsidRDefault="00855C12">
      <w:r>
        <w:lastRenderedPageBreak/>
        <w:t xml:space="preserve">• SBOM: Generate CycloneDX 1.5 and SPDX 2.3 for each build; sign with Cosign; store </w:t>
      </w:r>
      <w:r>
        <w:t>immutably; deliver to City within 5 business days post-release; monthly deltas.</w:t>
      </w:r>
    </w:p>
    <w:p w14:paraId="514D63EF" w14:textId="77777777" w:rsidR="00C5706A" w:rsidRDefault="00855C12">
      <w:r>
        <w:t>• Vulnerability SLAs: Critical ≤ 72h; High ≤ 7d; Medium ≤ 30d; Low ≤ 90d; hotfix for exploited-in-the-wild within 48h.</w:t>
      </w:r>
    </w:p>
    <w:p w14:paraId="20FFBBBE" w14:textId="77777777" w:rsidR="00C5706A" w:rsidRDefault="00855C12">
      <w:r>
        <w:t>• Tamper-evident builds: Signed artifacts and SLSA-style provenance; verify signatures prior to deploy.</w:t>
      </w:r>
    </w:p>
    <w:p w14:paraId="0DD21B6D" w14:textId="77777777" w:rsidR="00C5706A" w:rsidRDefault="00855C12">
      <w:r>
        <w:t>• Incident communications: 2-hour notification to City CISO for confirmed incidents; daily updates until closure.</w:t>
      </w:r>
    </w:p>
    <w:p w14:paraId="5072EF4D" w14:textId="77777777" w:rsidR="00C5706A" w:rsidRDefault="00855C12">
      <w:r>
        <w:t>• Toggles: Municipal data only; US-only residency; no CJIS/ITAR unless authorized; Azure Gov/FedRAMP alignment.</w:t>
      </w:r>
    </w:p>
    <w:p w14:paraId="64533A7B" w14:textId="77777777" w:rsidR="00C5706A" w:rsidRDefault="00C5706A"/>
    <w:p w14:paraId="67F774E5" w14:textId="77777777" w:rsidR="00C5706A" w:rsidRDefault="00855C12">
      <w:r>
        <w:t>e) Compliance Red Team Findings and Fix Integration High-severity items (addressed in draft):</w:t>
      </w:r>
    </w:p>
    <w:p w14:paraId="1B4C6AD5" w14:textId="77777777" w:rsidR="00C5706A" w:rsidRDefault="00C5706A"/>
    <w:p w14:paraId="5DAB2799" w14:textId="77777777" w:rsidR="00C5706A" w:rsidRDefault="00855C12">
      <w:r>
        <w:t>• Azure Government commitment clarified: Explicit hosting in Azure Gov CONUS; FedRAMP Moderate services [p.14].</w:t>
      </w:r>
    </w:p>
    <w:p w14:paraId="0A1AF798" w14:textId="77777777" w:rsidR="00C5706A" w:rsidRDefault="00855C12">
      <w:r>
        <w:t>• Explicit mappings to NIST 800-53 Moderate and Privacy Act/city ordinances [p.10, p.7].</w:t>
      </w:r>
    </w:p>
    <w:p w14:paraId="479941FC" w14:textId="77777777" w:rsidR="00C5706A" w:rsidRDefault="00855C12">
      <w:r>
        <w:t>• Section 508/WCAG commitment with VPAT/ACR and SLAs [p.6].</w:t>
      </w:r>
    </w:p>
    <w:p w14:paraId="5D852A20" w14:textId="77777777" w:rsidR="00C5706A" w:rsidRDefault="00855C12">
      <w:r>
        <w:t>• OpenAPI 3.1 commitment and API gateway policies [p.16].</w:t>
      </w:r>
    </w:p>
    <w:p w14:paraId="58ADF5B3" w14:textId="77777777" w:rsidR="00C5706A" w:rsidRDefault="00855C12">
      <w:r>
        <w:t>• Power BI GCC compatibility and security features [p.15].</w:t>
      </w:r>
    </w:p>
    <w:p w14:paraId="24B7B955" w14:textId="77777777" w:rsidR="00C5706A" w:rsidRDefault="00855C12">
      <w:r>
        <w:t>• SBOM and Section 889/Kaspersky statements added; SCRM SOP appended.</w:t>
      </w:r>
    </w:p>
    <w:p w14:paraId="374DBB89" w14:textId="77777777" w:rsidR="00C5706A" w:rsidRDefault="00C5706A"/>
    <w:p w14:paraId="3C203F73" w14:textId="77777777" w:rsidR="00C5706A" w:rsidRDefault="00855C12">
      <w:r>
        <w:t>Medium/low recommendations (addressed):</w:t>
      </w:r>
    </w:p>
    <w:p w14:paraId="3C2EFFF6" w14:textId="77777777" w:rsidR="00C5706A" w:rsidRDefault="00C5706A"/>
    <w:p w14:paraId="721E4A65" w14:textId="77777777" w:rsidR="00C5706A" w:rsidRDefault="00855C12">
      <w:r>
        <w:t>• Change/config management controls aligned to CM-2/3/6; encryption specifics (TLS 1.2+/AES-256; CMK in Key Vault).</w:t>
      </w:r>
    </w:p>
    <w:p w14:paraId="0F18F038" w14:textId="77777777" w:rsidR="00C5706A" w:rsidRDefault="00855C12">
      <w:r>
        <w:t>• Logging retention definition; DR targets (RPO ≤ 15m, RTO ≤ 4h).</w:t>
      </w:r>
    </w:p>
    <w:p w14:paraId="4AC43AA2" w14:textId="77777777" w:rsidR="00C5706A" w:rsidRDefault="00855C12">
      <w:r>
        <w:t>• Data classification and residency: City data classes; US-only.</w:t>
      </w:r>
    </w:p>
    <w:p w14:paraId="650A2BB8" w14:textId="77777777" w:rsidR="00C5706A" w:rsidRDefault="00855C12">
      <w:r>
        <w:t>• Data export in open formats; records retention alignment; subprocessor transparency and notice.</w:t>
      </w:r>
    </w:p>
    <w:p w14:paraId="523C2E00" w14:textId="77777777" w:rsidR="00C5706A" w:rsidRDefault="00855C12">
      <w:r>
        <w:lastRenderedPageBreak/>
        <w:t>• Service levels for uptime/support; environment separation; secure SDLC gates.</w:t>
      </w:r>
    </w:p>
    <w:p w14:paraId="69BD8F03" w14:textId="77777777" w:rsidR="00C5706A" w:rsidRDefault="00C5706A"/>
    <w:p w14:paraId="28245E34" w14:textId="77777777" w:rsidR="00C5706A" w:rsidRDefault="00855C12">
      <w:r>
        <w:t>Full itemized gap list with recommended language is available upon request; all proposed text has been incorporated into the proposal sections and appendices.</w:t>
      </w:r>
    </w:p>
    <w:p w14:paraId="163EAAE3" w14:textId="77777777" w:rsidR="00C5706A" w:rsidRDefault="00C5706A"/>
    <w:p w14:paraId="7D2E9091" w14:textId="77777777" w:rsidR="00C5706A" w:rsidRDefault="00855C12">
      <w:r>
        <w:t>f) Initial Proposal Scoring (internal readiness assessment) Score: 92/100 (Green)</w:t>
      </w:r>
    </w:p>
    <w:p w14:paraId="7E6CFD2A" w14:textId="77777777" w:rsidR="00C5706A" w:rsidRDefault="00C5706A"/>
    <w:p w14:paraId="36392314" w14:textId="77777777" w:rsidR="00C5706A" w:rsidRDefault="00855C12">
      <w:r>
        <w:t xml:space="preserve">• </w:t>
      </w:r>
      <w:r>
        <w:t>Strengths</w:t>
      </w:r>
    </w:p>
    <w:p w14:paraId="4903829E" w14:textId="77777777" w:rsidR="00C5706A" w:rsidRDefault="00855C12">
      <w:r>
        <w:t>• Complete compliance coverage with precise page citations and explicit commitments to 508, Privacy Act, NIST Moderate, MFA, IR timelines.</w:t>
      </w:r>
    </w:p>
    <w:p w14:paraId="26B6C4C3" w14:textId="77777777" w:rsidR="00C5706A" w:rsidRDefault="00855C12">
      <w:r>
        <w:t>• Solid technical architecture aligned to Azure Government, Power BI GCC, and OpenAPI with CI/CD and SCRM rigor.</w:t>
      </w:r>
    </w:p>
    <w:p w14:paraId="4CA72CC1" w14:textId="77777777" w:rsidR="00C5706A" w:rsidRDefault="00855C12">
      <w:r>
        <w:t>• Clear staffing plan with availability letters and annual training commitments.</w:t>
      </w:r>
    </w:p>
    <w:p w14:paraId="446CBFA1" w14:textId="77777777" w:rsidR="00C5706A" w:rsidRDefault="00855C12">
      <w:r>
        <w:t>• Robust QA, risk, and performance metrics; Staff↔Control matrix for audit readiness.</w:t>
      </w:r>
    </w:p>
    <w:p w14:paraId="1B006353" w14:textId="77777777" w:rsidR="00C5706A" w:rsidRDefault="00855C12">
      <w:r>
        <w:t>• Weaknesses (minor, addressable before submission)</w:t>
      </w:r>
    </w:p>
    <w:p w14:paraId="78EF26D7" w14:textId="77777777" w:rsidR="00C5706A" w:rsidRDefault="00855C12">
      <w:r>
        <w:t>• Replace any remaining “may/should” language with “will/shall” to maximize evaluation confidence.</w:t>
      </w:r>
    </w:p>
    <w:p w14:paraId="09B1EF15" w14:textId="77777777" w:rsidR="00C5706A" w:rsidRDefault="00855C12">
      <w:r>
        <w:t>• Add sample architecture diagrams (Gov regions, network zones), sample OpenAPI spec index, and dashboard mockups to Appendices.</w:t>
      </w:r>
    </w:p>
    <w:p w14:paraId="0A2DBE8A" w14:textId="77777777" w:rsidR="00C5706A" w:rsidRDefault="00855C12">
      <w:r>
        <w:t>• Validate any cross-references and finalize section/appendix numbering in production format.</w:t>
      </w:r>
    </w:p>
    <w:p w14:paraId="17F379AB" w14:textId="77777777" w:rsidR="00C5706A" w:rsidRDefault="00855C12">
      <w:r>
        <w:t>• Risks</w:t>
      </w:r>
    </w:p>
    <w:p w14:paraId="728F5E2C" w14:textId="77777777" w:rsidR="00C5706A" w:rsidRDefault="00855C12">
      <w:r>
        <w:t>• Legacy integration complexity; mitigation via façade APIs and early interface testing.</w:t>
      </w:r>
    </w:p>
    <w:p w14:paraId="011CC203" w14:textId="77777777" w:rsidR="00C5706A" w:rsidRDefault="00855C12">
      <w:r>
        <w:t>• Accessibility edge cases in custom visuals; mitigate with design system checks and manual SR testing.</w:t>
      </w:r>
    </w:p>
    <w:p w14:paraId="474BA283" w14:textId="77777777" w:rsidR="00C5706A" w:rsidRDefault="00855C12">
      <w:r>
        <w:t>• Vendor subprocessor changes; mitigate with 30-day notice and City approval workflow.</w:t>
      </w:r>
    </w:p>
    <w:p w14:paraId="3BA668FD" w14:textId="77777777" w:rsidR="00C5706A" w:rsidRDefault="00855C12">
      <w:r>
        <w:t>• Recommendations (pre-submission)</w:t>
      </w:r>
    </w:p>
    <w:p w14:paraId="7A167857" w14:textId="77777777" w:rsidR="00C5706A" w:rsidRDefault="00855C12">
      <w:r>
        <w:t>• Insert sample OpenAPI (redacted) and one PBIX mockup.</w:t>
      </w:r>
    </w:p>
    <w:p w14:paraId="4B1397EB" w14:textId="77777777" w:rsidR="00C5706A" w:rsidRDefault="00855C12">
      <w:r>
        <w:t>• Include a one-page compliance cover letter referencing pages 3, 6–7, 10–16 explicitly.</w:t>
      </w:r>
    </w:p>
    <w:p w14:paraId="49B7E504" w14:textId="77777777" w:rsidR="00C5706A" w:rsidRDefault="00855C12">
      <w:r>
        <w:lastRenderedPageBreak/>
        <w:t>• Confirm City IdP and tenant details for SSO/MFA assumptions.</w:t>
      </w:r>
    </w:p>
    <w:p w14:paraId="2ED9B1B5" w14:textId="77777777" w:rsidR="00C5706A" w:rsidRDefault="00C5706A"/>
    <w:p w14:paraId="70832BC4" w14:textId="77777777" w:rsidR="00C5706A" w:rsidRDefault="00855C12">
      <w:r>
        <w:t>What you receive (attachments/appendices prepared)</w:t>
      </w:r>
    </w:p>
    <w:p w14:paraId="7332F530" w14:textId="77777777" w:rsidR="00C5706A" w:rsidRDefault="00C5706A"/>
    <w:p w14:paraId="04F51D5D" w14:textId="77777777" w:rsidR="00C5706A" w:rsidRDefault="00855C12">
      <w:r>
        <w:t>• Proposal text (sections 1–11) with requirement crosswalks.</w:t>
      </w:r>
    </w:p>
    <w:p w14:paraId="4A74340E" w14:textId="77777777" w:rsidR="00C5706A" w:rsidRDefault="00855C12">
      <w:r>
        <w:t>• Appendix H: Staff↔Control matrix and NIST Moderate mappings (ART-CM-01).</w:t>
      </w:r>
    </w:p>
    <w:p w14:paraId="66FDCA8F" w14:textId="77777777" w:rsidR="00C5706A" w:rsidRDefault="00855C12">
      <w:r>
        <w:t>• Appendix A: Accessibility checklist, VPAT/ACR placeholder, and 508 DoD snippet.</w:t>
      </w:r>
    </w:p>
    <w:p w14:paraId="3150C91C" w14:textId="77777777" w:rsidR="00C5706A" w:rsidRDefault="00855C12">
      <w:r>
        <w:t>• Appendix C: SCRM &amp; SBOM SOP, sample SBOM placeholder, signing and provenance notes.</w:t>
      </w:r>
    </w:p>
    <w:p w14:paraId="03400600" w14:textId="77777777" w:rsidR="00C5706A" w:rsidRDefault="00855C12">
      <w:r>
        <w:t>• IR Plan excerpt (2-hour notification workflow) and availability letters placeholders.</w:t>
      </w:r>
    </w:p>
    <w:p w14:paraId="4A32E4C6" w14:textId="77777777" w:rsidR="00C5706A" w:rsidRDefault="00C5706A"/>
    <w:p w14:paraId="1D7F514E" w14:textId="77777777" w:rsidR="00C5706A" w:rsidRDefault="00855C12">
      <w:r>
        <w:t xml:space="preserve">Next </w:t>
      </w:r>
      <w:r>
        <w:t>steps to finalize for submission</w:t>
      </w:r>
    </w:p>
    <w:p w14:paraId="385EF1DB" w14:textId="77777777" w:rsidR="00C5706A" w:rsidRDefault="00C5706A"/>
    <w:p w14:paraId="2D713434" w14:textId="77777777" w:rsidR="00C5706A" w:rsidRDefault="00855C12">
      <w:r>
        <w:t>• Confirm any City-specific forms or affidavits; insert in Admin volume.</w:t>
      </w:r>
    </w:p>
    <w:p w14:paraId="6AEC79F7" w14:textId="77777777" w:rsidR="00C5706A" w:rsidRDefault="00855C12">
      <w:r>
        <w:t>• Provide named resumes and signed availability letters [p.5]; attach training policy [p.8].</w:t>
      </w:r>
    </w:p>
    <w:p w14:paraId="0D0FF916" w14:textId="77777777" w:rsidR="00C5706A" w:rsidRDefault="00855C12">
      <w:r>
        <w:t>• Validate any City-specific privacy ordinance citations for exact references [p.7].</w:t>
      </w:r>
    </w:p>
    <w:p w14:paraId="38D37A50" w14:textId="77777777" w:rsidR="00C5706A" w:rsidRDefault="00855C12">
      <w:r>
        <w:t>• Lock final page numbering and cross-references; export to required format.</w:t>
      </w:r>
    </w:p>
    <w:p w14:paraId="2408272E" w14:textId="77777777" w:rsidR="00C5706A" w:rsidRDefault="00C5706A"/>
    <w:p w14:paraId="67D3DA90" w14:textId="77777777" w:rsidR="00C5706A" w:rsidRDefault="00855C12">
      <w:r>
        <w:t>If you’d like, we can deliver the proposal and appendices as separate Word/PDF files with a compliance checklist cover sheet for City submission.</w:t>
      </w:r>
    </w:p>
    <w:p w14:paraId="4574B1C2" w14:textId="77777777" w:rsidR="00C5706A" w:rsidRDefault="00C5706A"/>
    <w:sectPr w:rsidR="00C570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33961">
    <w:abstractNumId w:val="8"/>
  </w:num>
  <w:num w:numId="2" w16cid:durableId="199519328">
    <w:abstractNumId w:val="6"/>
  </w:num>
  <w:num w:numId="3" w16cid:durableId="1517694336">
    <w:abstractNumId w:val="5"/>
  </w:num>
  <w:num w:numId="4" w16cid:durableId="531386351">
    <w:abstractNumId w:val="4"/>
  </w:num>
  <w:num w:numId="5" w16cid:durableId="1703675492">
    <w:abstractNumId w:val="7"/>
  </w:num>
  <w:num w:numId="6" w16cid:durableId="2009627354">
    <w:abstractNumId w:val="3"/>
  </w:num>
  <w:num w:numId="7" w16cid:durableId="1058552059">
    <w:abstractNumId w:val="2"/>
  </w:num>
  <w:num w:numId="8" w16cid:durableId="303393909">
    <w:abstractNumId w:val="1"/>
  </w:num>
  <w:num w:numId="9" w16cid:durableId="5959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787"/>
    <w:rsid w:val="00855C12"/>
    <w:rsid w:val="00AA1D8D"/>
    <w:rsid w:val="00B47730"/>
    <w:rsid w:val="00C570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9E6963-C929-C642-B337-CBD85074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Aous Abdo</cp:lastModifiedBy>
  <cp:revision>2</cp:revision>
  <dcterms:created xsi:type="dcterms:W3CDTF">2013-12-23T23:15:00Z</dcterms:created>
  <dcterms:modified xsi:type="dcterms:W3CDTF">2025-10-02T16:42:00Z</dcterms:modified>
  <cp:category/>
</cp:coreProperties>
</file>