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Брелок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Брелок прямоугольный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Цена: 300 руб.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40*65 мм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Брелок-петля прошитый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Цена: 300 руб.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85*30 мм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Брелок-петля непрошитый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Цена: 300 руб.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Описание: Размер 85*30 мм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