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Картхолдер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Картхолдер простой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Цена: 300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Описание: Размер 95*60 мм. Картхолдер под одну пластиковую карту (для пропусков, проездных и т.д.)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Картхолдер с отделом для купюр (2 карты)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Цена: 500 руб.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Описание: Размер 100*85 мм. Картхолдер на 2 пластиковые карты с отделом для купюр.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Картхолдер с отделом для купюр (4 карты)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Цена: 600 руб.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Описание: Размер 100*85 мм. Картхолдер на 4 пластиковые карты с отделом для купюр.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