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D0B6" w14:textId="77777777" w:rsidR="00007391" w:rsidRPr="00007391" w:rsidRDefault="00007391" w:rsidP="00007391">
      <w:pPr>
        <w:pStyle w:val="1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Техническое задание: Платёжный шлюз "</w:t>
      </w:r>
      <w:proofErr w:type="spellStart"/>
      <w:r w:rsidRPr="00007391">
        <w:rPr>
          <w:rFonts w:eastAsia="Times New Roman"/>
          <w:lang w:eastAsia="ru-RU"/>
        </w:rPr>
        <w:t>PayGate</w:t>
      </w:r>
      <w:proofErr w:type="spellEnd"/>
      <w:r w:rsidRPr="00007391">
        <w:rPr>
          <w:rFonts w:eastAsia="Times New Roman"/>
          <w:lang w:eastAsia="ru-RU"/>
        </w:rPr>
        <w:t xml:space="preserve"> v2"</w:t>
      </w:r>
    </w:p>
    <w:p w14:paraId="40F4C589" w14:textId="77777777" w:rsidR="00007391" w:rsidRPr="00007391" w:rsidRDefault="00007391" w:rsidP="00007391">
      <w:pPr>
        <w:pStyle w:val="2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1. Общие положения</w:t>
      </w:r>
    </w:p>
    <w:p w14:paraId="094AF66F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PayGate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v2 предназначена для приёма платежей от банков-партнёров через единый API. Основными пользователями являются интеграционные системы банков и внутренние сервисы компании. Документ описывает функциональные и нефункциональные требования к системе.</w:t>
      </w:r>
    </w:p>
    <w:p w14:paraId="1BDCB5C0" w14:textId="77777777" w:rsidR="00007391" w:rsidRPr="00007391" w:rsidRDefault="00007391" w:rsidP="00007391">
      <w:pPr>
        <w:pStyle w:val="2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2. Функциональные требования</w:t>
      </w:r>
    </w:p>
    <w:p w14:paraId="7D354DC7" w14:textId="77777777" w:rsidR="00007391" w:rsidRPr="00007391" w:rsidRDefault="00007391" w:rsidP="00007391">
      <w:pPr>
        <w:pStyle w:val="3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2.1 Авторизация платежей</w:t>
      </w:r>
    </w:p>
    <w:p w14:paraId="00F5D2FE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Система должна принимать платежи от банков-партнёров через REST API. Каждый запрос на авторизацию должен сопровождаться JWT-токеном. Время отклика на авторизацию не должно превышать 200 миллисекунд.</w:t>
      </w:r>
    </w:p>
    <w:p w14:paraId="71AC0BF3" w14:textId="77777777" w:rsidR="00007391" w:rsidRPr="00007391" w:rsidRDefault="00007391" w:rsidP="00007391">
      <w:pPr>
        <w:pStyle w:val="3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2.2 Интеграция с внешними банками</w:t>
      </w:r>
    </w:p>
    <w:p w14:paraId="70535386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Система должна интегрироваться с протоколами SWIFT и SEPA. Все исходящие сообщения должны подписываться электронной подписью. В случае недоступности банка-получателя система должна выполнять повторные попытки отправки.</w:t>
      </w:r>
    </w:p>
    <w:p w14:paraId="47B836C9" w14:textId="77777777" w:rsidR="00007391" w:rsidRPr="00007391" w:rsidRDefault="00007391" w:rsidP="00007391">
      <w:pPr>
        <w:pStyle w:val="3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2.3 Возвраты средств</w:t>
      </w:r>
    </w:p>
    <w:p w14:paraId="011AA7A6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Менеджер должен иметь возможность инициировать возврат средств через веб-интерфейс. Каждый возврат должен сопровождаться комментарием и причиной возврата. Возвраты на сумму свыше 100 000 рублей требуют двухфакторного подтверждения.</w:t>
      </w:r>
    </w:p>
    <w:p w14:paraId="769E2A9F" w14:textId="77777777" w:rsidR="00007391" w:rsidRPr="00007391" w:rsidRDefault="00007391" w:rsidP="00007391">
      <w:pPr>
        <w:pStyle w:val="2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3. Нефункциональные требования</w:t>
      </w:r>
    </w:p>
    <w:p w14:paraId="2CD6131F" w14:textId="77777777" w:rsidR="00007391" w:rsidRPr="00007391" w:rsidRDefault="00007391" w:rsidP="00007391">
      <w:pPr>
        <w:pStyle w:val="3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3.1 Производительность</w:t>
      </w:r>
    </w:p>
    <w:p w14:paraId="2BA846C8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обрабатывать до 5000 транзакций в секунду в пиковые часы. Время отклика API не должно превышать 200 миллисекунд для 95% запросов. Архитектура системы должна позволять горизонтальное масштабирование через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Kubernetes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</w:t>
      </w:r>
    </w:p>
    <w:p w14:paraId="71B03B2C" w14:textId="77777777" w:rsidR="00007391" w:rsidRPr="00007391" w:rsidRDefault="00007391" w:rsidP="00007391">
      <w:pPr>
        <w:pStyle w:val="3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3.2 Безопасность</w:t>
      </w:r>
    </w:p>
    <w:p w14:paraId="10DB02FE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Все данные должны передаваться по защищённому протоколу TLS 1.3. Пароли пользователей должны храниться в хешированном виде с использованием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bcrypt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. Система должна вести журнал всех действий пользователей с возможностью аудита. API должен быть защищён от атак типа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brute-force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через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rate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limiting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</w:t>
      </w:r>
    </w:p>
    <w:p w14:paraId="3D0E956D" w14:textId="77777777" w:rsidR="00007391" w:rsidRPr="00007391" w:rsidRDefault="00007391" w:rsidP="00007391">
      <w:pPr>
        <w:pStyle w:val="3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3.3 Отказоустойчивость</w:t>
      </w:r>
    </w:p>
    <w:p w14:paraId="7387578D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обеспечивать доступность не менее 99.95% (SLA). Необходимо реализовать репликацию базы данных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PostgreSQL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в режиме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master-slave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 Резервное копирование данных должно выполняться ежедневно с хранением 30 дней.</w:t>
      </w:r>
    </w:p>
    <w:p w14:paraId="2A36BE13" w14:textId="77777777" w:rsidR="00007391" w:rsidRPr="00007391" w:rsidRDefault="00007391" w:rsidP="00007391">
      <w:pPr>
        <w:pStyle w:val="2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lastRenderedPageBreak/>
        <w:t>4. Требования к инфраструктуре</w:t>
      </w:r>
    </w:p>
    <w:p w14:paraId="1126B081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развёртываться в контейнерах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Docker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на платформе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Kubernetes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. Необходимо настроить CI/CD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pipeline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на базе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GitLab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CI для автоматического деплоя. Мониторинг системы должен осуществляться через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Prometheus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Grafana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с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алертами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в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Slack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. Логирование должно собираться централизованно через ELK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Stack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</w:t>
      </w:r>
    </w:p>
    <w:p w14:paraId="144DF0ED" w14:textId="77777777" w:rsidR="00007391" w:rsidRPr="00007391" w:rsidRDefault="00007391" w:rsidP="00007391">
      <w:pPr>
        <w:pStyle w:val="2"/>
        <w:rPr>
          <w:rFonts w:eastAsia="Times New Roman"/>
          <w:lang w:eastAsia="ru-RU"/>
        </w:rPr>
      </w:pPr>
      <w:r w:rsidRPr="00007391">
        <w:rPr>
          <w:rFonts w:eastAsia="Times New Roman"/>
          <w:lang w:eastAsia="ru-RU"/>
        </w:rPr>
        <w:t>5. Требования к тестированию</w:t>
      </w:r>
    </w:p>
    <w:p w14:paraId="0D206016" w14:textId="77777777" w:rsidR="00007391" w:rsidRPr="00007391" w:rsidRDefault="00007391" w:rsidP="00007391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Покрытие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unit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-тестами должно составлять не менее 80% для критичных модулей. Все интеграции с внешними системами должны быть покрыты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integration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-тестами. Перед релизом обязательно проведение нагрузочного тестирования через </w:t>
      </w:r>
      <w:proofErr w:type="spellStart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JMeter</w:t>
      </w:r>
      <w:proofErr w:type="spellEnd"/>
      <w:r w:rsidRPr="00007391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</w:t>
      </w:r>
    </w:p>
    <w:p w14:paraId="4E0E73F7" w14:textId="77777777" w:rsidR="00177853" w:rsidRDefault="00177853"/>
    <w:sectPr w:rsidR="00177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73F35"/>
    <w:multiLevelType w:val="multilevel"/>
    <w:tmpl w:val="9DB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32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53"/>
    <w:rsid w:val="00007391"/>
    <w:rsid w:val="00177853"/>
    <w:rsid w:val="0020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2D400F"/>
  <w15:chartTrackingRefBased/>
  <w15:docId w15:val="{8BEBC44F-5FE6-4342-8179-388F0919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7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7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8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8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8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8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8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8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8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8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8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8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85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77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778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y1926</dc:creator>
  <cp:keywords/>
  <dc:description/>
  <cp:lastModifiedBy>y1926</cp:lastModifiedBy>
  <cp:revision>1</cp:revision>
  <dcterms:created xsi:type="dcterms:W3CDTF">2026-05-18T06:30:00Z</dcterms:created>
  <dcterms:modified xsi:type="dcterms:W3CDTF">2026-05-18T06:42:00Z</dcterms:modified>
</cp:coreProperties>
</file>