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Воробьев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…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</m:e>
            </m:d>
          </m:e>
          <m:sub>
            <m:r>
              <m:t>b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 блок данных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0" w:name="fig:001"/>
      <w:r>
        <w:drawing>
          <wp:inline>
            <wp:extent cx="3818964" cy="1436914"/>
            <wp:effectExtent b="0" l="0" r="0" t="0"/>
            <wp:docPr descr="Начальные данные" title="" id="28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1.png?raw=true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Начальные данные</w:t>
      </w:r>
    </w:p>
    <w:p>
      <w:pPr>
        <w:numPr>
          <w:ilvl w:val="0"/>
          <w:numId w:val="1007"/>
        </w:numPr>
        <w:pStyle w:val="Compact"/>
      </w:pPr>
      <w:r>
        <w:t xml:space="preserve">Написал алгоритм сложения неотрицательных целых чисел 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34" w:name="fig:002"/>
      <w:r>
        <w:drawing>
          <wp:inline>
            <wp:extent cx="5048410" cy="2635623"/>
            <wp:effectExtent b="0" l="0" r="0" t="0"/>
            <wp:docPr descr="Алгоритм Сложение неотрицательных целых чисел" title="" id="32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2.pn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Алгоритм Сложение неотрицательных целых чисел</w:t>
      </w:r>
    </w:p>
    <w:p>
      <w:pPr>
        <w:numPr>
          <w:ilvl w:val="0"/>
          <w:numId w:val="1008"/>
        </w:numPr>
        <w:pStyle w:val="Compact"/>
      </w:pPr>
      <w:r>
        <w:t xml:space="preserve">Написал алгоритм вычитания неотрицательных целых чисел 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8" w:name="fig:003"/>
      <w:r>
        <w:drawing>
          <wp:inline>
            <wp:extent cx="5248194" cy="3050561"/>
            <wp:effectExtent b="0" l="0" r="0" t="0"/>
            <wp:docPr descr="Алгоритм вычитания неотрицательных целых чисел" title="" id="36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3.png?raw=true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Алгоритм вычитания неотрицательных целых чисел</w:t>
      </w:r>
    </w:p>
    <w:p>
      <w:pPr>
        <w:numPr>
          <w:ilvl w:val="0"/>
          <w:numId w:val="1009"/>
        </w:numPr>
        <w:pStyle w:val="Compact"/>
      </w:pPr>
      <w:r>
        <w:t xml:space="preserve">Написал алгоритм умножения неотрицательных целых чисел столбиком(рис. -</w:t>
      </w:r>
      <w:r>
        <w:t xml:space="preserve">@fig:004</w:t>
      </w:r>
      <w:r>
        <w:t xml:space="preserve">)(рис.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42" w:name="fig:004"/>
      <w:r>
        <w:drawing>
          <wp:inline>
            <wp:extent cx="3196557" cy="5540188"/>
            <wp:effectExtent b="0" l="0" r="0" t="0"/>
            <wp:docPr descr="Алгоритм умножения неотрицательных целых чисел столбиком первая часть" title="" id="40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4.pn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554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Алгоритм умножения неотрицательных целых чисел столбиком первая часть</w:t>
      </w:r>
    </w:p>
    <w:p>
      <w:pPr>
        <w:pStyle w:val="CaptionedFigure"/>
      </w:pPr>
      <w:bookmarkStart w:id="46" w:name="fig:005"/>
      <w:r>
        <w:drawing>
          <wp:inline>
            <wp:extent cx="3734440" cy="5194406"/>
            <wp:effectExtent b="0" l="0" r="0" t="0"/>
            <wp:docPr descr="Алгоритм умножения неотрицательных целых чисел столбиком вторая часть" title="" id="44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5.pn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51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Алгоритм умножения неотрицательных целых чисел столбиком вторая часть</w:t>
      </w:r>
    </w:p>
    <w:p>
      <w:pPr>
        <w:numPr>
          <w:ilvl w:val="0"/>
          <w:numId w:val="1010"/>
        </w:numPr>
        <w:pStyle w:val="Compact"/>
      </w:pPr>
      <w:r>
        <w:t xml:space="preserve">Написал алгоритм быстрого столбика (рис. 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50" w:name="fig:006"/>
      <w:r>
        <w:drawing>
          <wp:inline>
            <wp:extent cx="5334000" cy="2843207"/>
            <wp:effectExtent b="0" l="0" r="0" t="0"/>
            <wp:docPr descr="Алгоритм быстрого столбика" title="" id="48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6.png?raw=true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Алгоритм быстрого столбика</w:t>
      </w:r>
    </w:p>
    <w:p>
      <w:pPr>
        <w:numPr>
          <w:ilvl w:val="0"/>
          <w:numId w:val="1011"/>
        </w:numPr>
        <w:pStyle w:val="Compact"/>
      </w:pPr>
      <w:r>
        <w:t xml:space="preserve">Написал алгоритм деления многоразрядных целых чисел (рис. -</w:t>
      </w:r>
      <w:r>
        <w:t xml:space="preserve">@fig:007</w:t>
      </w:r>
      <w:r>
        <w:t xml:space="preserve">)(рис.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54" w:name="fig:007"/>
      <w:r>
        <w:drawing>
          <wp:inline>
            <wp:extent cx="5334000" cy="3513666"/>
            <wp:effectExtent b="0" l="0" r="0" t="0"/>
            <wp:docPr descr="Алгоритм деления многоразрядных целых чисел" title="" id="52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7.png?raw=true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Алгоритм деления многоразрядных целых чисел</w:t>
      </w:r>
    </w:p>
    <w:p>
      <w:pPr>
        <w:pStyle w:val="CaptionedFigure"/>
      </w:pPr>
      <w:bookmarkStart w:id="58" w:name="fig:008"/>
      <w:r>
        <w:drawing>
          <wp:inline>
            <wp:extent cx="5334000" cy="2064968"/>
            <wp:effectExtent b="0" l="0" r="0" t="0"/>
            <wp:docPr descr="Алгоритм деления многоразрядных целых чисел" title="" id="56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8.pn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Алгоритм деления многоразрядных целых чисел</w:t>
      </w:r>
    </w:p>
    <w:p>
      <w:pPr>
        <w:numPr>
          <w:ilvl w:val="0"/>
          <w:numId w:val="1012"/>
        </w:numPr>
        <w:pStyle w:val="Compact"/>
      </w:pPr>
      <w:r>
        <w:t xml:space="preserve">Получил результат (рис.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62" w:name="fig:009"/>
      <w:r>
        <w:drawing>
          <wp:inline>
            <wp:extent cx="4072537" cy="1598278"/>
            <wp:effectExtent b="0" l="0" r="0" t="0"/>
            <wp:docPr descr="Результат алгоритмов" title="" id="60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9.png?raw=true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Результат алгоритмов</w:t>
      </w:r>
    </w:p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Изучал задачу представления больших чисел, познакомились с вычислительными алгоритмами и реализовали их.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hyperlink r:id="rId65">
        <w:r>
          <w:rPr>
            <w:rStyle w:val="Hyperlink"/>
          </w:rPr>
          <w:t xml:space="preserve">Длинная арифметика от Microsoft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hyperlink" Id="rId65" Target="https://habr.com/ru/post/20775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habr.com/ru/post/20775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Воробьев Александр Олегович</dc:creator>
  <dc:language>ru-RU</dc:language>
  <cp:keywords/>
  <dcterms:created xsi:type="dcterms:W3CDTF">2023-12-22T20:13:49Z</dcterms:created>
  <dcterms:modified xsi:type="dcterms:W3CDTF">2023-12-22T20:13:49Z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Целочисленная арифметика многократной точности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