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1.png" ContentType="image/png"/>
  <Override PartName="/word/media/rId55.png" ContentType="image/png"/>
  <Override PartName="/word/media/rId83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59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7.png" ContentType="image/png"/>
  <Override PartName="/word/media/rId43.png" ContentType="image/png"/>
  <Override PartName="/word/media/rId79.png" ContentType="image/png"/>
  <Override PartName="/word/media/rId8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Вариант</w:t>
      </w:r>
      <w:r>
        <w:t xml:space="preserve"> </w:t>
      </w:r>
      <w:r>
        <w:t xml:space="preserve">39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Олегович</w:t>
      </w:r>
      <w:r>
        <w:t xml:space="preserve"> </w:t>
      </w:r>
      <w:r>
        <w:t xml:space="preserve">Воробьев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задачу о погоне и реализовать модель траекторий (лодки и катера) программно.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На море в тумане катер береговой охраны преследует лодку браконьеров. Через определенный промежуток времени туман рассеивается, и лодка обнаруживается на расстоянии 21 км от катера. Затем лодка снова скрывается в тумане и уходит прямолинейно в неизвестном направлении. Известно, что скорость катера в 5,5 раза больше скорости браконьерской лодки.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описывающее движение катера, с начальными условиями для двух случаев.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Построить траекторию движения катера и лодки для вдух случаев.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Найти точку персечения траектории катера и лодки.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Полярная система координат — двумерная система координат, в которой каждая точка на плоскости определяется двумя числами — полярным углом и полярным радиусом. Полярная система координат особенно полезна в случаях, когда отношения между точками проще изобразить в виде радиусов и углов.</w:t>
      </w:r>
    </w:p>
    <w:p>
      <w:pPr>
        <w:pStyle w:val="BodyText"/>
      </w:pPr>
      <w:r>
        <w:t xml:space="preserve">После того, как катер береговой охраны окажется на одном расстоянии от</w:t>
      </w:r>
      <w:r>
        <w:t xml:space="preserve"> </w:t>
      </w:r>
      <w:r>
        <w:t xml:space="preserve">полюса, что и лодка, он должен сменить прямолинейную траекторию и начать двигаться вокруг полюса удаляясь от него со скоростью лодки v.</w:t>
      </w:r>
    </w:p>
    <w:p>
      <w:pPr>
        <w:pStyle w:val="BodyText"/>
      </w:pPr>
      <w:r>
        <w:t xml:space="preserve">Скорость катера раскладывается на две составляющие: vr -</w:t>
      </w:r>
      <w:r>
        <w:t xml:space="preserve"> </w:t>
      </w:r>
      <w:r>
        <w:t xml:space="preserve">радиальная скорость и vt - тангенциальная скорость.</w:t>
      </w:r>
    </w:p>
    <w:p>
      <w:pPr>
        <w:pStyle w:val="BodyText"/>
      </w:pPr>
      <w:r>
        <w:t xml:space="preserve">Радиальная скорость - это скорость, с которой катер удаляется от полюса.</w:t>
      </w:r>
    </w:p>
    <w:p>
      <w:pPr>
        <w:pStyle w:val="BodyText"/>
      </w:pPr>
      <w:r>
        <w:t xml:space="preserve">Тангенциальная скорость – это линейная скорость вращения катера относительно полюса.</w:t>
      </w:r>
    </w:p>
    <w:bookmarkEnd w:id="22"/>
    <w:bookmarkStart w:id="9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1. Проводим рассуждения, аналогичные примеру.</w:t>
      </w:r>
    </w:p>
    <w:p>
      <w:pPr>
        <w:pStyle w:val="SourceCode"/>
      </w:pPr>
      <w:r>
        <w:rPr>
          <w:rStyle w:val="VerbatimChar"/>
        </w:rPr>
        <w:t xml:space="preserve">Обозначаем исходные данные из условия, выражаем время, пройденное за расстояние х:</w:t>
      </w:r>
    </w:p>
    <w:p>
      <w:pPr>
        <w:pStyle w:val="CaptionedFigure"/>
      </w:pPr>
      <w:bookmarkStart w:id="26" w:name="fig:001"/>
      <w:r>
        <w:drawing>
          <wp:inline>
            <wp:extent cx="4054053" cy="2417085"/>
            <wp:effectExtent b="0" l="0" r="0" t="0"/>
            <wp:docPr descr="Определение данных значений, выражение t лодки и t катера" title="" id="24" name="Picture"/>
            <a:graphic>
              <a:graphicData uri="http://schemas.openxmlformats.org/drawingml/2006/picture">
                <pic:pic>
                  <pic:nvPicPr>
                    <pic:cNvPr descr="screens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053" cy="2417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Определение данных значений, выражение t лодки и t катера</w:t>
      </w:r>
    </w:p>
    <w:p>
      <w:pPr>
        <w:pStyle w:val="SourceCode"/>
      </w:pPr>
      <w:r>
        <w:rPr>
          <w:rStyle w:val="VerbatimChar"/>
        </w:rPr>
        <w:t xml:space="preserve">Находим значения х1 и х2 для первого и второго случая соответственно:  </w:t>
      </w:r>
    </w:p>
    <w:p>
      <w:pPr>
        <w:pStyle w:val="FirstParagraph"/>
      </w:pPr>
      <w:bookmarkStart w:id="30" w:name="fig:002"/>
      <w:r>
        <w:drawing>
          <wp:inline>
            <wp:extent cx="2225253" cy="3823854"/>
            <wp:effectExtent b="0" l="0" r="0" t="0"/>
            <wp:docPr descr="Первый случай" title="" id="28" name="Picture"/>
            <a:graphic>
              <a:graphicData uri="http://schemas.openxmlformats.org/drawingml/2006/picture">
                <pic:pic>
                  <pic:nvPicPr>
                    <pic:cNvPr descr="screens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253" cy="3823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  <w:r>
        <w:br/>
      </w:r>
      <w:bookmarkStart w:id="34" w:name="fig:003"/>
      <w:r>
        <w:drawing>
          <wp:inline>
            <wp:extent cx="2225253" cy="3516923"/>
            <wp:effectExtent b="0" l="0" r="0" t="0"/>
            <wp:docPr descr="Второй случай" title="" id="32" name="Picture"/>
            <a:graphic>
              <a:graphicData uri="http://schemas.openxmlformats.org/drawingml/2006/picture">
                <pic:pic>
                  <pic:nvPicPr>
                    <pic:cNvPr descr="screens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253" cy="3516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SourceCode"/>
      </w:pPr>
      <w:r>
        <w:rPr>
          <w:rStyle w:val="VerbatimChar"/>
        </w:rPr>
        <w:t xml:space="preserve">Раскладываем скорость катера на две составляющие: радиальную и тангенциальную скорость:  </w:t>
      </w:r>
    </w:p>
    <w:p>
      <w:pPr>
        <w:pStyle w:val="CaptionedFigure"/>
      </w:pPr>
      <w:bookmarkStart w:id="38" w:name="fig:004"/>
      <w:r>
        <w:drawing>
          <wp:inline>
            <wp:extent cx="4616760" cy="1342825"/>
            <wp:effectExtent b="0" l="0" r="0" t="0"/>
            <wp:docPr descr="Тангенциальная и радиальная скорости, расчёт тангенциальной скорости" title="" id="36" name="Picture"/>
            <a:graphic>
              <a:graphicData uri="http://schemas.openxmlformats.org/drawingml/2006/picture">
                <pic:pic>
                  <pic:nvPicPr>
                    <pic:cNvPr descr="screens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760" cy="1342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Тангенциальная и радиальная скорости, расчёт тангенциальной скорости</w:t>
      </w:r>
    </w:p>
    <w:p>
      <w:pPr>
        <w:pStyle w:val="SourceCode"/>
      </w:pPr>
      <w:r>
        <w:rPr>
          <w:rStyle w:val="VerbatimChar"/>
        </w:rPr>
        <w:t xml:space="preserve">Получаем систему из двух дифференциальных уравнений:  </w:t>
      </w:r>
    </w:p>
    <w:p>
      <w:pPr>
        <w:pStyle w:val="CaptionedFigure"/>
      </w:pPr>
      <w:bookmarkStart w:id="42" w:name="fig:005"/>
      <w:r>
        <w:drawing>
          <wp:inline>
            <wp:extent cx="2481029" cy="1393980"/>
            <wp:effectExtent b="0" l="0" r="0" t="0"/>
            <wp:docPr descr="Система дифференциальных уравнений" title="" id="40" name="Picture"/>
            <a:graphic>
              <a:graphicData uri="http://schemas.openxmlformats.org/drawingml/2006/picture">
                <pic:pic>
                  <pic:nvPicPr>
                    <pic:cNvPr descr="screens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029" cy="1393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Система дифференциальных уравнений</w:t>
      </w:r>
    </w:p>
    <w:p>
      <w:pPr>
        <w:pStyle w:val="SourceCode"/>
      </w:pPr>
      <w:r>
        <w:rPr>
          <w:rStyle w:val="VerbatimChar"/>
        </w:rPr>
        <w:t xml:space="preserve">Решаем систему со следующими начальными условиями:  </w:t>
      </w:r>
    </w:p>
    <w:p>
      <w:pPr>
        <w:pStyle w:val="CaptionedFigure"/>
      </w:pPr>
      <w:bookmarkStart w:id="46" w:name="fig:006"/>
      <w:r>
        <w:drawing>
          <wp:inline>
            <wp:extent cx="1764855" cy="2851904"/>
            <wp:effectExtent b="0" l="0" r="0" t="0"/>
            <wp:docPr descr="Начальные условия" title="" id="44" name="Picture"/>
            <a:graphic>
              <a:graphicData uri="http://schemas.openxmlformats.org/drawingml/2006/picture">
                <pic:pic>
                  <pic:nvPicPr>
                    <pic:cNvPr descr="screens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855" cy="2851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Начальные условия</w:t>
      </w:r>
    </w:p>
    <w:p>
      <w:pPr>
        <w:pStyle w:val="SourceCode"/>
      </w:pPr>
      <w:r>
        <w:rPr>
          <w:rStyle w:val="VerbatimChar"/>
        </w:rPr>
        <w:t xml:space="preserve">Исключая из полученной системы производную по t, переходим к следующему уравнению:  </w:t>
      </w:r>
    </w:p>
    <w:p>
      <w:pPr>
        <w:pStyle w:val="CaptionedFigure"/>
      </w:pPr>
      <w:bookmarkStart w:id="50" w:name="fig:007"/>
      <w:r>
        <w:drawing>
          <wp:inline>
            <wp:extent cx="2481029" cy="1393980"/>
            <wp:effectExtent b="0" l="0" r="0" t="0"/>
            <wp:docPr descr="Уравнение описывающее траекторию движения катера" title="" id="48" name="Picture"/>
            <a:graphic>
              <a:graphicData uri="http://schemas.openxmlformats.org/drawingml/2006/picture">
                <pic:pic>
                  <pic:nvPicPr>
                    <pic:cNvPr descr="screens/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029" cy="1393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Уравнение описывающее траекторию движения катера</w:t>
      </w:r>
    </w:p>
    <w:p>
      <w:pPr>
        <w:pStyle w:val="BodyText"/>
      </w:pPr>
      <w:r>
        <w:rPr>
          <w:bCs/>
          <w:b/>
        </w:rPr>
        <w:t xml:space="preserve">2. Пишем программу для построения модели, описывающей траектории лодки и катера.</w:t>
      </w:r>
    </w:p>
    <w:p>
      <w:pPr>
        <w:pStyle w:val="SourceCode"/>
      </w:pPr>
      <w:r>
        <w:rPr>
          <w:rStyle w:val="VerbatimChar"/>
        </w:rPr>
        <w:t xml:space="preserve">Задаём начальное расстояние от лодки до катера, указанное в условии варианта, угол fi в полярных координатах из примера:  </w:t>
      </w:r>
    </w:p>
    <w:p>
      <w:pPr>
        <w:pStyle w:val="CaptionedFigure"/>
      </w:pPr>
      <w:bookmarkStart w:id="54" w:name="fig:008"/>
      <w:r>
        <w:drawing>
          <wp:inline>
            <wp:extent cx="5256201" cy="575496"/>
            <wp:effectExtent b="0" l="0" r="0" t="0"/>
            <wp:docPr descr="Обозначение переменных" title="" id="52" name="Picture"/>
            <a:graphic>
              <a:graphicData uri="http://schemas.openxmlformats.org/drawingml/2006/picture">
                <pic:pic>
                  <pic:nvPicPr>
                    <pic:cNvPr descr="screens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201" cy="575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Обозначение переменных</w:t>
      </w:r>
    </w:p>
    <w:p>
      <w:pPr>
        <w:pStyle w:val="SourceCode"/>
      </w:pPr>
      <w:r>
        <w:rPr>
          <w:rStyle w:val="VerbatimChar"/>
        </w:rPr>
        <w:t xml:space="preserve">Прописываем функцию dr, описывающую движение катера береговой охраны:  </w:t>
      </w:r>
    </w:p>
    <w:p>
      <w:pPr>
        <w:pStyle w:val="CaptionedFigure"/>
      </w:pPr>
      <w:bookmarkStart w:id="58" w:name="fig:009"/>
      <w:r>
        <w:drawing>
          <wp:inline>
            <wp:extent cx="5256201" cy="728962"/>
            <wp:effectExtent b="0" l="0" r="0" t="0"/>
            <wp:docPr descr="Функция движения катера" title="" id="56" name="Picture"/>
            <a:graphic>
              <a:graphicData uri="http://schemas.openxmlformats.org/drawingml/2006/picture">
                <pic:pic>
                  <pic:nvPicPr>
                    <pic:cNvPr descr="screens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201" cy="728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Функция движения катера</w:t>
      </w:r>
    </w:p>
    <w:p>
      <w:pPr>
        <w:pStyle w:val="SourceCode"/>
      </w:pPr>
      <w:r>
        <w:rPr>
          <w:rStyle w:val="VerbatimChar"/>
        </w:rPr>
        <w:t xml:space="preserve">Подставляем значения r0 и tetha для первого случая:  </w:t>
      </w:r>
    </w:p>
    <w:p>
      <w:pPr>
        <w:pStyle w:val="CaptionedFigure"/>
      </w:pPr>
      <w:bookmarkStart w:id="62" w:name="fig:010"/>
      <w:r>
        <w:drawing>
          <wp:inline>
            <wp:extent cx="5334000" cy="686316"/>
            <wp:effectExtent b="0" l="0" r="0" t="0"/>
            <wp:docPr descr="Обозначение значений переменных для первого случая" title="" id="60" name="Picture"/>
            <a:graphic>
              <a:graphicData uri="http://schemas.openxmlformats.org/drawingml/2006/picture">
                <pic:pic>
                  <pic:nvPicPr>
                    <pic:cNvPr descr="screens/17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6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Обозначение значений переменных для первого случая</w:t>
      </w:r>
    </w:p>
    <w:p>
      <w:pPr>
        <w:pStyle w:val="SourceCode"/>
      </w:pPr>
      <w:r>
        <w:rPr>
          <w:rStyle w:val="VerbatimChar"/>
        </w:rPr>
        <w:t xml:space="preserve">Tetha меняется от 0 до pi^2^:  </w:t>
      </w:r>
    </w:p>
    <w:p>
      <w:pPr>
        <w:pStyle w:val="CaptionedFigure"/>
      </w:pPr>
      <w:bookmarkStart w:id="66" w:name="fig:011"/>
      <w:r>
        <w:drawing>
          <wp:inline>
            <wp:extent cx="5256201" cy="728962"/>
            <wp:effectExtent b="0" l="0" r="0" t="0"/>
            <wp:docPr descr="Объявление tetha, вызов функции ode" title="" id="64" name="Picture"/>
            <a:graphic>
              <a:graphicData uri="http://schemas.openxmlformats.org/drawingml/2006/picture">
                <pic:pic>
                  <pic:nvPicPr>
                    <pic:cNvPr descr="screens/13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201" cy="728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Объявление tetha, вызов функции ode</w:t>
      </w:r>
    </w:p>
    <w:p>
      <w:pPr>
        <w:pStyle w:val="SourceCode"/>
      </w:pPr>
      <w:r>
        <w:rPr>
          <w:rStyle w:val="VerbatimChar"/>
        </w:rPr>
        <w:t xml:space="preserve">Прописываем функцию xt, которая описывает движение лодки:  </w:t>
      </w:r>
    </w:p>
    <w:p>
      <w:pPr>
        <w:pStyle w:val="CaptionedFigure"/>
      </w:pPr>
      <w:bookmarkStart w:id="70" w:name="fig:012"/>
      <w:r>
        <w:drawing>
          <wp:inline>
            <wp:extent cx="5256201" cy="728962"/>
            <wp:effectExtent b="0" l="0" r="0" t="0"/>
            <wp:docPr descr="Функция движения лодки" title="" id="68" name="Picture"/>
            <a:graphic>
              <a:graphicData uri="http://schemas.openxmlformats.org/drawingml/2006/picture">
                <pic:pic>
                  <pic:nvPicPr>
                    <pic:cNvPr descr="screens/14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201" cy="728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Функция движения лодки</w:t>
      </w:r>
    </w:p>
    <w:p>
      <w:pPr>
        <w:pStyle w:val="SourceCode"/>
      </w:pPr>
      <w:r>
        <w:rPr>
          <w:rStyle w:val="VerbatimChar"/>
        </w:rPr>
        <w:t xml:space="preserve">Переменная t принимает значения от 0 до 30:  </w:t>
      </w:r>
    </w:p>
    <w:p>
      <w:pPr>
        <w:pStyle w:val="CaptionedFigure"/>
      </w:pPr>
      <w:bookmarkStart w:id="74" w:name="fig:013"/>
      <w:r>
        <w:drawing>
          <wp:inline>
            <wp:extent cx="5256201" cy="728962"/>
            <wp:effectExtent b="0" l="0" r="0" t="0"/>
            <wp:docPr descr="Переменная t" title="" id="72" name="Picture"/>
            <a:graphic>
              <a:graphicData uri="http://schemas.openxmlformats.org/drawingml/2006/picture">
                <pic:pic>
                  <pic:nvPicPr>
                    <pic:cNvPr descr="screens/15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201" cy="728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Переменная t</w:t>
      </w:r>
    </w:p>
    <w:p>
      <w:pPr>
        <w:pStyle w:val="SourceCode"/>
      </w:pPr>
      <w:r>
        <w:rPr>
          <w:rStyle w:val="VerbatimChar"/>
        </w:rPr>
        <w:t xml:space="preserve">Вызывая функции polarplot и plot2d строим траектории катера и лодки для первого случая:  </w:t>
      </w:r>
    </w:p>
    <w:p>
      <w:pPr>
        <w:pStyle w:val="CaptionedFigure"/>
      </w:pPr>
      <w:bookmarkStart w:id="78" w:name="fig:014"/>
      <w:r>
        <w:drawing>
          <wp:inline>
            <wp:extent cx="5334000" cy="686316"/>
            <wp:effectExtent b="0" l="0" r="0" t="0"/>
            <wp:docPr descr="Вызов функций polarplot и plot2d: 1 случай" title="" id="76" name="Picture"/>
            <a:graphic>
              <a:graphicData uri="http://schemas.openxmlformats.org/drawingml/2006/picture">
                <pic:pic>
                  <pic:nvPicPr>
                    <pic:cNvPr descr="screens/16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6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Вызов функций polarplot и plot2d: 1 случай</w:t>
      </w:r>
    </w:p>
    <w:p>
      <w:pPr>
        <w:pStyle w:val="SourceCode"/>
      </w:pPr>
      <w:r>
        <w:rPr>
          <w:rStyle w:val="VerbatimChar"/>
        </w:rPr>
        <w:t xml:space="preserve">Запускаем программу для отображения модели с траекториями для первого случая:  </w:t>
      </w:r>
    </w:p>
    <w:p>
      <w:pPr>
        <w:pStyle w:val="CaptionedFigure"/>
      </w:pPr>
      <w:bookmarkStart w:id="82" w:name="fig:015"/>
      <w:r>
        <w:drawing>
          <wp:inline>
            <wp:extent cx="5334000" cy="5172906"/>
            <wp:effectExtent b="0" l="0" r="0" t="0"/>
            <wp:docPr descr="Модель траекторий: 1 случай" title="" id="80" name="Picture"/>
            <a:graphic>
              <a:graphicData uri="http://schemas.openxmlformats.org/drawingml/2006/picture">
                <pic:pic>
                  <pic:nvPicPr>
                    <pic:cNvPr descr="screens/8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2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Модель траекторий: 1 случай</w:t>
      </w:r>
    </w:p>
    <w:p>
      <w:pPr>
        <w:pStyle w:val="SourceCode"/>
      </w:pPr>
      <w:r>
        <w:rPr>
          <w:rStyle w:val="VerbatimChar"/>
        </w:rPr>
        <w:t xml:space="preserve">Меняем значения r0 и tetha под второй случай:  </w:t>
      </w:r>
    </w:p>
    <w:p>
      <w:pPr>
        <w:pStyle w:val="CaptionedFigure"/>
      </w:pPr>
      <w:bookmarkStart w:id="86" w:name="fig:016"/>
      <w:r>
        <w:drawing>
          <wp:inline>
            <wp:extent cx="5256201" cy="728962"/>
            <wp:effectExtent b="0" l="0" r="0" t="0"/>
            <wp:docPr descr="Обозначение значений переменных для второго случая" title="" id="84" name="Picture"/>
            <a:graphic>
              <a:graphicData uri="http://schemas.openxmlformats.org/drawingml/2006/picture">
                <pic:pic>
                  <pic:nvPicPr>
                    <pic:cNvPr descr="screens/12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201" cy="728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Обозначение значений переменных для второго случая</w:t>
      </w:r>
    </w:p>
    <w:p>
      <w:pPr>
        <w:pStyle w:val="SourceCode"/>
      </w:pPr>
      <w:r>
        <w:rPr>
          <w:rStyle w:val="VerbatimChar"/>
        </w:rPr>
        <w:t xml:space="preserve">Запускаем программу для отображения модели с траекториями для второго случая:  </w:t>
      </w:r>
    </w:p>
    <w:p>
      <w:pPr>
        <w:pStyle w:val="CaptionedFigure"/>
      </w:pPr>
      <w:bookmarkStart w:id="90" w:name="fig:017"/>
      <w:r>
        <w:drawing>
          <wp:inline>
            <wp:extent cx="5334000" cy="5172906"/>
            <wp:effectExtent b="0" l="0" r="0" t="0"/>
            <wp:docPr descr="Модель траекторий: 2 случай" title="" id="88" name="Picture"/>
            <a:graphic>
              <a:graphicData uri="http://schemas.openxmlformats.org/drawingml/2006/picture">
                <pic:pic>
                  <pic:nvPicPr>
                    <pic:cNvPr descr="screens/9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2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Модель траекторий: 2 случай</w:t>
      </w:r>
    </w:p>
    <w:bookmarkEnd w:id="91"/>
    <w:bookmarkStart w:id="9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изучил теорию для решения задачи о погоне и реализовал модели для двух случаев, допускаемых этой задачей.</w:t>
      </w:r>
    </w:p>
    <w:bookmarkEnd w:id="92"/>
    <w:bookmarkStart w:id="94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SourceCode"/>
      </w:pPr>
      <w:r>
        <w:rPr>
          <w:rStyle w:val="VerbatimChar"/>
        </w:rPr>
        <w:t xml:space="preserve">1. Кулябов Д.С. Задача о погоне. - 4 с. </w:t>
      </w:r>
      <w:r>
        <w:br/>
      </w:r>
      <w:r>
        <w:rPr>
          <w:rStyle w:val="VerbatimChar"/>
        </w:rPr>
        <w:t xml:space="preserve">2. Полярная система координат [Электронный ресурс]: Википедия. Свободная энциклопедия. - URL: https://ru.wikipedia.org/wiki/Полярная_система_координат (дата обращения: 18.02.2022)</w:t>
      </w:r>
    </w:p>
    <w:bookmarkStart w:id="93" w:name="refs"/>
    <w:bookmarkEnd w:id="93"/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83" Target="media/rId83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59" Target="media/rId59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7" Target="media/rId47.png" /><Relationship Type="http://schemas.openxmlformats.org/officeDocument/2006/relationships/image" Id="rId43" Target="media/rId43.png" /><Relationship Type="http://schemas.openxmlformats.org/officeDocument/2006/relationships/image" Id="rId79" Target="media/rId79.png" /><Relationship Type="http://schemas.openxmlformats.org/officeDocument/2006/relationships/image" Id="rId87" Target="media/rId8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Александр Олегович Воробьев</dc:creator>
  <dc:language>ru-RU</dc:language>
  <cp:keywords/>
  <dcterms:created xsi:type="dcterms:W3CDTF">2022-02-18T18:26:47Z</dcterms:created>
  <dcterms:modified xsi:type="dcterms:W3CDTF">2022-02-18T18:26:47Z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Вариант 39</vt:lpwstr>
  </property>
  <property fmtid="{D5CDD505-2E9C-101B-9397-08002B2CF9AE}" pid="26" name="toc">
    <vt:lpwstr>True</vt:lpwstr>
  </property>
  <property fmtid="{D5CDD505-2E9C-101B-9397-08002B2CF9AE}" pid="27" name="toc-title">
    <vt:lpwstr>Содержание</vt:lpwstr>
  </property>
  <property fmtid="{D5CDD505-2E9C-101B-9397-08002B2CF9AE}" pid="28" name="toc_depth">
    <vt:lpwstr>2</vt:lpwstr>
  </property>
</Properties>
</file>