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39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Олегович</w:t>
      </w:r>
      <w:r>
        <w:t xml:space="preserve"> </w:t>
      </w:r>
      <w:r>
        <w:t xml:space="preserve">Воробьев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модели гармонических колебаний и построить фазовые модели гармонического осцилятора для трех случаев: Колебания гармонического осциллятора без затуханий и без действий внешней силы, c затуханием и без действий внешней силы, c затуханием и под действием внешней силы.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1.2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4.3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7.4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7.5</m:t>
          </m:r>
          <m:r>
            <m:t>x</m:t>
          </m:r>
          <m:r>
            <m:rPr>
              <m:sty m:val="p"/>
            </m:rPr>
            <m:t>=</m:t>
          </m:r>
          <m:r>
            <m:t>2.2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  <m:r>
                <m:t>t</m:t>
              </m:r>
            </m:e>
          </m:d>
        </m:oMath>
      </m:oMathPara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 x –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– параметр, характеризующий потери энергии (трение в</w:t>
      </w:r>
      <w:r>
        <w:t xml:space="preserve"> </w:t>
      </w:r>
      <w:r>
        <w:t xml:space="preserve">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– собственная частота колебаний, t – время. (Обозначения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x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,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)</w:t>
      </w:r>
    </w:p>
    <w:bookmarkEnd w:id="22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Пропишем программу для отображения модели первого случая: Колебания гармонического осциллятора без затуханий и без действий внешней силы.</w:t>
      </w:r>
    </w:p>
    <w:p>
      <w:pPr>
        <w:pStyle w:val="SourceCode"/>
      </w:pPr>
      <w:r>
        <w:rPr>
          <w:rStyle w:val="VerbatimChar"/>
        </w:rPr>
        <w:t xml:space="preserve">Зададим исходные переменные и пропишем уровнение для этого случая:</w:t>
      </w:r>
    </w:p>
    <w:p>
      <w:pPr>
        <w:pStyle w:val="CaptionedFigure"/>
      </w:pPr>
      <w:bookmarkStart w:id="26" w:name="fig:001"/>
      <w:r>
        <w:drawing>
          <wp:inline>
            <wp:extent cx="5334000" cy="1939636"/>
            <wp:effectExtent b="0" l="0" r="0" t="0"/>
            <wp:docPr descr="Код программы для первого случая" title="" id="24" name="Picture"/>
            <a:graphic>
              <a:graphicData uri="http://schemas.openxmlformats.org/drawingml/2006/picture">
                <pic:pic>
                  <pic:nvPicPr>
                    <pic:cNvPr descr="screens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9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Код программы для первого случая</w:t>
      </w:r>
    </w:p>
    <w:p>
      <w:pPr>
        <w:pStyle w:val="SourceCode"/>
      </w:pPr>
      <w:r>
        <w:rPr>
          <w:rStyle w:val="VerbatimChar"/>
        </w:rPr>
        <w:t xml:space="preserve">Запускаем модель для времени 0 &lt; t &lt; 55, с шагом 0,05:</w:t>
      </w:r>
    </w:p>
    <w:p>
      <w:pPr>
        <w:pStyle w:val="CaptionedFigure"/>
      </w:pPr>
      <w:bookmarkStart w:id="30" w:name="fig:002"/>
      <w:r>
        <w:drawing>
          <wp:inline>
            <wp:extent cx="5334000" cy="2010382"/>
            <wp:effectExtent b="0" l="0" r="0" t="0"/>
            <wp:docPr descr="Установки симуляции" title="" id="28" name="Picture"/>
            <a:graphic>
              <a:graphicData uri="http://schemas.openxmlformats.org/drawingml/2006/picture">
                <pic:pic>
                  <pic:nvPicPr>
                    <pic:cNvPr descr="screens/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Установки симуляции</w:t>
      </w:r>
    </w:p>
    <w:p>
      <w:pPr>
        <w:pStyle w:val="CaptionedFigure"/>
      </w:pPr>
      <w:bookmarkStart w:id="34" w:name="fig:003"/>
      <w:r>
        <w:drawing>
          <wp:inline>
            <wp:extent cx="5334000" cy="4136571"/>
            <wp:effectExtent b="0" l="0" r="0" t="0"/>
            <wp:docPr descr="Модель для первого случая" title="" id="32" name="Picture"/>
            <a:graphic>
              <a:graphicData uri="http://schemas.openxmlformats.org/drawingml/2006/picture">
                <pic:pic>
                  <pic:nvPicPr>
                    <pic:cNvPr descr="screens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6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Модель для первого случая</w:t>
      </w:r>
    </w:p>
    <w:p>
      <w:pPr>
        <w:pStyle w:val="BodyText"/>
      </w:pPr>
      <w:r>
        <w:rPr>
          <w:bCs/>
          <w:b/>
        </w:rPr>
        <w:t xml:space="preserve">2. Изменим программу для второго случая: Колебания гармонического осциллятора c затуханием и без действий внешней силы.</w:t>
      </w:r>
    </w:p>
    <w:p>
      <w:pPr>
        <w:pStyle w:val="SourceCode"/>
      </w:pPr>
      <w:r>
        <w:rPr>
          <w:rStyle w:val="VerbatimChar"/>
        </w:rPr>
        <w:t xml:space="preserve">Изменим текущую переменную и добавим новую, запишем новое уравнение:  </w:t>
      </w:r>
    </w:p>
    <w:p>
      <w:pPr>
        <w:pStyle w:val="CaptionedFigure"/>
      </w:pPr>
      <w:bookmarkStart w:id="38" w:name="fig:004"/>
      <w:r>
        <w:drawing>
          <wp:inline>
            <wp:extent cx="5334000" cy="2536371"/>
            <wp:effectExtent b="0" l="0" r="0" t="0"/>
            <wp:docPr descr="Код программы для второго случая" title="" id="36" name="Picture"/>
            <a:graphic>
              <a:graphicData uri="http://schemas.openxmlformats.org/drawingml/2006/picture">
                <pic:pic>
                  <pic:nvPicPr>
                    <pic:cNvPr descr="screens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6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Код программы для второго случая</w:t>
      </w:r>
    </w:p>
    <w:p>
      <w:pPr>
        <w:pStyle w:val="SourceCode"/>
      </w:pPr>
      <w:r>
        <w:rPr>
          <w:rStyle w:val="VerbatimChar"/>
        </w:rPr>
        <w:t xml:space="preserve">Запускаем модель для с теми же установками симуляции для второго случая:  </w:t>
      </w:r>
    </w:p>
    <w:p>
      <w:pPr>
        <w:pStyle w:val="CaptionedFigure"/>
      </w:pPr>
      <w:bookmarkStart w:id="42" w:name="fig:005"/>
      <w:r>
        <w:drawing>
          <wp:inline>
            <wp:extent cx="5334000" cy="4125685"/>
            <wp:effectExtent b="0" l="0" r="0" t="0"/>
            <wp:docPr descr="Модель для второго случая" title="" id="40" name="Picture"/>
            <a:graphic>
              <a:graphicData uri="http://schemas.openxmlformats.org/drawingml/2006/picture">
                <pic:pic>
                  <pic:nvPicPr>
                    <pic:cNvPr descr="screens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5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Модель для второго случая</w:t>
      </w:r>
    </w:p>
    <w:p>
      <w:pPr>
        <w:pStyle w:val="BodyText"/>
      </w:pPr>
      <w:r>
        <w:rPr>
          <w:bCs/>
          <w:b/>
        </w:rPr>
        <w:t xml:space="preserve">3. Изменим программу для третьего случая: Колебания гармонического осциллятора c затуханием и под действием внешней силы.</w:t>
      </w:r>
    </w:p>
    <w:p>
      <w:pPr>
        <w:pStyle w:val="SourceCode"/>
      </w:pPr>
      <w:r>
        <w:rPr>
          <w:rStyle w:val="VerbatimChar"/>
        </w:rPr>
        <w:t xml:space="preserve">Изменим текущие переменные и добавим переменную для времени, запишем новое уравнение:  </w:t>
      </w:r>
    </w:p>
    <w:p>
      <w:pPr>
        <w:pStyle w:val="CaptionedFigure"/>
      </w:pPr>
      <w:bookmarkStart w:id="46" w:name="fig:006"/>
      <w:r>
        <w:drawing>
          <wp:inline>
            <wp:extent cx="5334000" cy="2286000"/>
            <wp:effectExtent b="0" l="0" r="0" t="0"/>
            <wp:docPr descr="Код программы для третьего случая" title="" id="44" name="Picture"/>
            <a:graphic>
              <a:graphicData uri="http://schemas.openxmlformats.org/drawingml/2006/picture">
                <pic:pic>
                  <pic:nvPicPr>
                    <pic:cNvPr descr="screens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Код программы для третьего случая</w:t>
      </w:r>
    </w:p>
    <w:p>
      <w:pPr>
        <w:pStyle w:val="SourceCode"/>
      </w:pPr>
      <w:r>
        <w:rPr>
          <w:rStyle w:val="VerbatimChar"/>
        </w:rPr>
        <w:t xml:space="preserve">Запускаем модель для с теми же установками симуляции для третьего случая:  </w:t>
      </w:r>
    </w:p>
    <w:p>
      <w:pPr>
        <w:pStyle w:val="CaptionedFigure"/>
      </w:pPr>
      <w:bookmarkStart w:id="50" w:name="fig:007"/>
      <w:r>
        <w:drawing>
          <wp:inline>
            <wp:extent cx="5334000" cy="4145030"/>
            <wp:effectExtent b="0" l="0" r="0" t="0"/>
            <wp:docPr descr="Модель для третьего случая" title="" id="48" name="Picture"/>
            <a:graphic>
              <a:graphicData uri="http://schemas.openxmlformats.org/drawingml/2006/picture">
                <pic:pic>
                  <pic:nvPicPr>
                    <pic:cNvPr descr="screens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5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Модель для третьего случая</w:t>
      </w:r>
    </w:p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познакомился с моделями гармонических колебаний и реализовал модели для трёх случаев: колебания гармонического осциллятора без затуханий и без действий внешней силы, c затуханием и без действий внешней силы, c затуханием и под действием внешней силы.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SourceCode"/>
      </w:pPr>
      <w:r>
        <w:rPr>
          <w:rStyle w:val="VerbatimChar"/>
        </w:rPr>
        <w:t xml:space="preserve">1. Кулябов Д.С. Лабораторная работа №4. Модель гармонических колебаний [Электронный ресурс] - 4 с. </w:t>
      </w:r>
      <w:r>
        <w:br/>
      </w:r>
      <w:r>
        <w:rPr>
          <w:rStyle w:val="VerbatimChar"/>
        </w:rPr>
        <w:t xml:space="preserve">2. Кулябов Д.С. Лабораторная работа №4. Варианты [Электронный ресурс] - 23 с. 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Александр Олегович Воробьев</dc:creator>
  <dc:language>ru-RU</dc:language>
  <cp:keywords/>
  <dcterms:created xsi:type="dcterms:W3CDTF">2022-03-02T20:11:53Z</dcterms:created>
  <dcterms:modified xsi:type="dcterms:W3CDTF">2022-03-02T20:11:53Z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Вариант 39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