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33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Блок функции для расчетов.</w:t>
      </w:r>
    </w:p>
    <w:p>
      <w:pPr>
        <w:pStyle w:val="CaptionedFigure"/>
      </w:pPr>
      <w:bookmarkStart w:id="24" w:name="fig:001"/>
      <w:r>
        <w:drawing>
          <wp:inline>
            <wp:extent cx="5334000" cy="1662357"/>
            <wp:effectExtent b="0" l="0" r="0" t="0"/>
            <wp:docPr descr="Figure 1: Блок функции для расчетов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Блок функции для расчетов</w:t>
      </w:r>
    </w:p>
    <w:p>
      <w:pPr>
        <w:numPr>
          <w:ilvl w:val="0"/>
          <w:numId w:val="1002"/>
        </w:numPr>
        <w:pStyle w:val="Compact"/>
      </w:pPr>
      <w:r>
        <w:t xml:space="preserve">Определил вид шифротекста при известном ключе и известном открытом тексте.</w:t>
      </w:r>
    </w:p>
    <w:p>
      <w:pPr>
        <w:pStyle w:val="CaptionedFigure"/>
      </w:pPr>
      <w:bookmarkStart w:id="28" w:name="fig:002"/>
      <w:r>
        <w:drawing>
          <wp:inline>
            <wp:extent cx="5334000" cy="3088105"/>
            <wp:effectExtent b="0" l="0" r="0" t="0"/>
            <wp:docPr descr="Figure 2: Получение шифротекста" title="" id="26" name="Picture"/>
            <a:graphic>
              <a:graphicData uri="http://schemas.openxmlformats.org/drawingml/2006/picture">
                <pic:pic>
                  <pic:nvPicPr>
                    <pic:cNvPr descr="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Получение шифротекста</w:t>
      </w:r>
    </w:p>
    <w:p>
      <w:pPr>
        <w:numPr>
          <w:ilvl w:val="0"/>
          <w:numId w:val="1003"/>
        </w:numPr>
        <w:pStyle w:val="Compact"/>
      </w:pPr>
      <w:r>
        <w:t xml:space="preserve">Определил ключ,с помощью которого шифротекст может быть преобразован в некоторый фрагмент текста,представляющий собой один из возможных вариантов прочтения открытого текста.</w:t>
      </w:r>
    </w:p>
    <w:p>
      <w:pPr>
        <w:pStyle w:val="CaptionedFigure"/>
      </w:pPr>
      <w:bookmarkStart w:id="32" w:name="fig:003"/>
      <w:r>
        <w:drawing>
          <wp:inline>
            <wp:extent cx="5334000" cy="1063226"/>
            <wp:effectExtent b="0" l="0" r="0" t="0"/>
            <wp:docPr descr="Figure 3: Прочтение открытого текста" title="" id="30" name="Picture"/>
            <a:graphic>
              <a:graphicData uri="http://schemas.openxmlformats.org/drawingml/2006/picture">
                <pic:pic>
                  <pic:nvPicPr>
                    <pic:cNvPr descr="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Прочтение открытого текста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Александр Олегович Воробьев</dc:creator>
  <dc:language>ru-RU</dc:language>
  <cp:keywords/>
  <dcterms:created xsi:type="dcterms:W3CDTF">2022-10-18T08:18:16Z</dcterms:created>
  <dcterms:modified xsi:type="dcterms:W3CDTF">2022-10-18T08:18:16Z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Однократное гаммирование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</Properties>
</file>