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фирм, построить графики моделей для двух случаев: с учётом социально-психологических факторов и без.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 динамики изменения объемов продаж фирмы 1 и фирмы 2 для первого случая, которая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br/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Система для второго случая, где учитываются социально-психологические факторы: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br/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00093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В обоих случаях задача рассматривается со следующими начальными условиями и параметрами:</w:t>
      </w:r>
      <w:r>
        <w:br/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3.3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2.3</m:t>
        </m:r>
        <m:r>
          <m:rPr>
            <m:sty m:val="p"/>
          </m:rPr>
          <m:t>,</m:t>
        </m:r>
      </m:oMath>
      <w:r>
        <w:br/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33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br/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</m:oMath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6.6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11.1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  <w:r>
        <w:br/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br/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br/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br/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br/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br/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br/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  <w:r>
        <w:br/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  <w:r>
        <w:br/>
      </w:r>
      <w:r>
        <w:t xml:space="preserve">Функцию спроса товаров долговременного представляют в простейшей форме: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Пропишем программу для построения графика модели первого случая.</w:t>
      </w:r>
    </w:p>
    <w:p>
      <w:pPr>
        <w:pStyle w:val="BodyText"/>
      </w:pPr>
      <w:r>
        <w:t xml:space="preserve">Зададим исходные переменные и пропишем уравнение:</w:t>
      </w:r>
    </w:p>
    <w:p>
      <w:pPr>
        <w:pStyle w:val="CaptionedFigure"/>
      </w:pPr>
      <w:bookmarkStart w:id="26" w:name="fig:001"/>
      <w:r>
        <w:drawing>
          <wp:inline>
            <wp:extent cx="5334000" cy="2562464"/>
            <wp:effectExtent b="0" l="0" r="0" t="0"/>
            <wp:docPr descr="Figure 1: Код программы для первого слуачая" title="" id="24" name="Picture"/>
            <a:graphic>
              <a:graphicData uri="http://schemas.openxmlformats.org/drawingml/2006/picture">
                <pic:pic>
                  <pic:nvPicPr>
                    <pic:cNvPr descr="screen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первого слуачая</w:t>
      </w:r>
    </w:p>
    <w:p>
      <w:pPr>
        <w:pStyle w:val="BodyText"/>
      </w:pPr>
      <w:r>
        <w:t xml:space="preserve">Запускаем модель для времени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&lt;</m:t>
        </m:r>
        <m:r>
          <m:t>30</m:t>
        </m:r>
      </m:oMath>
      <w:r>
        <w:t xml:space="preserve">, с шагом 0,01:</w:t>
      </w:r>
    </w:p>
    <w:p>
      <w:pPr>
        <w:pStyle w:val="CaptionedFigure"/>
      </w:pPr>
      <w:bookmarkStart w:id="30" w:name="fig:002"/>
      <w:r>
        <w:drawing>
          <wp:inline>
            <wp:extent cx="5334000" cy="1746107"/>
            <wp:effectExtent b="0" l="0" r="0" t="0"/>
            <wp:docPr descr="Figure 2: Установки симуляции" title="" id="28" name="Picture"/>
            <a:graphic>
              <a:graphicData uri="http://schemas.openxmlformats.org/drawingml/2006/picture">
                <pic:pic>
                  <pic:nvPicPr>
                    <pic:cNvPr descr="screen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Установки симуляции</w:t>
      </w:r>
    </w:p>
    <w:p>
      <w:pPr>
        <w:pStyle w:val="CaptionedFigure"/>
      </w:pPr>
      <w:bookmarkStart w:id="34" w:name="fig:003"/>
      <w:r>
        <w:drawing>
          <wp:inline>
            <wp:extent cx="5334000" cy="3037330"/>
            <wp:effectExtent b="0" l="0" r="0" t="0"/>
            <wp:docPr descr="Figure 3: Модель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screen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Модель для первого случая</w:t>
      </w:r>
    </w:p>
    <w:p>
      <w:pPr>
        <w:pStyle w:val="BodyText"/>
      </w:pPr>
      <w:r>
        <w:rPr>
          <w:bCs/>
          <w:b/>
        </w:rPr>
        <w:t xml:space="preserve">2. Изменим программу для второго случая, заменив коэффициент перед вторым уравнением.</w:t>
      </w:r>
    </w:p>
    <w:p>
      <w:pPr>
        <w:pStyle w:val="SourceCode"/>
      </w:pPr>
      <w:r>
        <w:rPr>
          <w:rStyle w:val="VerbatimChar"/>
        </w:rPr>
        <w:t xml:space="preserve">Изменим уравнение:  </w:t>
      </w:r>
    </w:p>
    <w:p>
      <w:pPr>
        <w:pStyle w:val="CaptionedFigure"/>
      </w:pPr>
      <w:bookmarkStart w:id="38" w:name="fig:004"/>
      <w:r>
        <w:drawing>
          <wp:inline>
            <wp:extent cx="5334000" cy="2837850"/>
            <wp:effectExtent b="0" l="0" r="0" t="0"/>
            <wp:docPr descr="Figure 4: Код программы для второго случая" title="" id="36" name="Picture"/>
            <a:graphic>
              <a:graphicData uri="http://schemas.openxmlformats.org/drawingml/2006/picture">
                <pic:pic>
                  <pic:nvPicPr>
                    <pic:cNvPr descr="screen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Код программы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второго случая с теми же установками симуляции:  </w:t>
      </w:r>
    </w:p>
    <w:p>
      <w:pPr>
        <w:pStyle w:val="CaptionedFigure"/>
      </w:pPr>
      <w:bookmarkStart w:id="42" w:name="fig:005"/>
      <w:r>
        <w:drawing>
          <wp:inline>
            <wp:extent cx="5334000" cy="3024048"/>
            <wp:effectExtent b="0" l="0" r="0" t="0"/>
            <wp:docPr descr="Figure 5: Модель для второго случая" title="" id="40" name="Picture"/>
            <a:graphic>
              <a:graphicData uri="http://schemas.openxmlformats.org/drawingml/2006/picture">
                <pic:pic>
                  <pic:nvPicPr>
                    <pic:cNvPr descr="screen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Модель для второго случая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моделью конкуренции двух фирм, релизовал графики для двух случаев: модель с учетом экономического фактора влияния и модель, где дополнительно учитываются социально-психологические факторы - формирование общественного предпочтения одного товара другому, не зависимо от их качества и цены.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№8. Модель конкуренции двух фирм [Электронный ресурс] - 7 с. </w:t>
      </w:r>
      <w:r>
        <w:br/>
      </w:r>
      <w:r>
        <w:rPr>
          <w:rStyle w:val="VerbatimChar"/>
        </w:rPr>
        <w:t xml:space="preserve">2. Кулябов Д.С. Лабораторная работа №8. Варианты [Электронный ресурс] - 106 с. 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Олегович Воробьев</dc:creator>
  <dc:language>ru-RU</dc:language>
  <cp:keywords/>
  <dcterms:created xsi:type="dcterms:W3CDTF">2022-03-29T11:44:43Z</dcterms:created>
  <dcterms:modified xsi:type="dcterms:W3CDTF">2022-03-29T11:44:43Z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39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