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中程雷视标定开发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1.概述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与雷达、协议、电侦这些全向、主动探测的设备相比，PTZ由于其在远距离处的视场角极小（1°以内），不具备主动探测能力，需要由外界提供一个引导信息，才能对目标进行定点探测。因此，标定的目的就是将其他设备探测到的目标角度准确转换成PTZ坐标系下的角度信息，从而引导PTZ发现目标。中程雷视标定通过雷达和PTZ检测的目标角度差异，修正设备安装误差，提高了转换的精度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前期已完成四面阵近程雷达引导PTZ的标定功能，中程雷视标定流程与近程雷视流程基本一致，在软件接口、控制流程、以及UIUX方面尽量做到统型。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2.引用文件</w:t>
      </w:r>
      <w:bookmarkEnd w:id="1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侦测塔标定可视化流程需求和系统设计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SFL200项目手动标定流程（暂行）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3.交互流程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参考近程雷视流程，中程雷视标定流程涉及到C2、嵌入式模块、融合模块、自标定模块以及引导模块。对应的交互流程如下图。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用户设置初值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C2将用户设置的标定初值（0x71）下发给嵌入式模块，UI如下图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50"/>
        <w:gridCol w:w="3929"/>
      </w:tblGrid>
      <w:tr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09850" cy="28479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标定初值设置（机扫雷视）</w:t>
            </w:r>
          </w:p>
        </w:tc>
        <w:tc>
          <w:tcPr>
            <w:tcW w:w="39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33625" cy="2828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标定初值设置（四面阵雷视）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嵌入式模块执行流程如下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注册alink消息和对应的消息处理函数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alink_register_ cmd( &amp;sAlinkPackage_calmark_param_new,0x71, sizeof(char),alink_set_mark_param_new);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消息处理函数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static void alink_set_mark_param_new(alink_payload_t *psPayload, alink_resp_t *psResp)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将标定初值写入本地yaml文件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write_global_calibration(&amp;list);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ros广播cmdset消息，由自标定模块接收处理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ros_app::ros_app_cmd_set(21, 1);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自标定模块收到cmdset消息后执行流程如下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消息回调函数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void get_cmdset_callback(skyfend_interfaces::msg::CmdSet::ConstSharedPtr input)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将指令插入循环队列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void calibr_alg::insert_data(void* in_data_, uint8_t in_data_type_)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标定流程主函数中获取cmd_set_info_rbuffer循环队列中的指令，根据cmd_set_info_.state_code的类型，进到对应的状态机中处理。在STATE_CODE_CALIBRATION_USER_MODE_SET_INIT_PARAM处理过程中，调用init_alg初始化函数，从yaml中获取标定初值。自标定模块读取初值后将标定状态发布给嵌入式模块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void calibr_alg::process_once()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init_alg(user_calib_state_info.sn);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read_sqlite_local_calib(user_calib_state_info);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m_publishFunc((void*)&amp;user_calib_state_info, PUB_DATA_TYPE_USER_CALIB_STATE);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void calib_state_publisher(sUserCalibStateInfo_t data_)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嵌入式模块将user_calib_state_info消息上传给C2，并将标定雷达的SN号发给自标定模块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用户启动标定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C2进入标定UI界面，查询设备当前标定状态(0x9A)，用于UI界面显示。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68"/>
        <w:gridCol w:w="4711"/>
      </w:tblGrid>
      <w:tr>
        <w:tc>
          <w:tcPr>
            <w:tcW w:w="35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05025" cy="24193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打开设备标定子界面（机扫雷视）</w:t>
              <w:br/>
            </w:r>
          </w:p>
        </w:tc>
        <w:tc>
          <w:tcPr>
            <w:tcW w:w="471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38450" cy="2447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打开设备标定子界面（四面阵雷视）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嵌入式模块执行流程如下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绑定alink消息的处理函数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alink_register_cmd(&amp;sAlinkPackage_get_calibration_sql_data, 0x9A,sizeof(struct alink_calibration_sql_data_req),  get_radar_calibration_sql_data );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消息处理函数，从yaml中读取标定的历史记录，</w:t>
      </w:r>
      <w:r>
        <w:rPr>
          <w:rFonts w:eastAsia="等线" w:ascii="Arial" w:cs="Arial" w:hAnsi="Arial"/>
          <w:sz w:val="22"/>
          <w:shd w:fill="fff67a"/>
        </w:rPr>
        <w:t>需重新开发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int32_t alink_order_task( alink_order_t *psOrder, alink_order_import_t *psImport 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static void get_radar_calibration_sql_data( alink_payload_t *psPayload, alink_resp_t *psResp 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将标定的历史记录转给C2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int32_t alink_order_task( alink_order_t *psOrder, alink_order_import_t *psImport 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eRet = alink_order_send( &amp;sResp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C2点击开始标定，下发启动标定指令、雷达的SN和标定方位（0x9A）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68"/>
        <w:gridCol w:w="4711"/>
      </w:tblGrid>
      <w:tr>
        <w:tc>
          <w:tcPr>
            <w:tcW w:w="35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05025" cy="24193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点击开始标定（机扫雷视）</w:t>
              <w:br/>
            </w:r>
          </w:p>
        </w:tc>
        <w:tc>
          <w:tcPr>
            <w:tcW w:w="471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38450" cy="244792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点击开始标定（四面阵雷视）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嵌入式模块将C2消息转成ros消息（标定启动）传给自标定模块和PTZ引导模块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user_start_radar_calibration(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ros_app::ros_app_cmd_set( skyfend_interfaces::msg::CmdEnum::CMD_ID_LOCAL_CALIBRATION , skyfend_interfaces::msg::CmdEnum::STATE_CODE_CALIBRATION_USER_MODE_START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自标定模块根据嵌入式模块的指令，在标定主处理函数中启动标定功能。自标定模块检查雷达和PTZ是否在线，若都在线，将状态切换到CALIB_STATE_IDLE，并发布user_calib_state_info消息（UserCalibState.msg）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get_cmdset_callback(skyfend_interfaces::msg::CmdSet::ConstSharedPtr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calibr_alg::insert_data(void* in_data_, uint8_t in_data_type_)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calibr_alg::process_once()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引导模块根据嵌入式模块的指令，释放目标id，将PTZ切到自动状态（存入指令队列）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cmdset_callback(skyfend_interfaces::msg::CmdSet::ConstSharedPtr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ptz_guider_inst-&gt;m_targetId = -1;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ptz_guider_inst-&gt;m_guidanceMode = AutomaticMode;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引导模块在calibr_process()中完成状态应答，应答给自标定模块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bool ptz_guider::calibr_process()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m_cmdResponsePublisherFunc((void*)&amp;cmd_response_);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嵌入式模块接收到自标定模块CALIB_STATE_IDLE状态后，将待标定的雷达sn号发给自标定模块和引导模块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user_start_radar_calibration_result_handler( input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ros_app::ros_app_calib_radar_info( calibration_sn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DevAttribute_pub_-&gt;publish(msg_);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接收到引导模块的PTZ应答后，将PTZ空闲状态传递到算法主函数，若还收到了雷达sn号，将雷达sn号传递到算法主函数，然后在算法主函数中将标定状态切换到CALIB_STATE_INITIALIZED，并发布user_calib_state_info消息给嵌入式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void get_ptz_response_callback(skyfend_interfaces::msg::CmdResponse::ConstSharedPtr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calibrAlgPtr-&gt;insert_data((void*)&amp;data_, DATA_TYPE_GUIDER_RESPONSE_INFO);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void calibRadarInfo_callback(skyfend_interfaces::msg::DevAttribute::ConstSharedPtr input)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calibrAlgPtr-&gt;insert_data((void*)&amp;data_, DATA_TYPE_RADAR_ATTRIBUTE_INFO);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引导模块收到雷达sn号后，转动ptz至此雷达法线角度，并向自标定模块应答PTZ的状态（STATE_CODE_CALIBRATION_USER_MODE_PTZ_ARRIVED）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void calibRadarInfo_callback(skyfend_interfaces::msg::DevAttribute::ConstSharedPtr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set_calib_radar_info(data_);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ptz_guider_inst-&gt;setCalibRadarInfo(calib_radar_info);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ptzSteer(m_azimuth, m_elevation, m_range, 0, true);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m_cmdResponsePublisherFunc((void*)&amp;cmd_response_);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自标定模块收到PTZ应答后，在算法主函数中将标定状态切换到CALIB_STATE_PTZ_ARRIVED，并发布user_calib_state_info消息给嵌入式模块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user_calib_state_info.calib_ongoing_state = CALIB_STATE_PTZ_ARRIVED;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PTZ锁定无人机</w:t>
      </w:r>
      <w:bookmarkEnd w:id="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C2进入到标定目标锁定界面，默认下发PTZ自动锁定模式（0x91），启动无人机飞到带锁定区域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6"/>
        <w:gridCol w:w="4143"/>
      </w:tblGrid>
      <w:tr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66975" cy="18954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PTZ锁定目标（机扫雷视）</w:t>
              <w:br/>
            </w:r>
          </w:p>
        </w:tc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954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PTZ锁定目标（四面阵雷视）</w:t>
              <w:br/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引导模块检测到PTZ已自动锁定无人机，向自标定模块应答PTZ的状态（STATE_CODE_CALIBRATION_USER_MODE_PTZ_TRACKING_FINISHED）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    m_ptzStatus.work_mode == (uint32_t)PtzTrackingState &amp;&amp; ptz_calib_state !=(uint8_t)STATE_CODE_CALIBRATION_USER_MODE_PTZ_TRACKING_FINISHED)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cmd_response_.state_code =(uint8_t)STATE_CODE_CALIBRATION_USER_MODE_PTZ_TRACKING_FINISHED;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m_cmdResponsePublisherFunc((void*)&amp;cmd_response_);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自标定模块收到引导模块的PTZ应答后，在算法主函数中将标定状态切换到CALIB_STATE_PTZ_TRACKING_SUCCESS，并发布user_calib_state_info消息给嵌入式模块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user_calib_state_info.calib_ongoing_state = CALIB_STATE_PTZ_TRACKING_SUCCESS;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C2下发用户锁定模式（0x91）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6"/>
        <w:gridCol w:w="4143"/>
      </w:tblGrid>
      <w:tr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66975" cy="18954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PTZ手动锁定模式（机扫雷视，UI待添加）</w:t>
              <w:br/>
            </w:r>
          </w:p>
        </w:tc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954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PTZ手动锁定模式（四面阵雷视，UI待添加）</w:t>
              <w:br/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嵌入式模块将C2消息转成ros消息（PTZ手动锁定）传给自标定模块和PTZ引导模块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radar_calibration_req(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ros_app::ros_app_cmd_set( skyfend_interfaces::msg::CmdEnum::CMD_ID_LOCAL_CALIBRATION , skyfend_interfaces::msg::CmdEnum::STATE_CODE_CALIBRATION_USER_MODE_PTZ_MANUAL_TRACKING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PTZ引导模块释放目标，启动AI检测，等待用户手动下发锁像素信息，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if(m_workingState != IdleState || m_ptzStatus.work_mode!=(uint32_t)PtzIdleState)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{abort("Calibrs and Release PTZ");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aiSearch();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C2下发锁定像素信息（0x95）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6"/>
        <w:gridCol w:w="4143"/>
      </w:tblGrid>
      <w:tr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66975" cy="18954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PTZ手动锁定模式（机扫雷视，UI待添加）</w:t>
              <w:br/>
            </w:r>
          </w:p>
        </w:tc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9547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PTZ手动锁定模式（四面阵雷视，UI待添加）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嵌入式模块将C2消息转成ros消息（PTZ锁定像素框信息）传给PTZ引导模块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set_ptz_user_calibration_pixel(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ros_app::ros_app_publish_ptz_track_pixel_cmd( payload 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PTZ模块将像素框信息存入队列，然后锁定像素目标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pixel_from_user_callback(skyfend_interfaces::msg::PtzTrackPixelCmd::ConstSharedPtr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set_pixel_from_user(pixel_from_user);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 ptz_guider::pixelFromUser(const std::vector&lt;PTZGuidance::PtzTrackPixelCmd&gt; &amp;pixel_from_user)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m_guidanceStatus.response = PTZ_STATUS_RESPONSE_TRACKING;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m_ptzCmdSendFunc((void*)&amp;cmd, GUIDER_CMD_MAMUAL_LOCK_TARGET);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自标定模块收到引导模块的PTZ应答后，在算法主函数中将标定状态切换到CALIB_STATE_PTZ_TRACKING_SUCCESS，并发布user_calib_state_info消息给嵌入式模块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user_calib_state_info.calib_ongoing_state = CALIB_STATE_PTZ_TRACKING_SUCCESS;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C2弹窗，确认是否锁定该目标，将用户的确认结果下发（0x91）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95625" cy="29051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弹窗，确认是否锁定该目标</w:t>
        <w:br/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嵌入式模块将C2消息转成ros消息（PTZ锁定结果确认/取消），传给自标定模块和PTZ引导模块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radar_calibration_req( alink_payload_t *psPayload, alink_resp_t *psResp 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引导模块收到嵌入式的ros消息后（PTZ锁定结果取消），释放锁定，</w:t>
      </w:r>
      <w:r>
        <w:rPr>
          <w:rFonts w:eastAsia="等线" w:ascii="Arial" w:cs="Arial" w:hAnsi="Arial"/>
          <w:sz w:val="22"/>
          <w:shd w:fill="fff67a"/>
        </w:rPr>
        <w:t>给自标定模块应答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ptz_calib_state = m_cmdSet.state_code;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cmd_response_.state_code = (uint8_t)STATE_CODE_CALIBRATION_USER_MODE_PTZ_TRACKING_CANCEL;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m_cmdResponsePublisherFunc((void*)&amp;cmd_response_);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自标定模块收到引导模块的PTZ应答（PTZ锁定结果取消）后，在算法主函数中将标定状态切换到CALIB_STATE_PTZ_TRACKING_FAIL，并发布user_calib_state_info消息给嵌入式模块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user_calib_state_info.calib_ongoing_state = CALIB_STATE_PTZ_TRACKING_FAIL;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 );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选择雷达原始目标（雷达原始目标从融合获取）</w:t>
      </w:r>
      <w:bookmarkEnd w:id="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启动无人机往返飞行，在C2下发手选雷达目标模式（0x91）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6"/>
        <w:gridCol w:w="4143"/>
      </w:tblGrid>
      <w:tr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66975" cy="18954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PTZ锁定目标（机扫雷视）</w:t>
              <w:br/>
            </w:r>
          </w:p>
        </w:tc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954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PTZ锁定目标（四面阵雷视）</w:t>
              <w:br/>
            </w:r>
          </w:p>
        </w:tc>
      </w:tr>
    </w:tbl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嵌入式模块将C2消息转成ros消息（手选雷达目标）传给自标定模块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radar_calibration_req(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ros_app::ros_app_cmd_set( skyfend_interfaces::msg::CmdEnum::CMD_ID_LOCAL_CALIBRATION , skyfend_interfaces::msg::CmdEnum::</w:t>
      </w:r>
      <w:r>
        <w:rPr>
          <w:rFonts w:eastAsia="等线" w:ascii="Arial" w:cs="Arial" w:hAnsi="Arial"/>
          <w:sz w:val="22"/>
          <w:shd w:fill="fff67a"/>
        </w:rPr>
        <w:t xml:space="preserve">STATE_CODE_CALIBRATION_USER_MODE_RADAR_MANUAL_SELECT 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自标定模块在算法主函数中将标定状态切换到</w:t>
      </w:r>
      <w:r>
        <w:rPr>
          <w:rFonts w:eastAsia="等线" w:ascii="Arial" w:cs="Arial" w:hAnsi="Arial"/>
          <w:sz w:val="22"/>
          <w:shd w:fill="fff67a"/>
        </w:rPr>
        <w:t>CALIB_STATE_RADAR_MANUAL_SELECT</w:t>
      </w:r>
      <w:r>
        <w:rPr>
          <w:rFonts w:eastAsia="等线" w:ascii="Arial" w:cs="Arial" w:hAnsi="Arial"/>
          <w:sz w:val="22"/>
        </w:rPr>
        <w:t>，并发布user_calib_state_info消息给嵌入式模块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嵌入式模块将user_calib_state_info消息上传给C2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C2弹窗，提示手动选择，用户选择雷达靶机目标后，将目标下发给嵌入式模块（0x81）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6"/>
        <w:gridCol w:w="4143"/>
      </w:tblGrid>
      <w:tr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66975" cy="18954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PTZ锁定目标（机扫雷视）</w:t>
              <w:br/>
            </w:r>
          </w:p>
        </w:tc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954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PTZ锁定目标（四面阵雷视）</w:t>
              <w:br/>
            </w:r>
          </w:p>
        </w:tc>
      </w:tr>
    </w:tbl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嵌入式将C2消息转成ros消息（跟踪目标信息、PTZ角度信息）传给自标定模块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user_custom_track_target(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msg_send_to_alg(&amp;utt_pack, sizeof(user_track_target_packages_t));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static int algs_handle_multiple_targets(void </w:t>
      </w:r>
      <w:r>
        <w:rPr>
          <w:rFonts w:eastAsia="等线" w:ascii="Arial" w:cs="Arial" w:hAnsi="Arial"/>
          <w:i w:val="true"/>
          <w:sz w:val="22"/>
        </w:rPr>
        <w:t>pack, void</w:t>
      </w:r>
      <w:r>
        <w:rPr>
          <w:rFonts w:eastAsia="等线" w:ascii="Arial" w:cs="Arial" w:hAnsi="Arial"/>
          <w:sz w:val="22"/>
        </w:rPr>
        <w:t xml:space="preserve"> arg)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 = ros_app::ros_publish_user_track_target((user_track_target_packages_t*)pack);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自标定模块根据手选的雷达目标id，与融合上报的雷达原始目标进行匹配，将匹配上的雷达原始目标数据进行坐标系转换，转换到PTZ坐标系，然后存入循环队列，供标定算法调用。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dhp100_measurements_callback(skyfend_interfaces::msg::DhpTargetPack::ConstSharedPtr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calibrAlgPtr-&gt;insert_data((void*)&amp;target_pack, DATA_TYPE_DHP100_INFO);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自标定模块收集到的PTZ锁定目标的角度信息，结合雷达目标数据，开始计算标定结果，并按1s的周期发布标定过程中的计算结果（calib_radar_ptz_obj_list）。标定的进度随calib_state_info消息上报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void ptzPitchAzimuth_callback(skyfend_interfaces::msg::PtzAzimuthPitchInfo::ConstSharedPtr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get_ptz_guiding_callback(skyfend_interfaces::msg::PtzGuidingInfoVis::ConstSharedPtr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calibrAlgPtr-&gt;insert_data((void*)&amp;data_, DATA_TYPE_GUIDING_INFO);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user_calib_state_info.calib_progress_bar = calib_progress_radar_ptz();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radar_ptz_calibration_process_once(ptz_data, radar_objs_, fusion_objs_);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m_publishFunc((void*)&amp;radar_ptz_objlist_, PUB_DATA_TYPE_RADAR_PTZ_OBJLIST_INFO);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嵌入式模块将calib_radar_ptz_obj_list上传给C2（0x93），用于C2界面画曲线图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ros_app::calib_radar_ptz_obj_list_callback(skyfend_interfaces::msg::CalibRadarPtzObjList::ConstSharedPtr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alink_transfer_calibration_data_to_c2( &amp;data_list );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 标定完成后退出</w:t>
      </w:r>
      <w:bookmarkEnd w:id="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标定模块判断标定进度100%或超时后，切换算法状态机为CALIB_STATE_DONE，基于标定的方差和均值评估标定结果，并发布user_calib_state_info给嵌入式模块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user_calib_state_info.calib_ongoing_state = CALIB_STATE_DONE;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user_calib_state_info.calib_recommend = "Calibr low quality";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嵌入式模块将user_calib_state_info上传给C2（0x92）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C2弹窗，让用户确认此距离段的标定结果，并将用户确认指令下发给嵌入式模块（0x91）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95750" cy="29337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标定结果确认</w:t>
        <w:br/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嵌入式模块将C2消息转成ros消息（标定结果确认/取消）传给自标定模块和引导模块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void radar_calibration_req( alink_payload_t *psPayload, alink_resp_t *psResp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ros_app::ros_app_cmd_set( skyfend_interfaces::msg::CmdEnum::CMD_ID_LOCAL_CALIBRATION , skyfend_interfaces::msg::CmdEnum::STATE_CODE_CALIBRATION_USER_MODE_RESULT_CONFIRMED);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自标定模块将算法状态切换为CALIB_STATE_IDLE，发布user_calib_state_info消息给嵌入式模块，并初始化算法中的参数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user_calib_state_info.calib_ongoing_state = CALIB_STATE_IDLE;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m_publishFunc((void*)&amp;user_calib_state_info, PUB_DATA_TYPE_USER_CALIB_STATE);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init_alg();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引导模块退出引导标定模式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m_calibr_is_valid =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ptz_calib_state = (uint8_t)STATE_CODE_CALIBRATION_USER_MODE_RESULT_CANCELED;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嵌入式模块将user_calib_state_info上传给C2（0x92），若用户确认标定结果，则将标定结果存在yaml文件中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ros_app::calib_state_info_callback(skyfend_interfaces::msg::UserCalibState::ConstSharedPtr input)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user_start_radar_calibration_result_handler( input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alink_transfer_calibration_status_to_c2( &amp;status_);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3.6 标定过程中退出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同3.5退出流程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4.软件接口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软件接口方面，主要涉及以下改动：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新增了查询历史标定角度的报文及应答（0x9A）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新增了雷达原始目标类型(0xE1)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0x91中需要新增定义，定义应包括：1-自动选择视觉目标，2-手动选择视觉目标，3-视觉锁定目标确认，4-视觉锁定目标取消，5-手动选择雷达目标模式，6-自动选择雷达目标模式，7-标定结果确认，8-标定结果取消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4.1AGX与C2接口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设置标定参数（新）(0x71)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上位机设置标定参数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上位机 AGX 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朝向角（与地理正北的方位角）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longitude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latitude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纬度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altitude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绝对海拔高度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rolling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横滚角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pitching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俯仰角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relativeHeight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相对地面高度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reverse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Uint8_t[]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标定参数设置结果返回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AGX上位机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1：见附录错误码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spotter/SRP融合新协议目标(0xE6)</w:t>
      </w:r>
      <w:bookmarkEnd w:id="12"/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sentry融合新协议目标(0xE1)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其中debug_status字段用来标识目标来源，30表示雷达原始数据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启动停止标定（新）(0x9A)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0x9A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启动停止标定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  AGX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char[25]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标定雷达设备SN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命令选项：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 启动标定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 停止标定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 添加标定方位角度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4: 删除标定方位角度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5: 查询历史标定结果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标定方位角度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Uint8_t[128]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命令项为1、2、3、4时，需要设置标定雷达的SN和标定角度，命令项为5时，AGX上报该设备下所有的历史标定数据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800"/>
        <w:gridCol w:w="109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0x9A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历史标定方位角查询应答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-&gt;上位机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Uint64_t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毫秒时间戳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其他：失败（参考错误码）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32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char[32]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雷视系统SN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命令选项：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 启动标定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 停止标定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 添加标定方位角度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4: 删除标定方位角度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5: 查询历史标定角度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Uint8_t[32]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历史标定方位角数量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array数组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char[32]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标定雷达设备SN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雷达设备类型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参照附录A：子设备类型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历史标定角度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calibTimestamp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Uint64_t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标定角度时间戳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stateFlag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标定标记：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0-未初始化，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1-初始化，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2-标定完成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Uint8_t[64]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标定确认(0x91)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90"/>
        <w:gridCol w:w="1575"/>
        <w:gridCol w:w="1185"/>
        <w:gridCol w:w="342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0x91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上位机标定确认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 AGX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1：开始标定，PTZ锁定确认（与2对应）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2：中断标定，PTZ锁定取消（与1对应）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3：标定结果确认（与6对应）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4：进入PTZ手动锁定模式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5：退出PTZ手动锁定模式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6：标定结果取消（与3对应）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7：手动选择雷达目标模式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8：自动选择雷达目标模式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Uint32_t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应答</w:t>
            </w:r>
          </w:p>
        </w:tc>
        <w:tc>
          <w:tcPr>
            <w:tcW w:w="68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 </w:t>
            </w:r>
          </w:p>
        </w:tc>
        <w:tc>
          <w:tcPr>
            <w:tcW w:w="15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应答：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上位机标定确认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 上位机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其他：参考章节4 错误码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标定状态 (0x92)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0x92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上位机标定状态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 AGX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1hz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固定0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0x92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设备标定状态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 上位机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1hz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Uint64_t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雷达sn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calib_ongoing_state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CALIB_STATE_IDLE =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CALIB_STATE_INIT_PARAM_SET_SUCCESS =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CALIB_STATE_INITIALIZED =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CALIB_STATE_INITIALIZE_FAIL = 22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CALIB_STATE_PTZ_ARRIVED = 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CALIB_STATE_PTZ_TRACKING_SUCCESS = 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CALIB_STATE_PTZ_TRACKING_FAIL = 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CALIB_STATE_PTZ_TRACKING_SUCCESS_CONFIRMED = 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CALIB_STATE_DOING = 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CALIB_STATE_DONE = 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CALIB_STATE_RESULT_CONFIRMED = 10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CALIB_STATE_RESULT_CANCELED = 30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recommend_uav_height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flying height of uav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recommend_uav_fly_direction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flying height of uav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calib_progress_bar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progress bar of calibration (0 - 100)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yaw_valid_flag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yaw_mean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yaw_variance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yaw_max_fiff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pitch_valid_flag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pitch_mean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pitch_variance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pitch_max_fiff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yaw_offset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degree, the yaw offset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pitch_offset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degree, the pitch offset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roll_offset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degree, the roll offset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height_offset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 between ptz and radar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valid_flag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CALIB_VALID_FLAG_YAW =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CALIB_VALID_FLAG_PITCH = 2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标定数据(0x93)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0x93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AGX主动上传设备标定数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 上位机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Uint64_t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标定数据时间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List数量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Uint8_t*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设备sn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Ptz_pitch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Ptz俯仰角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Ptz_yaw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Ptz方位角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Radar_yaw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雷达方位角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Radar_pitch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雷达俯仰角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35+n*40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用户下发手点像素目标值（0x95）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800"/>
        <w:gridCol w:w="109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0x95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标定流程用户下发手点像素目标值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  AGX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char[32]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设备SN（PTZ SN或 激光SN）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video_source_enum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参照附录A：相机编号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pixel_max_u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目标矩形框左上角坐标点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pixel_max_v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pixel_min_u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目标矩形框右下角坐标点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pixel_min_v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pixel_aim_x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目标相对于整个图像的坐标点 (激光相机有)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pixel_aim_y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720"/>
        <w:gridCol w:w="1650"/>
        <w:gridCol w:w="1245"/>
        <w:gridCol w:w="31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0x95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标定流程用户下发手点像素目标值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 上位机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其他：参考章节4 错误码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9. </w:t>
      </w:r>
      <w:r>
        <w:rPr>
          <w:rFonts w:eastAsia="等线" w:ascii="Arial" w:cs="Arial" w:hAnsi="Arial"/>
          <w:b w:val="true"/>
          <w:sz w:val="28"/>
        </w:rPr>
        <w:t>C2选择跟踪目标(0x81)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855"/>
        <w:gridCol w:w="1515"/>
        <w:gridCol w:w="1380"/>
        <w:gridCol w:w="303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6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0x81</w:t>
            </w: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6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上位机选择跟踪目标  无应答</w:t>
            </w: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上位机 AI嵌入式</w:t>
            </w: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6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</w:t>
            </w: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0：选择PTZ设备跟踪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1：选择激光PTZ设备跟踪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 敌军标定</w:t>
              <w:br/>
            </w:r>
            <w:r>
              <w:rPr>
                <w:rFonts w:eastAsia="等线" w:ascii="Arial" w:cs="Arial" w:hAnsi="Arial"/>
                <w:sz w:val="22"/>
              </w:rPr>
              <w:t>3: 友军标定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4：取消PTZ跟踪目标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5：取消激光PTZ设备跟踪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雷达目标ID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雷达目标x (/1e6)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雷达目标y (/1e6)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雷达目标z或tracer无人机就高度 (/1e6)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无人机序列号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latitude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无人机纬度 (/1e7)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longitde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无人机经度 (/1e7)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6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10. </w:t>
      </w:r>
      <w:r>
        <w:rPr>
          <w:rFonts w:eastAsia="等线" w:ascii="Arial" w:cs="Arial" w:hAnsi="Arial"/>
          <w:b w:val="true"/>
          <w:sz w:val="28"/>
        </w:rPr>
        <w:t>AGX上报跟踪状态(0x82)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095"/>
        <w:gridCol w:w="1245"/>
        <w:gridCol w:w="1245"/>
        <w:gridCol w:w="346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0x82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消息描述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AGX上报跟踪状态  无应答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AGX C2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发送频率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状态变化时发送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参数payload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0：PTZ设备跟踪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1：激光PTZ设备跟踪</w:t>
            </w:r>
          </w:p>
        </w:tc>
      </w:tr>
      <w:tr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ObjId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雷达目标ID</w:t>
            </w:r>
          </w:p>
        </w:tc>
      </w:tr>
      <w:tr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无人机序列号</w:t>
            </w:r>
          </w:p>
        </w:tc>
      </w:tr>
      <w:tr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Uint32_t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>AI算法跟踪状态，使用枚举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>enum StatusCode{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receiveCmd,  //0 接收到C2下发跟踪请求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objIdMatchSuccess, //1 objId匹配成功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objIdMatchFail,  //2 objId匹配失败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reqViewSearch,   //3 请求ptz视场搜索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ptzWorkIdle,     //4 PTZ工作模式空闲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ptzWorkSearch,   //5 PTZ工作模式搜索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ptzWorkTrack,    //6 PTZ工作模式跟踪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 xml:space="preserve">   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跟踪目标状态：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0：自动触发引导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1：手动触发引导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2： 选取目标objId匹配成功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 处于停止跟踪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4： 处于空闲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5： 处于搜索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6： 处于跟踪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12：选取目标objId匹配失败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15：搜索失败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16：跟踪失败</w:t>
            </w:r>
          </w:p>
        </w:tc>
      </w:tr>
      <w:tr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Int32_t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参数长度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4.2内部ros消息接口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statecode新增用户手选目标的状态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5.遗留问题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与C2之间的通信报文比较凌乱</w:t>
      </w:r>
      <w:bookmarkEnd w:id="2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新功能开发时，需要在原有的与C2通信的报文上新增字段，以适应新增需求。但目前AGX与C2之间通过slink协议传输二进制流数据，C2在解析报文时，判定了数据长度，若原有报文没有为新增需求预留字段，则需要调整报文长度，会导致老版本的C2无法兼容新的AGX程序，新的C2也无法兼容老版本的AGX程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因此，为了保持新老版本的兼容，只能新增一条报文来传输所需的字段，甚至可能为了传输一个字节而新增一条报文，导致了与C2之间的通信报文会越来越多，缺乏条理和规范。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C2与嵌入式软件同步管理同步升级，AGX具备OTA升级的能力。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ros消息路由不清晰</w:t>
      </w:r>
      <w:bookmarkEnd w:id="2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目前AGX嵌入式工程是基于ros的框架进行开发，各节点各模块之间采用ros消息进行通信，ros消息通信机制比较灵活，所有消息都是广播消息，所有节点都可以订阅其他节点发布的消息。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但正因为ros消息的灵活性，在进行大系统多节点并行开发时，就需要规划好消息路由，否则会导致严重的问题。如果C节点私自订阅了属于AB节点之间的ros消息，那么AB节点对该消息做更新后，C节点就可能无法正常工作。但目前没有相关的机制或文档来规定各节点的消息路由，存在较大的隐患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显性化管理消息路由表，不允许各节点私自增加消息路由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5.3 系统级功能设计没有拉通各环节</w:t>
      </w:r>
      <w:bookmarkEnd w:id="2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级功能开发涉及到UIUX、C2前后端，AGX嵌入式软件以及各个子设备的嵌入式软件，但系统层面没有深入参与协调各环节的交互流程，在实际开发时经常出现反复。由于需求和接口传达得不够明确，或者没有达到可以直接指导开发的程度，各软件负责人在开发时也会比较困惑，难以推进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需要软件总体牵头各软件设计师对齐流程，形成可以指导开发的流程图。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5.4 代码质量较差</w:t>
      </w:r>
      <w:bookmarkEnd w:id="2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同一个代码工程内，风格不统一，有的用C (如alg_interface.c、C2网络模块、alink服务模块)，有的用C++（算法类模块）。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通常底层的驱动用C开发，应用层或算法用C++开发。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回调函数注册方式不统一，cpp文件功能划分不统一，部分函数的实现放在了头文件内，收到指令后，指令的存放和传递的方式不统一（环形队列、全局变量）。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代码开发需要统一的规范和要求。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28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回调函数注册方式不统一</w:t>
        <w:br/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636"/>
        <w:gridCol w:w="2699"/>
        <w:gridCol w:w="2944"/>
      </w:tblGrid>
      <w:tr>
        <w:tc>
          <w:tcPr>
            <w:tcW w:w="2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514475" cy="33432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cpp文件功能划分不统一(alink)</w:t>
              <w:br/>
            </w:r>
          </w:p>
        </w:tc>
        <w:tc>
          <w:tcPr>
            <w:tcW w:w="26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552575" cy="33432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cpp文件功能划分不统一（ros）</w:t>
              <w:br/>
            </w:r>
          </w:p>
        </w:tc>
        <w:tc>
          <w:tcPr>
            <w:tcW w:w="294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14500" cy="337185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cpp文件功能划分不统一（ai）</w:t>
              <w:br/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10100" cy="28670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部分函数的实现放在了头文件内</w:t>
        <w:br/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符号没对齐，等号冒号括号没对齐，可读性很差；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命名风格没有统一规范（全局变量、局部变量命名，节点类命名，方法类命名，函数指令命令）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代码开发需要统一的规范和要求。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基本没有注释，基本没有开发文档，部分功能涉及到比较复杂的函数指针嵌套调用，（如AGX与C2之间alink协议通信的代码），在没有相关文档和注释的情况下，需要花费大量时间才能梳理清楚流程。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头文件结构体定义中要有必要的注释，大的功能项需要有设计文档或流程图。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96"/>
        <w:gridCol w:w="5383"/>
      </w:tblGrid>
      <w:tr>
        <w:tc>
          <w:tcPr>
            <w:tcW w:w="28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138112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无注释</w:t>
              <w:br/>
            </w:r>
          </w:p>
        </w:tc>
        <w:tc>
          <w:tcPr>
            <w:tcW w:w="538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57550" cy="142875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有注释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843">
    <w:lvl>
      <w:start w:val="1"/>
      <w:numFmt w:val="decimal"/>
      <w:suff w:val="tab"/>
      <w:lvlText w:val="%1."/>
      <w:rPr>
        <w:color w:val="3370ff"/>
      </w:rPr>
    </w:lvl>
  </w:abstractNum>
  <w:abstractNum w:abstractNumId="46844">
    <w:lvl>
      <w:start w:val="2"/>
      <w:numFmt w:val="decimal"/>
      <w:suff w:val="tab"/>
      <w:lvlText w:val="%1."/>
      <w:rPr>
        <w:color w:val="3370ff"/>
      </w:rPr>
    </w:lvl>
  </w:abstractNum>
  <w:abstractNum w:abstractNumId="46845">
    <w:lvl>
      <w:start w:val="1"/>
      <w:numFmt w:val="lowerLetter"/>
      <w:suff w:val="tab"/>
      <w:lvlText w:val="%1."/>
      <w:rPr>
        <w:color w:val="3370ff"/>
      </w:rPr>
    </w:lvl>
  </w:abstractNum>
  <w:abstractNum w:abstractNumId="46846">
    <w:lvl>
      <w:start w:val="2"/>
      <w:numFmt w:val="lowerLetter"/>
      <w:suff w:val="tab"/>
      <w:lvlText w:val="%1."/>
      <w:rPr>
        <w:color w:val="3370ff"/>
      </w:rPr>
    </w:lvl>
  </w:abstractNum>
  <w:abstractNum w:abstractNumId="46847">
    <w:lvl>
      <w:start w:val="3"/>
      <w:numFmt w:val="lowerLetter"/>
      <w:suff w:val="tab"/>
      <w:lvlText w:val="%1."/>
      <w:rPr>
        <w:color w:val="3370ff"/>
      </w:rPr>
    </w:lvl>
  </w:abstractNum>
  <w:abstractNum w:abstractNumId="46848">
    <w:lvl>
      <w:start w:val="4"/>
      <w:numFmt w:val="lowerLetter"/>
      <w:suff w:val="tab"/>
      <w:lvlText w:val="%1."/>
      <w:rPr>
        <w:color w:val="3370ff"/>
      </w:rPr>
    </w:lvl>
  </w:abstractNum>
  <w:abstractNum w:abstractNumId="46849">
    <w:lvl>
      <w:start w:val="3"/>
      <w:numFmt w:val="decimal"/>
      <w:suff w:val="tab"/>
      <w:lvlText w:val="%1."/>
      <w:rPr>
        <w:color w:val="3370ff"/>
      </w:rPr>
    </w:lvl>
  </w:abstractNum>
  <w:abstractNum w:abstractNumId="46850">
    <w:lvl>
      <w:start w:val="1"/>
      <w:numFmt w:val="lowerLetter"/>
      <w:suff w:val="tab"/>
      <w:lvlText w:val="%1."/>
      <w:rPr>
        <w:color w:val="3370ff"/>
      </w:rPr>
    </w:lvl>
  </w:abstractNum>
  <w:abstractNum w:abstractNumId="46851">
    <w:lvl>
      <w:start w:val="2"/>
      <w:numFmt w:val="lowerLetter"/>
      <w:suff w:val="tab"/>
      <w:lvlText w:val="%1."/>
      <w:rPr>
        <w:color w:val="3370ff"/>
      </w:rPr>
    </w:lvl>
  </w:abstractNum>
  <w:abstractNum w:abstractNumId="46852">
    <w:lvl>
      <w:start w:val="3"/>
      <w:numFmt w:val="lowerLetter"/>
      <w:suff w:val="tab"/>
      <w:lvlText w:val="%1."/>
      <w:rPr>
        <w:color w:val="3370ff"/>
      </w:rPr>
    </w:lvl>
  </w:abstractNum>
  <w:abstractNum w:abstractNumId="46853">
    <w:lvl>
      <w:start w:val="4"/>
      <w:numFmt w:val="decimal"/>
      <w:suff w:val="tab"/>
      <w:lvlText w:val="%1."/>
      <w:rPr>
        <w:color w:val="3370ff"/>
      </w:rPr>
    </w:lvl>
  </w:abstractNum>
  <w:abstractNum w:abstractNumId="46854">
    <w:lvl>
      <w:start w:val="1"/>
      <w:numFmt w:val="decimal"/>
      <w:suff w:val="tab"/>
      <w:lvlText w:val="%1."/>
      <w:rPr>
        <w:color w:val="3370ff"/>
      </w:rPr>
    </w:lvl>
  </w:abstractNum>
  <w:abstractNum w:abstractNumId="46855">
    <w:lvl>
      <w:start w:val="2"/>
      <w:numFmt w:val="decimal"/>
      <w:suff w:val="tab"/>
      <w:lvlText w:val="%1."/>
      <w:rPr>
        <w:color w:val="3370ff"/>
      </w:rPr>
    </w:lvl>
  </w:abstractNum>
  <w:abstractNum w:abstractNumId="46856">
    <w:lvl>
      <w:start w:val="1"/>
      <w:numFmt w:val="lowerLetter"/>
      <w:suff w:val="tab"/>
      <w:lvlText w:val="%1."/>
      <w:rPr>
        <w:color w:val="3370ff"/>
      </w:rPr>
    </w:lvl>
  </w:abstractNum>
  <w:abstractNum w:abstractNumId="46857">
    <w:lvl>
      <w:start w:val="2"/>
      <w:numFmt w:val="lowerLetter"/>
      <w:suff w:val="tab"/>
      <w:lvlText w:val="%1."/>
      <w:rPr>
        <w:color w:val="3370ff"/>
      </w:rPr>
    </w:lvl>
  </w:abstractNum>
  <w:abstractNum w:abstractNumId="46858">
    <w:lvl>
      <w:start w:val="3"/>
      <w:numFmt w:val="lowerLetter"/>
      <w:suff w:val="tab"/>
      <w:lvlText w:val="%1."/>
      <w:rPr>
        <w:color w:val="3370ff"/>
      </w:rPr>
    </w:lvl>
  </w:abstractNum>
  <w:abstractNum w:abstractNumId="46859">
    <w:lvl>
      <w:start w:val="3"/>
      <w:numFmt w:val="decimal"/>
      <w:suff w:val="tab"/>
      <w:lvlText w:val="%1."/>
      <w:rPr>
        <w:color w:val="3370ff"/>
      </w:rPr>
    </w:lvl>
  </w:abstractNum>
  <w:abstractNum w:abstractNumId="46860">
    <w:lvl>
      <w:start w:val="4"/>
      <w:numFmt w:val="decimal"/>
      <w:suff w:val="tab"/>
      <w:lvlText w:val="%1."/>
      <w:rPr>
        <w:color w:val="3370ff"/>
      </w:rPr>
    </w:lvl>
  </w:abstractNum>
  <w:abstractNum w:abstractNumId="46861">
    <w:lvl>
      <w:start w:val="5"/>
      <w:numFmt w:val="decimal"/>
      <w:suff w:val="tab"/>
      <w:lvlText w:val="%1."/>
      <w:rPr>
        <w:color w:val="3370ff"/>
      </w:rPr>
    </w:lvl>
  </w:abstractNum>
  <w:abstractNum w:abstractNumId="46862">
    <w:lvl>
      <w:start w:val="6"/>
      <w:numFmt w:val="decimal"/>
      <w:suff w:val="tab"/>
      <w:lvlText w:val="%1."/>
      <w:rPr>
        <w:color w:val="3370ff"/>
      </w:rPr>
    </w:lvl>
  </w:abstractNum>
  <w:abstractNum w:abstractNumId="46863">
    <w:lvl>
      <w:start w:val="7"/>
      <w:numFmt w:val="decimal"/>
      <w:suff w:val="tab"/>
      <w:lvlText w:val="%1."/>
      <w:rPr>
        <w:color w:val="3370ff"/>
      </w:rPr>
    </w:lvl>
  </w:abstractNum>
  <w:abstractNum w:abstractNumId="46864">
    <w:lvl>
      <w:start w:val="8"/>
      <w:numFmt w:val="decimal"/>
      <w:suff w:val="tab"/>
      <w:lvlText w:val="%1."/>
      <w:rPr>
        <w:color w:val="3370ff"/>
      </w:rPr>
    </w:lvl>
  </w:abstractNum>
  <w:abstractNum w:abstractNumId="46865">
    <w:lvl>
      <w:start w:val="9"/>
      <w:numFmt w:val="decimal"/>
      <w:suff w:val="tab"/>
      <w:lvlText w:val="%1."/>
      <w:rPr>
        <w:color w:val="3370ff"/>
      </w:rPr>
    </w:lvl>
  </w:abstractNum>
  <w:abstractNum w:abstractNumId="46866">
    <w:lvl>
      <w:start w:val="10"/>
      <w:numFmt w:val="decimal"/>
      <w:suff w:val="tab"/>
      <w:lvlText w:val="%1."/>
      <w:rPr>
        <w:color w:val="3370ff"/>
      </w:rPr>
    </w:lvl>
  </w:abstractNum>
  <w:abstractNum w:abstractNumId="46867">
    <w:lvl>
      <w:start w:val="11"/>
      <w:numFmt w:val="decimal"/>
      <w:suff w:val="tab"/>
      <w:lvlText w:val="%1."/>
      <w:rPr>
        <w:color w:val="3370ff"/>
      </w:rPr>
    </w:lvl>
  </w:abstractNum>
  <w:abstractNum w:abstractNumId="46868">
    <w:lvl>
      <w:start w:val="12"/>
      <w:numFmt w:val="decimal"/>
      <w:suff w:val="tab"/>
      <w:lvlText w:val="%1."/>
      <w:rPr>
        <w:color w:val="3370ff"/>
      </w:rPr>
    </w:lvl>
  </w:abstractNum>
  <w:abstractNum w:abstractNumId="46869">
    <w:lvl>
      <w:start w:val="13"/>
      <w:numFmt w:val="decimal"/>
      <w:suff w:val="tab"/>
      <w:lvlText w:val="%1."/>
      <w:rPr>
        <w:color w:val="3370ff"/>
      </w:rPr>
    </w:lvl>
  </w:abstractNum>
  <w:abstractNum w:abstractNumId="46870">
    <w:lvl>
      <w:start w:val="14"/>
      <w:numFmt w:val="decimal"/>
      <w:suff w:val="tab"/>
      <w:lvlText w:val="%1."/>
      <w:rPr>
        <w:color w:val="3370ff"/>
      </w:rPr>
    </w:lvl>
  </w:abstractNum>
  <w:abstractNum w:abstractNumId="46871">
    <w:lvl>
      <w:start w:val="1"/>
      <w:numFmt w:val="decimal"/>
      <w:suff w:val="tab"/>
      <w:lvlText w:val="%1."/>
      <w:rPr>
        <w:color w:val="3370ff"/>
      </w:rPr>
    </w:lvl>
  </w:abstractNum>
  <w:abstractNum w:abstractNumId="46872">
    <w:lvl>
      <w:start w:val="2"/>
      <w:numFmt w:val="decimal"/>
      <w:suff w:val="tab"/>
      <w:lvlText w:val="%1."/>
      <w:rPr>
        <w:color w:val="3370ff"/>
      </w:rPr>
    </w:lvl>
  </w:abstractNum>
  <w:abstractNum w:abstractNumId="46873">
    <w:lvl>
      <w:start w:val="3"/>
      <w:numFmt w:val="decimal"/>
      <w:suff w:val="tab"/>
      <w:lvlText w:val="%1."/>
      <w:rPr>
        <w:color w:val="3370ff"/>
      </w:rPr>
    </w:lvl>
  </w:abstractNum>
  <w:abstractNum w:abstractNumId="46874">
    <w:lvl>
      <w:start w:val="4"/>
      <w:numFmt w:val="decimal"/>
      <w:suff w:val="tab"/>
      <w:lvlText w:val="%1."/>
      <w:rPr>
        <w:color w:val="3370ff"/>
      </w:rPr>
    </w:lvl>
  </w:abstractNum>
  <w:abstractNum w:abstractNumId="46875">
    <w:lvl>
      <w:start w:val="5"/>
      <w:numFmt w:val="decimal"/>
      <w:suff w:val="tab"/>
      <w:lvlText w:val="%1."/>
      <w:rPr>
        <w:color w:val="3370ff"/>
      </w:rPr>
    </w:lvl>
  </w:abstractNum>
  <w:abstractNum w:abstractNumId="46876">
    <w:lvl>
      <w:start w:val="6"/>
      <w:numFmt w:val="decimal"/>
      <w:suff w:val="tab"/>
      <w:lvlText w:val="%1."/>
      <w:rPr>
        <w:color w:val="3370ff"/>
      </w:rPr>
    </w:lvl>
  </w:abstractNum>
  <w:abstractNum w:abstractNumId="46877">
    <w:lvl>
      <w:start w:val="7"/>
      <w:numFmt w:val="decimal"/>
      <w:suff w:val="tab"/>
      <w:lvlText w:val="%1."/>
      <w:rPr>
        <w:color w:val="3370ff"/>
      </w:rPr>
    </w:lvl>
  </w:abstractNum>
  <w:abstractNum w:abstractNumId="46878">
    <w:lvl>
      <w:start w:val="8"/>
      <w:numFmt w:val="decimal"/>
      <w:suff w:val="tab"/>
      <w:lvlText w:val="%1."/>
      <w:rPr>
        <w:color w:val="3370ff"/>
      </w:rPr>
    </w:lvl>
  </w:abstractNum>
  <w:abstractNum w:abstractNumId="46879">
    <w:lvl>
      <w:start w:val="9"/>
      <w:numFmt w:val="decimal"/>
      <w:suff w:val="tab"/>
      <w:lvlText w:val="%1."/>
      <w:rPr>
        <w:color w:val="3370ff"/>
      </w:rPr>
    </w:lvl>
  </w:abstractNum>
  <w:abstractNum w:abstractNumId="46880">
    <w:lvl>
      <w:start w:val="10"/>
      <w:numFmt w:val="decimal"/>
      <w:suff w:val="tab"/>
      <w:lvlText w:val="%1."/>
      <w:rPr>
        <w:color w:val="3370ff"/>
      </w:rPr>
    </w:lvl>
  </w:abstractNum>
  <w:abstractNum w:abstractNumId="46881">
    <w:lvl>
      <w:start w:val="11"/>
      <w:numFmt w:val="decimal"/>
      <w:suff w:val="tab"/>
      <w:lvlText w:val="%1."/>
      <w:rPr>
        <w:color w:val="3370ff"/>
      </w:rPr>
    </w:lvl>
  </w:abstractNum>
  <w:abstractNum w:abstractNumId="46882">
    <w:lvl>
      <w:start w:val="12"/>
      <w:numFmt w:val="decimal"/>
      <w:suff w:val="tab"/>
      <w:lvlText w:val="%1."/>
      <w:rPr>
        <w:color w:val="3370ff"/>
      </w:rPr>
    </w:lvl>
  </w:abstractNum>
  <w:abstractNum w:abstractNumId="46883">
    <w:lvl>
      <w:start w:val="13"/>
      <w:numFmt w:val="decimal"/>
      <w:suff w:val="tab"/>
      <w:lvlText w:val="%1."/>
      <w:rPr>
        <w:color w:val="3370ff"/>
      </w:rPr>
    </w:lvl>
  </w:abstractNum>
  <w:abstractNum w:abstractNumId="46884">
    <w:lvl>
      <w:start w:val="14"/>
      <w:numFmt w:val="decimal"/>
      <w:suff w:val="tab"/>
      <w:lvlText w:val="%1."/>
      <w:rPr>
        <w:color w:val="3370ff"/>
      </w:rPr>
    </w:lvl>
  </w:abstractNum>
  <w:abstractNum w:abstractNumId="46885">
    <w:lvl>
      <w:start w:val="15"/>
      <w:numFmt w:val="decimal"/>
      <w:suff w:val="tab"/>
      <w:lvlText w:val="%1."/>
      <w:rPr>
        <w:color w:val="3370ff"/>
      </w:rPr>
    </w:lvl>
  </w:abstractNum>
  <w:abstractNum w:abstractNumId="46886">
    <w:lvl>
      <w:start w:val="16"/>
      <w:numFmt w:val="decimal"/>
      <w:suff w:val="tab"/>
      <w:lvlText w:val="%1."/>
      <w:rPr>
        <w:color w:val="3370ff"/>
      </w:rPr>
    </w:lvl>
  </w:abstractNum>
  <w:abstractNum w:abstractNumId="46887">
    <w:lvl>
      <w:start w:val="17"/>
      <w:numFmt w:val="decimal"/>
      <w:suff w:val="tab"/>
      <w:lvlText w:val="%1."/>
      <w:rPr>
        <w:color w:val="3370ff"/>
      </w:rPr>
    </w:lvl>
  </w:abstractNum>
  <w:abstractNum w:abstractNumId="46888">
    <w:lvl>
      <w:start w:val="1"/>
      <w:numFmt w:val="decimal"/>
      <w:suff w:val="tab"/>
      <w:lvlText w:val="%1."/>
      <w:rPr>
        <w:color w:val="3370ff"/>
      </w:rPr>
    </w:lvl>
  </w:abstractNum>
  <w:abstractNum w:abstractNumId="46889">
    <w:lvl>
      <w:start w:val="2"/>
      <w:numFmt w:val="decimal"/>
      <w:suff w:val="tab"/>
      <w:lvlText w:val="%1."/>
      <w:rPr>
        <w:color w:val="3370ff"/>
      </w:rPr>
    </w:lvl>
  </w:abstractNum>
  <w:abstractNum w:abstractNumId="46890">
    <w:lvl>
      <w:start w:val="3"/>
      <w:numFmt w:val="decimal"/>
      <w:suff w:val="tab"/>
      <w:lvlText w:val="%1."/>
      <w:rPr>
        <w:color w:val="3370ff"/>
      </w:rPr>
    </w:lvl>
  </w:abstractNum>
  <w:abstractNum w:abstractNumId="46891">
    <w:lvl>
      <w:start w:val="4"/>
      <w:numFmt w:val="decimal"/>
      <w:suff w:val="tab"/>
      <w:lvlText w:val="%1."/>
      <w:rPr>
        <w:color w:val="3370ff"/>
      </w:rPr>
    </w:lvl>
  </w:abstractNum>
  <w:abstractNum w:abstractNumId="46892">
    <w:lvl>
      <w:start w:val="5"/>
      <w:numFmt w:val="decimal"/>
      <w:suff w:val="tab"/>
      <w:lvlText w:val="%1."/>
      <w:rPr>
        <w:color w:val="3370ff"/>
      </w:rPr>
    </w:lvl>
  </w:abstractNum>
  <w:abstractNum w:abstractNumId="46893">
    <w:lvl>
      <w:start w:val="6"/>
      <w:numFmt w:val="decimal"/>
      <w:suff w:val="tab"/>
      <w:lvlText w:val="%1."/>
      <w:rPr>
        <w:color w:val="3370ff"/>
      </w:rPr>
    </w:lvl>
  </w:abstractNum>
  <w:abstractNum w:abstractNumId="46894">
    <w:lvl>
      <w:start w:val="7"/>
      <w:numFmt w:val="decimal"/>
      <w:suff w:val="tab"/>
      <w:lvlText w:val="%1."/>
      <w:rPr>
        <w:color w:val="3370ff"/>
      </w:rPr>
    </w:lvl>
  </w:abstractNum>
  <w:abstractNum w:abstractNumId="46895">
    <w:lvl>
      <w:start w:val="8"/>
      <w:numFmt w:val="decimal"/>
      <w:suff w:val="tab"/>
      <w:lvlText w:val="%1."/>
      <w:rPr>
        <w:color w:val="3370ff"/>
      </w:rPr>
    </w:lvl>
  </w:abstractNum>
  <w:abstractNum w:abstractNumId="46896">
    <w:lvl>
      <w:start w:val="9"/>
      <w:numFmt w:val="decimal"/>
      <w:suff w:val="tab"/>
      <w:lvlText w:val="%1."/>
      <w:rPr>
        <w:color w:val="3370ff"/>
      </w:rPr>
    </w:lvl>
  </w:abstractNum>
  <w:abstractNum w:abstractNumId="46897">
    <w:lvl>
      <w:start w:val="1"/>
      <w:numFmt w:val="decimal"/>
      <w:suff w:val="tab"/>
      <w:lvlText w:val="%1."/>
      <w:rPr>
        <w:color w:val="3370ff"/>
      </w:rPr>
    </w:lvl>
  </w:abstractNum>
  <w:abstractNum w:abstractNumId="46898">
    <w:lvl>
      <w:start w:val="2"/>
      <w:numFmt w:val="decimal"/>
      <w:suff w:val="tab"/>
      <w:lvlText w:val="%1."/>
      <w:rPr>
        <w:color w:val="3370ff"/>
      </w:rPr>
    </w:lvl>
  </w:abstractNum>
  <w:abstractNum w:abstractNumId="46899">
    <w:lvl>
      <w:start w:val="3"/>
      <w:numFmt w:val="decimal"/>
      <w:suff w:val="tab"/>
      <w:lvlText w:val="%1."/>
      <w:rPr>
        <w:color w:val="3370ff"/>
      </w:rPr>
    </w:lvl>
  </w:abstractNum>
  <w:abstractNum w:abstractNumId="46900">
    <w:lvl>
      <w:start w:val="4"/>
      <w:numFmt w:val="decimal"/>
      <w:suff w:val="tab"/>
      <w:lvlText w:val="%1."/>
      <w:rPr>
        <w:color w:val="3370ff"/>
      </w:rPr>
    </w:lvl>
  </w:abstractNum>
  <w:abstractNum w:abstractNumId="46901">
    <w:lvl>
      <w:start w:val="5"/>
      <w:numFmt w:val="decimal"/>
      <w:suff w:val="tab"/>
      <w:lvlText w:val="%1."/>
      <w:rPr>
        <w:color w:val="3370ff"/>
      </w:rPr>
    </w:lvl>
  </w:abstractNum>
  <w:abstractNum w:abstractNumId="46902">
    <w:lvl>
      <w:start w:val="6"/>
      <w:numFmt w:val="decimal"/>
      <w:suff w:val="tab"/>
      <w:lvlText w:val="%1."/>
      <w:rPr>
        <w:color w:val="3370ff"/>
      </w:rPr>
    </w:lvl>
  </w:abstractNum>
  <w:abstractNum w:abstractNumId="46903">
    <w:lvl>
      <w:start w:val="7"/>
      <w:numFmt w:val="decimal"/>
      <w:suff w:val="tab"/>
      <w:lvlText w:val="%1."/>
      <w:rPr>
        <w:color w:val="3370ff"/>
      </w:rPr>
    </w:lvl>
  </w:abstractNum>
  <w:abstractNum w:abstractNumId="46904">
    <w:lvl>
      <w:start w:val="1"/>
      <w:numFmt w:val="decimal"/>
      <w:suff w:val="tab"/>
      <w:lvlText w:val="%1."/>
      <w:rPr>
        <w:color w:val="3370ff"/>
      </w:rPr>
    </w:lvl>
  </w:abstractNum>
  <w:abstractNum w:abstractNumId="46905">
    <w:lvl>
      <w:start w:val="2"/>
      <w:numFmt w:val="decimal"/>
      <w:suff w:val="tab"/>
      <w:lvlText w:val="%1."/>
      <w:rPr>
        <w:color w:val="3370ff"/>
      </w:rPr>
    </w:lvl>
  </w:abstractNum>
  <w:abstractNum w:abstractNumId="46906">
    <w:lvl>
      <w:start w:val="3"/>
      <w:numFmt w:val="decimal"/>
      <w:suff w:val="tab"/>
      <w:lvlText w:val="%1."/>
      <w:rPr>
        <w:color w:val="3370ff"/>
      </w:rPr>
    </w:lvl>
  </w:abstractNum>
  <w:abstractNum w:abstractNumId="46907">
    <w:lvl>
      <w:numFmt w:val="bullet"/>
      <w:suff w:val="tab"/>
      <w:lvlText w:val="•"/>
      <w:rPr>
        <w:color w:val="3370ff"/>
      </w:rPr>
    </w:lvl>
  </w:abstractNum>
  <w:abstractNum w:abstractNumId="46908">
    <w:lvl>
      <w:numFmt w:val="bullet"/>
      <w:suff w:val="tab"/>
      <w:lvlText w:val="•"/>
      <w:rPr>
        <w:color w:val="3370ff"/>
      </w:rPr>
    </w:lvl>
  </w:abstractNum>
  <w:abstractNum w:abstractNumId="46909">
    <w:lvl>
      <w:numFmt w:val="bullet"/>
      <w:suff w:val="tab"/>
      <w:lvlText w:val="•"/>
      <w:rPr>
        <w:color w:val="3370ff"/>
      </w:rPr>
    </w:lvl>
  </w:abstractNum>
  <w:abstractNum w:abstractNumId="46910">
    <w:lvl>
      <w:numFmt w:val="bullet"/>
      <w:suff w:val="tab"/>
      <w:lvlText w:val="•"/>
      <w:rPr>
        <w:color w:val="3370ff"/>
      </w:rPr>
    </w:lvl>
  </w:abstractNum>
  <w:abstractNum w:abstractNumId="46911">
    <w:lvl>
      <w:numFmt w:val="bullet"/>
      <w:suff w:val="tab"/>
      <w:lvlText w:val="•"/>
      <w:rPr>
        <w:color w:val="3370ff"/>
      </w:rPr>
    </w:lvl>
  </w:abstractNum>
  <w:abstractNum w:abstractNumId="46912">
    <w:lvl>
      <w:numFmt w:val="bullet"/>
      <w:suff w:val="tab"/>
      <w:lvlText w:val="•"/>
      <w:rPr>
        <w:color w:val="3370ff"/>
      </w:rPr>
    </w:lvl>
  </w:abstractNum>
  <w:abstractNum w:abstractNumId="46913">
    <w:lvl>
      <w:numFmt w:val="bullet"/>
      <w:suff w:val="tab"/>
      <w:lvlText w:val="•"/>
      <w:rPr>
        <w:color w:val="3370ff"/>
      </w:rPr>
    </w:lvl>
  </w:abstractNum>
  <w:abstractNum w:abstractNumId="46914">
    <w:lvl>
      <w:numFmt w:val="bullet"/>
      <w:suff w:val="tab"/>
      <w:lvlText w:val="•"/>
      <w:rPr>
        <w:color w:val="3370ff"/>
      </w:rPr>
    </w:lvl>
  </w:abstractNum>
  <w:abstractNum w:abstractNumId="46915">
    <w:lvl>
      <w:numFmt w:val="bullet"/>
      <w:suff w:val="tab"/>
      <w:lvlText w:val="•"/>
      <w:rPr>
        <w:color w:val="3370ff"/>
      </w:rPr>
    </w:lvl>
  </w:abstractNum>
  <w:abstractNum w:abstractNumId="46916">
    <w:lvl>
      <w:numFmt w:val="bullet"/>
      <w:suff w:val="tab"/>
      <w:lvlText w:val="•"/>
      <w:rPr>
        <w:color w:val="3370ff"/>
      </w:rPr>
    </w:lvl>
  </w:abstractNum>
  <w:abstractNum w:abstractNumId="46917">
    <w:lvl>
      <w:numFmt w:val="bullet"/>
      <w:suff w:val="tab"/>
      <w:lvlText w:val="•"/>
      <w:rPr>
        <w:color w:val="3370ff"/>
      </w:rPr>
    </w:lvl>
  </w:abstractNum>
  <w:abstractNum w:abstractNumId="46918">
    <w:lvl>
      <w:numFmt w:val="bullet"/>
      <w:suff w:val="tab"/>
      <w:lvlText w:val="•"/>
      <w:rPr>
        <w:color w:val="3370ff"/>
      </w:rPr>
    </w:lvl>
  </w:abstractNum>
  <w:abstractNum w:abstractNumId="46919">
    <w:lvl>
      <w:numFmt w:val="bullet"/>
      <w:suff w:val="tab"/>
      <w:lvlText w:val="•"/>
      <w:rPr>
        <w:color w:val="3370ff"/>
      </w:rPr>
    </w:lvl>
  </w:abstractNum>
  <w:abstractNum w:abstractNumId="46920">
    <w:lvl>
      <w:numFmt w:val="bullet"/>
      <w:suff w:val="tab"/>
      <w:lvlText w:val="•"/>
      <w:rPr>
        <w:color w:val="3370ff"/>
      </w:rPr>
    </w:lvl>
  </w:abstractNum>
  <w:num w:numId="1">
    <w:abstractNumId w:val="46843"/>
  </w:num>
  <w:num w:numId="2">
    <w:abstractNumId w:val="46844"/>
  </w:num>
  <w:num w:numId="3">
    <w:abstractNumId w:val="46845"/>
  </w:num>
  <w:num w:numId="4">
    <w:abstractNumId w:val="46846"/>
  </w:num>
  <w:num w:numId="5">
    <w:abstractNumId w:val="46847"/>
  </w:num>
  <w:num w:numId="6">
    <w:abstractNumId w:val="46848"/>
  </w:num>
  <w:num w:numId="7">
    <w:abstractNumId w:val="46849"/>
  </w:num>
  <w:num w:numId="8">
    <w:abstractNumId w:val="46850"/>
  </w:num>
  <w:num w:numId="9">
    <w:abstractNumId w:val="46851"/>
  </w:num>
  <w:num w:numId="10">
    <w:abstractNumId w:val="46852"/>
  </w:num>
  <w:num w:numId="11">
    <w:abstractNumId w:val="46853"/>
  </w:num>
  <w:num w:numId="12">
    <w:abstractNumId w:val="46854"/>
  </w:num>
  <w:num w:numId="13">
    <w:abstractNumId w:val="46855"/>
  </w:num>
  <w:num w:numId="14">
    <w:abstractNumId w:val="46856"/>
  </w:num>
  <w:num w:numId="15">
    <w:abstractNumId w:val="46857"/>
  </w:num>
  <w:num w:numId="16">
    <w:abstractNumId w:val="46858"/>
  </w:num>
  <w:num w:numId="17">
    <w:abstractNumId w:val="46859"/>
  </w:num>
  <w:num w:numId="18">
    <w:abstractNumId w:val="46860"/>
  </w:num>
  <w:num w:numId="19">
    <w:abstractNumId w:val="46861"/>
  </w:num>
  <w:num w:numId="20">
    <w:abstractNumId w:val="46862"/>
  </w:num>
  <w:num w:numId="21">
    <w:abstractNumId w:val="46863"/>
  </w:num>
  <w:num w:numId="22">
    <w:abstractNumId w:val="46864"/>
  </w:num>
  <w:num w:numId="23">
    <w:abstractNumId w:val="46865"/>
  </w:num>
  <w:num w:numId="24">
    <w:abstractNumId w:val="46866"/>
  </w:num>
  <w:num w:numId="25">
    <w:abstractNumId w:val="46867"/>
  </w:num>
  <w:num w:numId="26">
    <w:abstractNumId w:val="46868"/>
  </w:num>
  <w:num w:numId="27">
    <w:abstractNumId w:val="46869"/>
  </w:num>
  <w:num w:numId="28">
    <w:abstractNumId w:val="46870"/>
  </w:num>
  <w:num w:numId="29">
    <w:abstractNumId w:val="46871"/>
  </w:num>
  <w:num w:numId="30">
    <w:abstractNumId w:val="46872"/>
  </w:num>
  <w:num w:numId="31">
    <w:abstractNumId w:val="46873"/>
  </w:num>
  <w:num w:numId="32">
    <w:abstractNumId w:val="46874"/>
  </w:num>
  <w:num w:numId="33">
    <w:abstractNumId w:val="46875"/>
  </w:num>
  <w:num w:numId="34">
    <w:abstractNumId w:val="46876"/>
  </w:num>
  <w:num w:numId="35">
    <w:abstractNumId w:val="46877"/>
  </w:num>
  <w:num w:numId="36">
    <w:abstractNumId w:val="46878"/>
  </w:num>
  <w:num w:numId="37">
    <w:abstractNumId w:val="46879"/>
  </w:num>
  <w:num w:numId="38">
    <w:abstractNumId w:val="46880"/>
  </w:num>
  <w:num w:numId="39">
    <w:abstractNumId w:val="46881"/>
  </w:num>
  <w:num w:numId="40">
    <w:abstractNumId w:val="46882"/>
  </w:num>
  <w:num w:numId="41">
    <w:abstractNumId w:val="46883"/>
  </w:num>
  <w:num w:numId="42">
    <w:abstractNumId w:val="46884"/>
  </w:num>
  <w:num w:numId="43">
    <w:abstractNumId w:val="46885"/>
  </w:num>
  <w:num w:numId="44">
    <w:abstractNumId w:val="46886"/>
  </w:num>
  <w:num w:numId="45">
    <w:abstractNumId w:val="46887"/>
  </w:num>
  <w:num w:numId="46">
    <w:abstractNumId w:val="46888"/>
  </w:num>
  <w:num w:numId="47">
    <w:abstractNumId w:val="46889"/>
  </w:num>
  <w:num w:numId="48">
    <w:abstractNumId w:val="46890"/>
  </w:num>
  <w:num w:numId="49">
    <w:abstractNumId w:val="46891"/>
  </w:num>
  <w:num w:numId="50">
    <w:abstractNumId w:val="46892"/>
  </w:num>
  <w:num w:numId="51">
    <w:abstractNumId w:val="46893"/>
  </w:num>
  <w:num w:numId="52">
    <w:abstractNumId w:val="46894"/>
  </w:num>
  <w:num w:numId="53">
    <w:abstractNumId w:val="46895"/>
  </w:num>
  <w:num w:numId="54">
    <w:abstractNumId w:val="46896"/>
  </w:num>
  <w:num w:numId="55">
    <w:abstractNumId w:val="46897"/>
  </w:num>
  <w:num w:numId="56">
    <w:abstractNumId w:val="46898"/>
  </w:num>
  <w:num w:numId="57">
    <w:abstractNumId w:val="46899"/>
  </w:num>
  <w:num w:numId="58">
    <w:abstractNumId w:val="46900"/>
  </w:num>
  <w:num w:numId="59">
    <w:abstractNumId w:val="46901"/>
  </w:num>
  <w:num w:numId="60">
    <w:abstractNumId w:val="46902"/>
  </w:num>
  <w:num w:numId="61">
    <w:abstractNumId w:val="46903"/>
  </w:num>
  <w:num w:numId="62">
    <w:abstractNumId w:val="46904"/>
  </w:num>
  <w:num w:numId="63">
    <w:abstractNumId w:val="46905"/>
  </w:num>
  <w:num w:numId="64">
    <w:abstractNumId w:val="46906"/>
  </w:num>
  <w:num w:numId="65">
    <w:abstractNumId w:val="46907"/>
  </w:num>
  <w:num w:numId="66">
    <w:abstractNumId w:val="46908"/>
  </w:num>
  <w:num w:numId="67">
    <w:abstractNumId w:val="46909"/>
  </w:num>
  <w:num w:numId="68">
    <w:abstractNumId w:val="46910"/>
  </w:num>
  <w:num w:numId="69">
    <w:abstractNumId w:val="46911"/>
  </w:num>
  <w:num w:numId="70">
    <w:abstractNumId w:val="46912"/>
  </w:num>
  <w:num w:numId="71">
    <w:abstractNumId w:val="46913"/>
  </w:num>
  <w:num w:numId="72">
    <w:abstractNumId w:val="46914"/>
  </w:num>
  <w:num w:numId="73">
    <w:abstractNumId w:val="46915"/>
  </w:num>
  <w:num w:numId="74">
    <w:abstractNumId w:val="46916"/>
  </w:num>
  <w:num w:numId="75">
    <w:abstractNumId w:val="46917"/>
  </w:num>
  <w:num w:numId="76">
    <w:abstractNumId w:val="46918"/>
  </w:num>
  <w:num w:numId="77">
    <w:abstractNumId w:val="46919"/>
  </w:num>
  <w:num w:numId="78">
    <w:abstractNumId w:val="469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https://vxr5wm8r80r.feishu.cn/docx/WXiAdfOy8owF3rxNYVqclTMMnHf" TargetMode="External" Type="http://schemas.openxmlformats.org/officeDocument/2006/relationships/hyperlink"/><Relationship Id="rId5" Target="https://vxr5wm8r80r.feishu.cn/wiki/Y6WawC0MTiOsXykjYK2ceneyn9Y" TargetMode="External" Type="http://schemas.openxmlformats.org/officeDocument/2006/relationships/hyperlink"/><Relationship Id="rId6" Target="media/image1.jpeg" Type="http://schemas.openxmlformats.org/officeDocument/2006/relationships/image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2026-02-27T03:30:47Z</dcterms:created>
  <dc:creator>Apache POI</dc:creator>
</cp:coreProperties>
</file>