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{'macular neovascularization': 618,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'dry age-related macular degeneration': 208,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'cystoid macular edema': 13,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'unremarkable changes': 451,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'central serous chorioretinopathy': 160,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'pachychoroid pigment epitheliopathy': 43,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'other': 7,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'retinal pigment epithelial detachment': 64,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'uveitis': 91,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'chorioretinal scar': 68,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'central serous chorioretinopathy,': 20,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'choroidal mass': 12,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'diabetic retinopathy': 63,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'cystoid macular edema,uveitis':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'myopia': 7,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'chorioretinal atrophy': 23,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'branch retinal vein occlusion': 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'uveitis,retinal vein occlusion':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'retinal vein occlusion': 9,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'epiretinal membrane,': 8,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'choroidal mass,macular neovascularization':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'diabetic retinopathy,macular neovascularization':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'macular neovascularization,myopia': 5,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'chorioretinal scar,chorioretinal scar':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'proliferative diabetic retinopathy': 5,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'central serous chorioretinopathy,proliferative diabetic retinopathy':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'central retinal vein occlusion':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'uveitis,central retinal artery occlusion':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'macular neovascularization,polypoida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 choroidal vasculopathy': 49,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'retinal arterial macroaneurysm': 7,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'diabetic retinopathy,central serous chorioretinopathy':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'other,other':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'retinal dystrophy': 4,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'myopia,dry age-related macular degeneration':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'chorioretinal scar,diabetic retinopathy':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'macular neovascularization,diabetic retinopathy':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'chorioretinal scar,myopia':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'macular neovascularization,branch retinal vein occlusion':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'retinal pigment epithelial detachment,':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'epiretinal membrane':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 xml:space="preserve"> 'myopia,chorioretinal atrophy': 3}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yYjZlOTkwNWZhMDExNjFhMzA2ZWMzOTQ5MjRmNjIifQ=="/>
  </w:docVars>
  <w:rsids>
    <w:rsidRoot w:val="00000000"/>
    <w:rsid w:val="10D8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2023-10-24T14:06:05Z</dcterms:created>
  <dc:creator>DentaLink</dc:creator>
  <cp:lastModifiedBy>DentaLink</cp:lastModifiedBy>
  <dcterms:modified xsi:type="dcterms:W3CDTF">2023-10-24T14:06:29Z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791BE27E3A7545E1B0098943B49BCD82_12</vt:lpwstr>
  </property>
</Properties>
</file>