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B82324">
      <w:pPr>
        <w:jc w:val="center"/>
        <w:rPr>
          <w:rFonts w:hint="eastAsia" w:ascii="宋体" w:hAnsi="宋体" w:cs="宋体"/>
          <w:b/>
          <w:bCs/>
        </w:rPr>
      </w:pPr>
      <w:r>
        <w:rPr>
          <w:rFonts w:hint="eastAsia" w:ascii="宋体" w:hAnsi="宋体" w:cs="宋体"/>
          <w:b/>
          <w:bCs/>
        </w:rPr>
        <w:t>福建工程学院计算机科学与数学学院</w:t>
      </w:r>
    </w:p>
    <w:p w14:paraId="015DFE2F">
      <w:pPr>
        <w:jc w:val="center"/>
        <w:rPr>
          <w:rFonts w:hint="eastAsia" w:ascii="宋体" w:hAnsi="宋体" w:cs="宋体"/>
          <w:b/>
          <w:bCs/>
          <w:sz w:val="44"/>
        </w:rPr>
      </w:pPr>
      <w:r>
        <w:rPr>
          <w:rFonts w:hint="eastAsia" w:ascii="宋体" w:hAnsi="宋体" w:cs="宋体"/>
          <w:b/>
          <w:bCs/>
          <w:sz w:val="44"/>
        </w:rPr>
        <w:t>实验</w:t>
      </w:r>
      <w:r>
        <w:rPr>
          <w:rFonts w:ascii="宋体" w:hAnsi="宋体" w:cs="宋体"/>
          <w:b/>
          <w:bCs/>
          <w:sz w:val="44"/>
        </w:rPr>
        <w:t>报告</w:t>
      </w:r>
    </w:p>
    <w:p w14:paraId="1AC939B8">
      <w:pPr>
        <w:wordWrap w:val="0"/>
        <w:jc w:val="center"/>
        <w:rPr>
          <w:rFonts w:hint="eastAsia"/>
          <w:b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/>
          <w:bCs/>
          <w:szCs w:val="21"/>
          <w:u w:val="single"/>
        </w:rPr>
        <w:t xml:space="preserve">  202</w:t>
      </w:r>
      <w:r>
        <w:rPr>
          <w:rFonts w:hint="eastAsia" w:ascii="宋体" w:hAnsi="宋体" w:cs="宋体"/>
          <w:b/>
          <w:bCs/>
          <w:szCs w:val="21"/>
          <w:u w:val="single"/>
          <w:lang w:val="en-US" w:eastAsia="zh-CN"/>
        </w:rPr>
        <w:t>4</w:t>
      </w:r>
      <w:r>
        <w:rPr>
          <w:rFonts w:hint="eastAsia" w:ascii="宋体" w:hAnsi="宋体" w:cs="宋体"/>
          <w:b/>
          <w:bCs/>
          <w:szCs w:val="21"/>
          <w:u w:val="single"/>
        </w:rPr>
        <w:t xml:space="preserve">  </w:t>
      </w:r>
      <w:r>
        <w:rPr>
          <w:rFonts w:ascii="宋体" w:hAnsi="宋体" w:cs="宋体"/>
          <w:b/>
          <w:bCs/>
          <w:szCs w:val="21"/>
        </w:rPr>
        <w:t>–</w:t>
      </w:r>
      <w:r>
        <w:rPr>
          <w:rFonts w:hint="eastAsia" w:ascii="宋体" w:hAnsi="宋体" w:cs="宋体"/>
          <w:b/>
          <w:bCs/>
          <w:szCs w:val="21"/>
          <w:u w:val="single"/>
        </w:rPr>
        <w:t xml:space="preserve"> 202</w:t>
      </w:r>
      <w:r>
        <w:rPr>
          <w:rFonts w:hint="eastAsia" w:ascii="宋体" w:hAnsi="宋体" w:cs="宋体"/>
          <w:b/>
          <w:bCs/>
          <w:szCs w:val="21"/>
          <w:u w:val="single"/>
          <w:lang w:val="en-US" w:eastAsia="zh-CN"/>
        </w:rPr>
        <w:t>5</w:t>
      </w:r>
      <w:r>
        <w:rPr>
          <w:rFonts w:hint="eastAsia" w:ascii="宋体" w:hAnsi="宋体" w:cs="宋体"/>
          <w:b/>
          <w:bCs/>
          <w:szCs w:val="21"/>
          <w:u w:val="single"/>
        </w:rPr>
        <w:t xml:space="preserve">  </w:t>
      </w:r>
      <w:r>
        <w:rPr>
          <w:rFonts w:hint="eastAsia" w:ascii="宋体" w:hAnsi="宋体" w:cs="宋体"/>
          <w:b/>
          <w:bCs/>
          <w:szCs w:val="21"/>
        </w:rPr>
        <w:t>学年第</w:t>
      </w:r>
      <w:r>
        <w:rPr>
          <w:rFonts w:hint="eastAsia" w:ascii="宋体" w:hAnsi="宋体" w:cs="宋体"/>
          <w:b/>
          <w:bCs/>
          <w:szCs w:val="21"/>
          <w:u w:val="single"/>
        </w:rPr>
        <w:t xml:space="preserve"> </w:t>
      </w:r>
      <w:r>
        <w:rPr>
          <w:rFonts w:hint="eastAsia" w:ascii="宋体" w:hAnsi="宋体" w:cs="宋体"/>
          <w:b/>
          <w:bCs/>
          <w:szCs w:val="21"/>
          <w:u w:val="single"/>
          <w:lang w:val="en-US" w:eastAsia="zh-CN"/>
        </w:rPr>
        <w:t>1</w:t>
      </w:r>
      <w:r>
        <w:rPr>
          <w:rFonts w:hint="eastAsia" w:ascii="宋体" w:hAnsi="宋体" w:cs="宋体"/>
          <w:b/>
          <w:bCs/>
          <w:szCs w:val="21"/>
          <w:u w:val="single"/>
        </w:rPr>
        <w:t xml:space="preserve"> </w:t>
      </w:r>
      <w:r>
        <w:rPr>
          <w:rFonts w:hint="eastAsia" w:ascii="宋体" w:hAnsi="宋体" w:cs="宋体"/>
          <w:b/>
          <w:bCs/>
          <w:szCs w:val="21"/>
        </w:rPr>
        <w:t xml:space="preserve"> 学期  任课老师：</w:t>
      </w:r>
      <w:r>
        <w:rPr>
          <w:rFonts w:hint="eastAsia" w:ascii="宋体" w:hAnsi="宋体" w:cs="宋体"/>
          <w:b/>
          <w:bCs/>
          <w:szCs w:val="21"/>
          <w:u w:val="single"/>
        </w:rPr>
        <w:t xml:space="preserve">  许雪林   </w:t>
      </w:r>
    </w:p>
    <w:tbl>
      <w:tblPr>
        <w:tblStyle w:val="11"/>
        <w:tblW w:w="9290" w:type="dxa"/>
        <w:tblInd w:w="-8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950"/>
        <w:gridCol w:w="670"/>
        <w:gridCol w:w="1872"/>
        <w:gridCol w:w="488"/>
        <w:gridCol w:w="1405"/>
        <w:gridCol w:w="845"/>
        <w:gridCol w:w="980"/>
      </w:tblGrid>
      <w:tr w14:paraId="00DFBF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452" w:hRule="atLeast"/>
        </w:trPr>
        <w:tc>
          <w:tcPr>
            <w:tcW w:w="1080" w:type="dxa"/>
            <w:noWrap w:val="0"/>
            <w:vAlign w:val="center"/>
          </w:tcPr>
          <w:p w14:paraId="4C46101F">
            <w:pPr>
              <w:keepLines/>
              <w:ind w:left="-2" w:leftChars="-40" w:right="-105" w:rightChars="-50" w:hanging="82" w:hangingChars="39"/>
              <w:jc w:val="both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课程名称</w:t>
            </w:r>
          </w:p>
        </w:tc>
        <w:tc>
          <w:tcPr>
            <w:tcW w:w="1950" w:type="dxa"/>
            <w:noWrap w:val="0"/>
            <w:vAlign w:val="center"/>
          </w:tcPr>
          <w:p w14:paraId="40984BB1">
            <w:pPr>
              <w:keepLines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lang w:val="en-US" w:eastAsia="zh-CN"/>
              </w:rPr>
              <w:t>软件逆向工程原理</w:t>
            </w:r>
            <w:r>
              <w:rPr>
                <w:rFonts w:hint="eastAsia"/>
                <w:b/>
              </w:rPr>
              <w:t xml:space="preserve"> </w:t>
            </w:r>
          </w:p>
        </w:tc>
        <w:tc>
          <w:tcPr>
            <w:tcW w:w="670" w:type="dxa"/>
            <w:noWrap w:val="0"/>
            <w:vAlign w:val="center"/>
          </w:tcPr>
          <w:p w14:paraId="3CE1312A">
            <w:pPr>
              <w:keepLines/>
              <w:ind w:left="-2" w:leftChars="-40" w:right="-105" w:rightChars="-50" w:hanging="82" w:hangingChars="39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872" w:type="dxa"/>
            <w:noWrap w:val="0"/>
            <w:vAlign w:val="center"/>
          </w:tcPr>
          <w:p w14:paraId="0B62F941">
            <w:pPr>
              <w:keepLines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lang w:val="en-US" w:eastAsia="zh-CN"/>
              </w:rPr>
              <w:t>网安2202</w:t>
            </w:r>
          </w:p>
        </w:tc>
        <w:tc>
          <w:tcPr>
            <w:tcW w:w="488" w:type="dxa"/>
            <w:noWrap w:val="0"/>
            <w:vAlign w:val="center"/>
          </w:tcPr>
          <w:p w14:paraId="26B0E2F6">
            <w:pPr>
              <w:keepLines/>
              <w:ind w:left="-2" w:leftChars="-40" w:right="-105" w:rightChars="-50" w:hanging="82" w:hangingChars="39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05" w:type="dxa"/>
            <w:noWrap w:val="0"/>
            <w:vAlign w:val="center"/>
          </w:tcPr>
          <w:p w14:paraId="0D41C1E1">
            <w:pPr>
              <w:keepLines/>
              <w:rPr>
                <w:rFonts w:hint="default" w:eastAsia="宋体"/>
                <w:b/>
                <w:lang w:val="en-US" w:eastAsia="zh-CN"/>
              </w:rPr>
            </w:pP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lang w:val="en-US" w:eastAsia="zh-CN"/>
              </w:rPr>
              <w:t>3220812128</w:t>
            </w:r>
          </w:p>
        </w:tc>
        <w:tc>
          <w:tcPr>
            <w:tcW w:w="845" w:type="dxa"/>
            <w:noWrap w:val="0"/>
            <w:vAlign w:val="center"/>
          </w:tcPr>
          <w:p w14:paraId="563ECBD7">
            <w:pPr>
              <w:keepLines/>
              <w:ind w:left="-2" w:leftChars="-40" w:right="-105" w:rightChars="-50" w:hanging="82" w:hangingChars="39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980" w:type="dxa"/>
            <w:noWrap w:val="0"/>
            <w:vAlign w:val="center"/>
          </w:tcPr>
          <w:p w14:paraId="048B83F2">
            <w:pPr>
              <w:keepLines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lang w:val="en-US" w:eastAsia="zh-CN"/>
              </w:rPr>
              <w:t>章百琪</w:t>
            </w:r>
          </w:p>
        </w:tc>
      </w:tr>
      <w:tr w14:paraId="73EAF7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452" w:hRule="atLeast"/>
        </w:trPr>
        <w:tc>
          <w:tcPr>
            <w:tcW w:w="1080" w:type="dxa"/>
            <w:noWrap w:val="0"/>
            <w:vAlign w:val="center"/>
          </w:tcPr>
          <w:p w14:paraId="55609B92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实验题目</w:t>
            </w:r>
          </w:p>
        </w:tc>
        <w:tc>
          <w:tcPr>
            <w:tcW w:w="2620" w:type="dxa"/>
            <w:gridSpan w:val="2"/>
            <w:noWrap w:val="0"/>
            <w:vAlign w:val="center"/>
          </w:tcPr>
          <w:p w14:paraId="42C2AED7">
            <w:pPr>
              <w:widowControl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常用的汇编指令</w:t>
            </w:r>
          </w:p>
        </w:tc>
        <w:tc>
          <w:tcPr>
            <w:tcW w:w="1872" w:type="dxa"/>
            <w:noWrap w:val="0"/>
            <w:vAlign w:val="center"/>
          </w:tcPr>
          <w:p w14:paraId="38178D6B">
            <w:pPr>
              <w:keepLines/>
              <w:rPr>
                <w:rFonts w:hint="default"/>
                <w:b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  <w:lang w:val="en-US" w:eastAsia="zh-CN"/>
              </w:rPr>
              <w:t>实验时间:2024.9.26</w:t>
            </w:r>
          </w:p>
        </w:tc>
        <w:tc>
          <w:tcPr>
            <w:tcW w:w="3718" w:type="dxa"/>
            <w:gridSpan w:val="4"/>
            <w:noWrap w:val="0"/>
            <w:vAlign w:val="center"/>
          </w:tcPr>
          <w:p w14:paraId="3F2E32DB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实验日期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        </w:t>
            </w:r>
            <w:r>
              <w:br w:type="textWrapping"/>
            </w:r>
            <w:r>
              <w:rPr>
                <w:rFonts w:hint="eastAsia"/>
              </w:rPr>
              <w:t xml:space="preserve">提交日期： </w:t>
            </w:r>
            <w:r>
              <w:t xml:space="preserve"> </w:t>
            </w:r>
          </w:p>
        </w:tc>
      </w:tr>
      <w:tr w14:paraId="50182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260" w:hRule="atLeast"/>
        </w:trPr>
        <w:tc>
          <w:tcPr>
            <w:tcW w:w="9290" w:type="dxa"/>
            <w:gridSpan w:val="8"/>
            <w:shd w:val="clear" w:color="auto" w:fill="E0E0E0"/>
            <w:noWrap w:val="0"/>
            <w:vAlign w:val="top"/>
          </w:tcPr>
          <w:p w14:paraId="589135FB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实验目的</w:t>
            </w:r>
          </w:p>
        </w:tc>
      </w:tr>
      <w:tr w14:paraId="2EF852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762" w:hRule="atLeast"/>
        </w:trPr>
        <w:tc>
          <w:tcPr>
            <w:tcW w:w="9290" w:type="dxa"/>
            <w:gridSpan w:val="8"/>
            <w:tcBorders>
              <w:bottom w:val="single" w:color="auto" w:sz="4" w:space="0"/>
            </w:tcBorders>
            <w:noWrap w:val="0"/>
            <w:vAlign w:val="top"/>
          </w:tcPr>
          <w:p w14:paraId="34477F40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</w:t>
            </w:r>
            <w:r>
              <w:rPr>
                <w:rFonts w:hint="eastAsia"/>
                <w:sz w:val="24"/>
                <w:lang w:val="en-US" w:eastAsia="zh-CN"/>
              </w:rPr>
              <w:t>掌握X86体系结构</w:t>
            </w:r>
            <w:r>
              <w:rPr>
                <w:rFonts w:hint="eastAsia"/>
                <w:sz w:val="24"/>
              </w:rPr>
              <w:t>。</w:t>
            </w:r>
          </w:p>
          <w:p w14:paraId="5435FBBE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（2）</w:t>
            </w:r>
            <w:r>
              <w:rPr>
                <w:rFonts w:hint="eastAsia"/>
                <w:sz w:val="24"/>
                <w:lang w:val="en-US" w:eastAsia="zh-CN"/>
              </w:rPr>
              <w:t>掌握常用的汇编指令</w:t>
            </w:r>
            <w:r>
              <w:rPr>
                <w:rFonts w:hint="eastAsia"/>
                <w:sz w:val="24"/>
              </w:rPr>
              <w:t>。</w:t>
            </w:r>
          </w:p>
          <w:p w14:paraId="11BDFEA3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（3）掌握</w:t>
            </w:r>
            <w:r>
              <w:rPr>
                <w:rFonts w:hint="eastAsia"/>
                <w:sz w:val="24"/>
                <w:lang w:val="en-US" w:eastAsia="zh-CN"/>
              </w:rPr>
              <w:t>OD</w:t>
            </w:r>
            <w:r>
              <w:rPr>
                <w:rFonts w:hint="eastAsia"/>
                <w:sz w:val="24"/>
              </w:rPr>
              <w:t>下调试可执行文件过程。</w:t>
            </w:r>
          </w:p>
          <w:p w14:paraId="3631E3B6">
            <w:pPr>
              <w:rPr>
                <w:rFonts w:hint="eastAsia"/>
                <w:sz w:val="24"/>
              </w:rPr>
            </w:pPr>
          </w:p>
        </w:tc>
      </w:tr>
      <w:tr w14:paraId="257BC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260" w:hRule="atLeast"/>
        </w:trPr>
        <w:tc>
          <w:tcPr>
            <w:tcW w:w="9290" w:type="dxa"/>
            <w:gridSpan w:val="8"/>
            <w:shd w:val="clear" w:color="auto" w:fill="E0E0E0"/>
            <w:noWrap w:val="0"/>
            <w:vAlign w:val="top"/>
          </w:tcPr>
          <w:p w14:paraId="2B97F2F7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实验内容</w:t>
            </w:r>
          </w:p>
        </w:tc>
      </w:tr>
      <w:tr w14:paraId="517FA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260" w:hRule="atLeast"/>
        </w:trPr>
        <w:tc>
          <w:tcPr>
            <w:tcW w:w="9290" w:type="dxa"/>
            <w:gridSpan w:val="8"/>
            <w:noWrap w:val="0"/>
            <w:vAlign w:val="top"/>
          </w:tcPr>
          <w:p w14:paraId="13533FA3">
            <w:pPr>
              <w:numPr>
                <w:ilvl w:val="0"/>
                <w:numId w:val="1"/>
              </w:numPr>
              <w:ind w:left="360" w:hanging="36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用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OD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工具打开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一个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exe文件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找出能够证明X86体系属于小端序的依据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；</w:t>
            </w:r>
          </w:p>
          <w:p w14:paraId="09BDFB8E"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修改程序中的一个指针指向的地址值成12345678</w:t>
            </w:r>
          </w:p>
          <w:p w14:paraId="25DA87AA">
            <w:pPr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sz w:val="20"/>
                <w:szCs w:val="22"/>
              </w:rPr>
            </w:pPr>
            <w:r>
              <w:rPr>
                <w:rFonts w:ascii="Times New Roman" w:hAnsi="Times New Roman" w:eastAsia="宋体" w:cs="Times New Roman"/>
                <w:sz w:val="20"/>
                <w:szCs w:val="22"/>
              </w:rPr>
              <w:drawing>
                <wp:inline distT="0" distB="0" distL="114300" distR="114300">
                  <wp:extent cx="5274310" cy="220345"/>
                  <wp:effectExtent l="0" t="0" r="13970" b="8255"/>
                  <wp:docPr id="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F66F0B">
            <w:pPr>
              <w:numPr>
                <w:ilvl w:val="0"/>
                <w:numId w:val="0"/>
              </w:numPr>
              <w:ind w:leftChars="0"/>
              <w:rPr>
                <w:rFonts w:hint="eastAsia" w:ascii="Times New Roman" w:hAnsi="Times New Roman" w:eastAsia="宋体" w:cs="Times New Roman"/>
                <w:sz w:val="20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2"/>
                <w:lang w:val="en-US" w:eastAsia="zh-CN"/>
              </w:rPr>
              <w:t>将该指令设为新的epi，单步执行</w:t>
            </w:r>
          </w:p>
          <w:p w14:paraId="7F003E49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755005" cy="165100"/>
                  <wp:effectExtent l="0" t="0" r="5715" b="2540"/>
                  <wp:docPr id="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00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986B63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检查对应的数据区域</w:t>
            </w:r>
          </w:p>
          <w:p w14:paraId="7AE59738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756275" cy="2896870"/>
                  <wp:effectExtent l="0" t="0" r="4445" b="13970"/>
                  <wp:docPr id="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275" cy="289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204BB"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对应的16进制数据值为78563412，由此可证，此程序为小端序</w:t>
            </w:r>
          </w:p>
          <w:p w14:paraId="5C5B1ADB">
            <w:pPr>
              <w:numPr>
                <w:ilvl w:val="0"/>
                <w:numId w:val="1"/>
              </w:numPr>
              <w:ind w:left="360" w:hanging="36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在已经打开的内存空间中，练习以下指令：</w:t>
            </w:r>
          </w:p>
          <w:p w14:paraId="672F3CC7">
            <w:pPr>
              <w:numPr>
                <w:ilvl w:val="0"/>
                <w:numId w:val="2"/>
              </w:numPr>
              <w:ind w:leftChars="0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给一个存储单元赋数值87654321；</w:t>
            </w:r>
          </w:p>
          <w:p w14:paraId="20C00102"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找到一个mov指令，将赋予的值修改成87654321</w:t>
            </w:r>
          </w:p>
          <w:p w14:paraId="5A429A81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2465" cy="2863850"/>
                  <wp:effectExtent l="0" t="0" r="8255" b="1270"/>
                  <wp:docPr id="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86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49743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设置为新的epi，单步执行，检查数据区域</w:t>
            </w:r>
          </w:p>
          <w:p w14:paraId="1FAE8BC6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67200" cy="323850"/>
                  <wp:effectExtent l="0" t="0" r="0" b="11430"/>
                  <wp:docPr id="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79DF6">
            <w:pPr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成功写入</w:t>
            </w:r>
          </w:p>
          <w:p w14:paraId="23DDAFFA">
            <w:pPr>
              <w:numPr>
                <w:ilvl w:val="0"/>
                <w:numId w:val="2"/>
              </w:numPr>
              <w:ind w:leftChars="0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给寄存器EAX赋值12345678；</w:t>
            </w:r>
          </w:p>
          <w:p w14:paraId="718651D2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找到一个mov指令，将指令修改成</w:t>
            </w:r>
          </w:p>
          <w:p w14:paraId="009C083D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9450" cy="2927985"/>
                  <wp:effectExtent l="0" t="0" r="1270" b="13335"/>
                  <wp:docPr id="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92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A58CC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设置为新epi，单步执行，查看寄存器内的值</w:t>
            </w:r>
          </w:p>
          <w:p w14:paraId="2A627215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895850" cy="4514850"/>
                  <wp:effectExtent l="0" t="0" r="11430" b="11430"/>
                  <wp:docPr id="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51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CE4AF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成功放入</w:t>
            </w:r>
          </w:p>
          <w:p w14:paraId="427FBC59">
            <w:pPr>
              <w:numPr>
                <w:ilvl w:val="0"/>
                <w:numId w:val="2"/>
              </w:numPr>
              <w:ind w:leftChars="0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把（1）存储单元的数据赋给寄存器EAX；</w:t>
            </w:r>
          </w:p>
          <w:p w14:paraId="10381EB7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5005" cy="3227070"/>
                  <wp:effectExtent l="0" t="0" r="5715" b="3810"/>
                  <wp:docPr id="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005" cy="322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A8C761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设置为新epi，单步执行，查看寄存器窗口数据值</w:t>
            </w:r>
          </w:p>
          <w:p w14:paraId="2537E146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9450" cy="1962785"/>
                  <wp:effectExtent l="0" t="0" r="1270" b="3175"/>
                  <wp:docPr id="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96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6DD6AA">
            <w:pPr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修改成对应的87654321</w:t>
            </w:r>
          </w:p>
          <w:p w14:paraId="33C0E662"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（4）将数值51H和52H相加，结果保存到EAX中，观察标志寄存器的变化；</w:t>
            </w:r>
          </w:p>
          <w:p w14:paraId="44796237">
            <w:pPr>
              <w:numPr>
                <w:ilvl w:val="0"/>
                <w:numId w:val="0"/>
              </w:numP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将指令修改成这两条，将第一条设置为新epi，单步执行，查看寄存器区域内的变化</w:t>
            </w:r>
          </w:p>
          <w:p w14:paraId="05BE2904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4370" cy="305435"/>
                  <wp:effectExtent l="0" t="0" r="6350" b="14605"/>
                  <wp:docPr id="10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4370" cy="30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B175D7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第一步</w:t>
            </w:r>
          </w:p>
          <w:p w14:paraId="13DF9306">
            <w:pPr>
              <w:numPr>
                <w:ilvl w:val="0"/>
                <w:numId w:val="0"/>
              </w:numPr>
            </w:pPr>
          </w:p>
          <w:p w14:paraId="078FEE40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2465" cy="1904365"/>
                  <wp:effectExtent l="0" t="0" r="8255" b="635"/>
                  <wp:docPr id="11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D1538">
            <w:pPr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第二步</w:t>
            </w:r>
          </w:p>
          <w:p w14:paraId="7E296E98">
            <w:pPr>
              <w:numPr>
                <w:ilvl w:val="0"/>
                <w:numId w:val="0"/>
              </w:numPr>
            </w:pPr>
          </w:p>
          <w:p w14:paraId="73FD544B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60085" cy="1972945"/>
                  <wp:effectExtent l="0" t="0" r="635" b="8255"/>
                  <wp:docPr id="1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97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A2554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标志位没有发生变化，将数值改为61H和0A3H</w:t>
            </w:r>
          </w:p>
          <w:p w14:paraId="63394503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8180" cy="2557780"/>
                  <wp:effectExtent l="0" t="0" r="2540" b="2540"/>
                  <wp:docPr id="1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180" cy="255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4B0F7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</w:t>
            </w:r>
          </w:p>
          <w:p w14:paraId="1A6A06BF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832350" cy="4457700"/>
                  <wp:effectExtent l="0" t="0" r="13970" b="7620"/>
                  <wp:docPr id="1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5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8D9E8">
            <w:pPr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p标志位改变</w:t>
            </w:r>
          </w:p>
          <w:p w14:paraId="2B068E5D">
            <w:pPr>
              <w:numPr>
                <w:ilvl w:val="0"/>
                <w:numId w:val="2"/>
              </w:numPr>
              <w:ind w:leftChars="0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将EAX和EAX进行异或，观察哪些数据发生了变化；</w:t>
            </w:r>
          </w:p>
          <w:p w14:paraId="79C417DF">
            <w:pPr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添加新的指令，进行eax的异或</w:t>
            </w:r>
          </w:p>
          <w:p w14:paraId="4C9B3E3E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6910" cy="2288540"/>
                  <wp:effectExtent l="0" t="0" r="3810" b="12700"/>
                  <wp:docPr id="15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0" cy="228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B53BD6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单步执行</w:t>
            </w:r>
          </w:p>
          <w:p w14:paraId="129C9298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1700" cy="4521200"/>
                  <wp:effectExtent l="0" t="0" r="12700" b="5080"/>
                  <wp:docPr id="16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452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C41DCC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 w14:paraId="56152339">
            <w:pPr>
              <w:numPr>
                <w:ilvl w:val="0"/>
                <w:numId w:val="2"/>
              </w:numPr>
              <w:ind w:leftChars="0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执行INC EAX指令，观察哪些数据发生了变化；</w:t>
            </w:r>
          </w:p>
          <w:p w14:paraId="0EC0C9B5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3100" cy="2611120"/>
                  <wp:effectExtent l="0" t="0" r="7620" b="10160"/>
                  <wp:docPr id="17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261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8489E">
            <w:pPr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寄存器内eax值加一，p标志和z标志变为0</w:t>
            </w:r>
          </w:p>
          <w:p w14:paraId="1AEBC5CD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95850" cy="4514850"/>
                  <wp:effectExtent l="0" t="0" r="11430" b="11430"/>
                  <wp:docPr id="18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51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1E484">
            <w:pPr>
              <w:numPr>
                <w:ilvl w:val="0"/>
                <w:numId w:val="2"/>
              </w:numPr>
              <w:ind w:leftChars="0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把地址信息赋值给EDX，然后用EDX作为指针，将数据12345678赋值给指向的存储单元。</w:t>
            </w:r>
          </w:p>
          <w:p w14:paraId="0182CE20">
            <w:pPr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将要存放的地址通过lea指令赋给eax，再以eax值为地址，将对应的数据区域的值修改</w:t>
            </w:r>
          </w:p>
          <w:p w14:paraId="795E382C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52465" cy="2989580"/>
                  <wp:effectExtent l="0" t="0" r="8255" b="12700"/>
                  <wp:docPr id="1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98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91AF90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对应地址的数据修改成功</w:t>
            </w:r>
          </w:p>
          <w:p w14:paraId="28191927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669280" cy="3284220"/>
                  <wp:effectExtent l="0" t="0" r="0" b="7620"/>
                  <wp:docPr id="20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2CA33">
            <w:pP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.</w:t>
            </w:r>
            <w:bookmarkStart w:id="0" w:name="OLE_LINK1"/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观察在OD中，如何构造数组，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尝试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编写一段简单的汇编语言程序对数组进行读写操作，然后累加，累加和保存在指定的存储单</w:t>
            </w:r>
            <w:bookmarkStart w:id="1" w:name="_GoBack"/>
            <w:bookmarkEnd w:id="1"/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元中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。</w:t>
            </w:r>
          </w:p>
          <w:bookmarkEnd w:id="0"/>
          <w:p w14:paraId="2A67C9A3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  <w:tr w14:paraId="01C7DD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90" w:hRule="atLeast"/>
        </w:trPr>
        <w:tc>
          <w:tcPr>
            <w:tcW w:w="9290" w:type="dxa"/>
            <w:gridSpan w:val="8"/>
            <w:shd w:val="clear" w:color="auto" w:fill="E0E0E0"/>
            <w:noWrap w:val="0"/>
            <w:vAlign w:val="top"/>
          </w:tcPr>
          <w:p w14:paraId="2FA13F0F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实验总结</w:t>
            </w:r>
          </w:p>
        </w:tc>
      </w:tr>
      <w:tr w14:paraId="1D505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2145" w:hRule="atLeast"/>
        </w:trPr>
        <w:tc>
          <w:tcPr>
            <w:tcW w:w="9290" w:type="dxa"/>
            <w:gridSpan w:val="8"/>
            <w:noWrap w:val="0"/>
            <w:vAlign w:val="top"/>
          </w:tcPr>
          <w:p w14:paraId="3BD06612">
            <w:pPr>
              <w:rPr>
                <w:rFonts w:hint="default" w:ascii="Arial" w:hAnsi="Arial" w:eastAsia="宋体" w:cs="Arial"/>
                <w:color w:val="333333"/>
                <w:sz w:val="24"/>
                <w:shd w:val="clear" w:color="auto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333333"/>
                <w:sz w:val="24"/>
                <w:shd w:val="clear" w:color="auto" w:fill="FFFFFF"/>
                <w:lang w:val="en-US" w:eastAsia="zh-CN"/>
              </w:rPr>
              <w:t>在这次实验中，我通过使用 OD（OllyDbg）工具，深入理解了 X86 体系结构和汇编语言指令的执行过程。整个实验让我对软件逆向工程的核心概念有了更清晰的认识，特别是以下几个方面的收获：</w:t>
            </w:r>
          </w:p>
          <w:p w14:paraId="56F9A1F7">
            <w:pPr>
              <w:rPr>
                <w:rFonts w:hint="default" w:ascii="Arial" w:hAnsi="Arial" w:eastAsia="宋体" w:cs="Arial"/>
                <w:color w:val="333333"/>
                <w:sz w:val="24"/>
                <w:shd w:val="clear" w:color="auto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333333"/>
                <w:sz w:val="24"/>
                <w:shd w:val="clear" w:color="auto" w:fill="FFFFFF"/>
                <w:lang w:val="en-US" w:eastAsia="zh-CN"/>
              </w:rPr>
              <w:t>小端序的验证：通过修改内存中的数据，我成功地验证了 X86 架构采用小端序的存储方式。在将值 12345678 写入内存后，读取到的值为 78563412，这证明了数据在内存中是按小端方式存储的。这一实验让我进一步理解了 CPU 如何处理和存储数据，特别是在不同架构下的存储差异。</w:t>
            </w:r>
          </w:p>
          <w:p w14:paraId="6C732572">
            <w:pPr>
              <w:rPr>
                <w:rFonts w:hint="default" w:ascii="Arial" w:hAnsi="Arial" w:eastAsia="宋体" w:cs="Arial"/>
                <w:color w:val="333333"/>
                <w:sz w:val="24"/>
                <w:shd w:val="clear" w:color="auto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333333"/>
                <w:sz w:val="24"/>
                <w:shd w:val="clear" w:color="auto" w:fill="FFFFFF"/>
                <w:lang w:val="en-US" w:eastAsia="zh-CN"/>
              </w:rPr>
              <w:t>汇编指令的调试和修改：实验中，通过 OD 工具，我练习了多条汇编指令的执行过程，例如 MOV、XOR、ADD 和 INC 等。在实际操作中，我修改了 EAX 寄存器的值，观察寄存器和标志位的变化。这让我对汇编指令如何影响 CPU 的状态、如何影响标志寄存器有了更直观的理解。</w:t>
            </w:r>
          </w:p>
        </w:tc>
      </w:tr>
      <w:tr w14:paraId="017666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44" w:hRule="atLeast"/>
        </w:trPr>
        <w:tc>
          <w:tcPr>
            <w:tcW w:w="9290" w:type="dxa"/>
            <w:gridSpan w:val="8"/>
            <w:tcBorders>
              <w:bottom w:val="single" w:color="auto" w:sz="4" w:space="0"/>
            </w:tcBorders>
            <w:shd w:val="clear" w:color="auto" w:fill="E0E0E0"/>
            <w:noWrap w:val="0"/>
            <w:vAlign w:val="top"/>
          </w:tcPr>
          <w:p w14:paraId="2949226F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教师评阅意见</w:t>
            </w:r>
          </w:p>
        </w:tc>
      </w:tr>
      <w:tr w14:paraId="4D30A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2492" w:hRule="atLeast"/>
        </w:trPr>
        <w:tc>
          <w:tcPr>
            <w:tcW w:w="9290" w:type="dxa"/>
            <w:gridSpan w:val="8"/>
            <w:tcBorders>
              <w:bottom w:val="nil"/>
            </w:tcBorders>
            <w:noWrap w:val="0"/>
            <w:vAlign w:val="top"/>
          </w:tcPr>
          <w:p w14:paraId="3DFB98F5">
            <w:pPr>
              <w:keepLines/>
              <w:rPr>
                <w:rFonts w:hint="eastAsia"/>
              </w:rPr>
            </w:pPr>
          </w:p>
          <w:p w14:paraId="63D5561B">
            <w:pPr>
              <w:keepLines/>
              <w:rPr>
                <w:rFonts w:hint="eastAsia"/>
              </w:rPr>
            </w:pPr>
          </w:p>
        </w:tc>
      </w:tr>
      <w:tr w14:paraId="2BB3AE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189" w:hRule="atLeast"/>
        </w:trPr>
        <w:tc>
          <w:tcPr>
            <w:tcW w:w="9290" w:type="dxa"/>
            <w:gridSpan w:val="8"/>
            <w:tcBorders>
              <w:top w:val="nil"/>
            </w:tcBorders>
            <w:noWrap w:val="0"/>
            <w:vAlign w:val="center"/>
          </w:tcPr>
          <w:p w14:paraId="1C4781E9">
            <w:pPr>
              <w:keepLines/>
              <w:wordWrap w:val="0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教师：</w:t>
            </w:r>
            <w:r>
              <w:t xml:space="preserve">           </w:t>
            </w:r>
            <w:r>
              <w:rPr>
                <w:rFonts w:hint="eastAsia"/>
              </w:rPr>
              <w:t>年</w:t>
            </w:r>
            <w:r>
              <w:t xml:space="preserve">   </w:t>
            </w:r>
            <w:r>
              <w:rPr>
                <w:rFonts w:hint="eastAsia"/>
              </w:rPr>
              <w:t>月</w:t>
            </w:r>
            <w: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</w:tbl>
    <w:p w14:paraId="0146997B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3D9E4C"/>
    <w:multiLevelType w:val="singleLevel"/>
    <w:tmpl w:val="EC3D9E4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9285578"/>
    <w:multiLevelType w:val="multilevel"/>
    <w:tmpl w:val="1928557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5MTk5NjA4NjEwNTA5NjljZjgyNzM2MWYzMjgzNzYifQ=="/>
  </w:docVars>
  <w:rsids>
    <w:rsidRoot w:val="006B1307"/>
    <w:rsid w:val="00005BAC"/>
    <w:rsid w:val="00014058"/>
    <w:rsid w:val="000416D8"/>
    <w:rsid w:val="00060F34"/>
    <w:rsid w:val="00063471"/>
    <w:rsid w:val="00063F51"/>
    <w:rsid w:val="000709B5"/>
    <w:rsid w:val="00075937"/>
    <w:rsid w:val="0009571E"/>
    <w:rsid w:val="000A3E08"/>
    <w:rsid w:val="000A43AD"/>
    <w:rsid w:val="000A53BA"/>
    <w:rsid w:val="000A5732"/>
    <w:rsid w:val="000A6FC4"/>
    <w:rsid w:val="000B78CF"/>
    <w:rsid w:val="000C3B8E"/>
    <w:rsid w:val="000F4DDC"/>
    <w:rsid w:val="00112450"/>
    <w:rsid w:val="00127733"/>
    <w:rsid w:val="00154E4C"/>
    <w:rsid w:val="0015528E"/>
    <w:rsid w:val="001621F2"/>
    <w:rsid w:val="00176544"/>
    <w:rsid w:val="001C2117"/>
    <w:rsid w:val="001C4908"/>
    <w:rsid w:val="001C67F6"/>
    <w:rsid w:val="001D06FE"/>
    <w:rsid w:val="001D6688"/>
    <w:rsid w:val="001F3990"/>
    <w:rsid w:val="001F4217"/>
    <w:rsid w:val="0021149B"/>
    <w:rsid w:val="00220939"/>
    <w:rsid w:val="0024493C"/>
    <w:rsid w:val="00250150"/>
    <w:rsid w:val="00252CD2"/>
    <w:rsid w:val="00254A57"/>
    <w:rsid w:val="002572E6"/>
    <w:rsid w:val="00267780"/>
    <w:rsid w:val="002707EA"/>
    <w:rsid w:val="002B6324"/>
    <w:rsid w:val="00303E32"/>
    <w:rsid w:val="00315FAB"/>
    <w:rsid w:val="00343C18"/>
    <w:rsid w:val="0035355B"/>
    <w:rsid w:val="00353F42"/>
    <w:rsid w:val="00384A66"/>
    <w:rsid w:val="003A532B"/>
    <w:rsid w:val="00421D79"/>
    <w:rsid w:val="0043314B"/>
    <w:rsid w:val="00451961"/>
    <w:rsid w:val="0045241A"/>
    <w:rsid w:val="00454A15"/>
    <w:rsid w:val="00473B2E"/>
    <w:rsid w:val="00487AB8"/>
    <w:rsid w:val="004C0BEE"/>
    <w:rsid w:val="004C553A"/>
    <w:rsid w:val="004E38F8"/>
    <w:rsid w:val="004E5F9B"/>
    <w:rsid w:val="0051674E"/>
    <w:rsid w:val="00552AE6"/>
    <w:rsid w:val="005664BD"/>
    <w:rsid w:val="0057046E"/>
    <w:rsid w:val="0057385A"/>
    <w:rsid w:val="005972D6"/>
    <w:rsid w:val="005A2155"/>
    <w:rsid w:val="005B3584"/>
    <w:rsid w:val="005E6D0D"/>
    <w:rsid w:val="005F6D02"/>
    <w:rsid w:val="0061684E"/>
    <w:rsid w:val="0063520D"/>
    <w:rsid w:val="00654B96"/>
    <w:rsid w:val="006565A0"/>
    <w:rsid w:val="006667DC"/>
    <w:rsid w:val="00666CCC"/>
    <w:rsid w:val="00680375"/>
    <w:rsid w:val="006923A8"/>
    <w:rsid w:val="006B1307"/>
    <w:rsid w:val="006B211D"/>
    <w:rsid w:val="006C30A7"/>
    <w:rsid w:val="006C3255"/>
    <w:rsid w:val="006C4544"/>
    <w:rsid w:val="006D0376"/>
    <w:rsid w:val="006E1E47"/>
    <w:rsid w:val="00736099"/>
    <w:rsid w:val="00746E3F"/>
    <w:rsid w:val="00755ED5"/>
    <w:rsid w:val="007609AC"/>
    <w:rsid w:val="00761C6F"/>
    <w:rsid w:val="00786E25"/>
    <w:rsid w:val="00790A15"/>
    <w:rsid w:val="0079231A"/>
    <w:rsid w:val="007953C4"/>
    <w:rsid w:val="00795767"/>
    <w:rsid w:val="007D5A3C"/>
    <w:rsid w:val="007D7C1E"/>
    <w:rsid w:val="007F4080"/>
    <w:rsid w:val="00851476"/>
    <w:rsid w:val="00896D2A"/>
    <w:rsid w:val="008D04E5"/>
    <w:rsid w:val="008D52E0"/>
    <w:rsid w:val="008D5A8A"/>
    <w:rsid w:val="008E62F7"/>
    <w:rsid w:val="008F0655"/>
    <w:rsid w:val="009210B1"/>
    <w:rsid w:val="00955CE2"/>
    <w:rsid w:val="009714E5"/>
    <w:rsid w:val="0097603E"/>
    <w:rsid w:val="009A13A1"/>
    <w:rsid w:val="009A36E5"/>
    <w:rsid w:val="009B4A3E"/>
    <w:rsid w:val="009D7928"/>
    <w:rsid w:val="00A11F41"/>
    <w:rsid w:val="00A53DEE"/>
    <w:rsid w:val="00A56A17"/>
    <w:rsid w:val="00A60961"/>
    <w:rsid w:val="00A645B9"/>
    <w:rsid w:val="00A65FD2"/>
    <w:rsid w:val="00A82450"/>
    <w:rsid w:val="00A83899"/>
    <w:rsid w:val="00A87DC9"/>
    <w:rsid w:val="00A91153"/>
    <w:rsid w:val="00A95D40"/>
    <w:rsid w:val="00AA3B86"/>
    <w:rsid w:val="00AE6075"/>
    <w:rsid w:val="00AF363F"/>
    <w:rsid w:val="00B0162C"/>
    <w:rsid w:val="00B1017C"/>
    <w:rsid w:val="00B20953"/>
    <w:rsid w:val="00B426B5"/>
    <w:rsid w:val="00B74175"/>
    <w:rsid w:val="00BA0FA6"/>
    <w:rsid w:val="00BC0393"/>
    <w:rsid w:val="00BE4B16"/>
    <w:rsid w:val="00C12131"/>
    <w:rsid w:val="00C14ACC"/>
    <w:rsid w:val="00C23D4B"/>
    <w:rsid w:val="00C24315"/>
    <w:rsid w:val="00C27638"/>
    <w:rsid w:val="00C5418A"/>
    <w:rsid w:val="00C70FE3"/>
    <w:rsid w:val="00C74821"/>
    <w:rsid w:val="00C804C7"/>
    <w:rsid w:val="00C8400E"/>
    <w:rsid w:val="00CD1B55"/>
    <w:rsid w:val="00CE127C"/>
    <w:rsid w:val="00CE340B"/>
    <w:rsid w:val="00D070E5"/>
    <w:rsid w:val="00D53FAC"/>
    <w:rsid w:val="00D60BBD"/>
    <w:rsid w:val="00D67721"/>
    <w:rsid w:val="00D742DC"/>
    <w:rsid w:val="00D82A0C"/>
    <w:rsid w:val="00D90000"/>
    <w:rsid w:val="00D917BB"/>
    <w:rsid w:val="00DB7B1D"/>
    <w:rsid w:val="00DE274D"/>
    <w:rsid w:val="00DE6FEE"/>
    <w:rsid w:val="00E1764E"/>
    <w:rsid w:val="00E578E8"/>
    <w:rsid w:val="00E661EE"/>
    <w:rsid w:val="00E76716"/>
    <w:rsid w:val="00E947A7"/>
    <w:rsid w:val="00EA2E68"/>
    <w:rsid w:val="00EC058D"/>
    <w:rsid w:val="00EE250B"/>
    <w:rsid w:val="00EE5A99"/>
    <w:rsid w:val="00F553D0"/>
    <w:rsid w:val="00F677AC"/>
    <w:rsid w:val="00F853C3"/>
    <w:rsid w:val="00FA2C82"/>
    <w:rsid w:val="00FA467A"/>
    <w:rsid w:val="028A4D16"/>
    <w:rsid w:val="079A50EF"/>
    <w:rsid w:val="0AFD0EBC"/>
    <w:rsid w:val="0D705284"/>
    <w:rsid w:val="159018F8"/>
    <w:rsid w:val="1EFA01E5"/>
    <w:rsid w:val="1F7E6AA8"/>
    <w:rsid w:val="2D800A7D"/>
    <w:rsid w:val="322438DF"/>
    <w:rsid w:val="33A36274"/>
    <w:rsid w:val="342F59EC"/>
    <w:rsid w:val="34C15FC4"/>
    <w:rsid w:val="375F39C6"/>
    <w:rsid w:val="3E972A50"/>
    <w:rsid w:val="3EEE763A"/>
    <w:rsid w:val="455455A1"/>
    <w:rsid w:val="456E01F7"/>
    <w:rsid w:val="57686641"/>
    <w:rsid w:val="580927F4"/>
    <w:rsid w:val="5A870729"/>
    <w:rsid w:val="5D527DE9"/>
    <w:rsid w:val="63D0577C"/>
    <w:rsid w:val="647B1880"/>
    <w:rsid w:val="695B402C"/>
    <w:rsid w:val="6AFE43AE"/>
    <w:rsid w:val="72F5541E"/>
    <w:rsid w:val="7DCC35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link w:val="21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iPriority w:val="0"/>
  </w:style>
  <w:style w:type="table" w:default="1" w:styleId="11">
    <w:name w:val="Normal Table"/>
    <w:semiHidden/>
    <w:uiPriority w:val="0"/>
    <w:tblPr>
      <w:tblStyle w:val="11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3"/>
    <w:uiPriority w:val="0"/>
    <w:pPr>
      <w:jc w:val="left"/>
    </w:pPr>
  </w:style>
  <w:style w:type="paragraph" w:styleId="6">
    <w:name w:val="Balloon Text"/>
    <w:basedOn w:val="1"/>
    <w:link w:val="24"/>
    <w:uiPriority w:val="0"/>
    <w:rPr>
      <w:sz w:val="18"/>
      <w:szCs w:val="18"/>
    </w:rPr>
  </w:style>
  <w:style w:type="paragraph" w:styleId="7">
    <w:name w:val="footer"/>
    <w:basedOn w:val="1"/>
    <w:link w:val="2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0">
    <w:name w:val="annotation subject"/>
    <w:basedOn w:val="5"/>
    <w:next w:val="5"/>
    <w:link w:val="27"/>
    <w:uiPriority w:val="0"/>
    <w:rPr>
      <w:b/>
      <w:bCs/>
    </w:rPr>
  </w:style>
  <w:style w:type="table" w:styleId="12">
    <w:name w:val="Table Grid"/>
    <w:basedOn w:val="11"/>
    <w:uiPriority w:val="0"/>
    <w:tblPr>
      <w:tblStyle w:val="11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">
    <w:name w:val="Table Simple 3"/>
    <w:basedOn w:val="11"/>
    <w:uiPriority w:val="0"/>
    <w:pPr>
      <w:widowControl w:val="0"/>
      <w:jc w:val="both"/>
    </w:pPr>
    <w:tblPr>
      <w:tblStyle w:val="1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>
        <w:tblStyle w:val="11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page number"/>
    <w:basedOn w:val="14"/>
    <w:uiPriority w:val="0"/>
  </w:style>
  <w:style w:type="character" w:styleId="17">
    <w:name w:val="Hyperlink"/>
    <w:uiPriority w:val="0"/>
    <w:rPr>
      <w:color w:val="0000FF"/>
      <w:u w:val="single"/>
    </w:rPr>
  </w:style>
  <w:style w:type="character" w:styleId="18">
    <w:name w:val="HTML Code"/>
    <w:basedOn w:val="14"/>
    <w:uiPriority w:val="0"/>
    <w:rPr>
      <w:rFonts w:ascii="Courier New" w:hAnsi="Courier New"/>
      <w:sz w:val="20"/>
    </w:rPr>
  </w:style>
  <w:style w:type="character" w:styleId="19">
    <w:name w:val="annotation reference"/>
    <w:uiPriority w:val="0"/>
    <w:rPr>
      <w:sz w:val="21"/>
      <w:szCs w:val="21"/>
    </w:rPr>
  </w:style>
  <w:style w:type="character" w:customStyle="1" w:styleId="20">
    <w:name w:val="标题 1 字符"/>
    <w:link w:val="2"/>
    <w:uiPriority w:val="0"/>
    <w:rPr>
      <w:b/>
      <w:bCs/>
      <w:kern w:val="44"/>
      <w:sz w:val="44"/>
      <w:szCs w:val="44"/>
    </w:rPr>
  </w:style>
  <w:style w:type="character" w:customStyle="1" w:styleId="21">
    <w:name w:val="标题 2 字符"/>
    <w:link w:val="3"/>
    <w:uiPriority w:val="9"/>
    <w:rPr>
      <w:rFonts w:ascii="宋体" w:hAnsi="宋体" w:cs="宋体"/>
      <w:b/>
      <w:bCs/>
      <w:sz w:val="36"/>
      <w:szCs w:val="36"/>
    </w:rPr>
  </w:style>
  <w:style w:type="character" w:customStyle="1" w:styleId="22">
    <w:name w:val="标题 3 字符"/>
    <w:link w:val="4"/>
    <w:semiHidden/>
    <w:uiPriority w:val="0"/>
    <w:rPr>
      <w:b/>
      <w:bCs/>
      <w:kern w:val="2"/>
      <w:sz w:val="32"/>
      <w:szCs w:val="32"/>
    </w:rPr>
  </w:style>
  <w:style w:type="character" w:customStyle="1" w:styleId="23">
    <w:name w:val="批注文字 Char"/>
    <w:link w:val="5"/>
    <w:uiPriority w:val="0"/>
    <w:rPr>
      <w:kern w:val="2"/>
      <w:sz w:val="21"/>
      <w:szCs w:val="24"/>
    </w:rPr>
  </w:style>
  <w:style w:type="character" w:customStyle="1" w:styleId="24">
    <w:name w:val="批注框文本 Char"/>
    <w:link w:val="6"/>
    <w:uiPriority w:val="0"/>
    <w:rPr>
      <w:kern w:val="2"/>
      <w:sz w:val="18"/>
      <w:szCs w:val="18"/>
    </w:rPr>
  </w:style>
  <w:style w:type="character" w:customStyle="1" w:styleId="25">
    <w:name w:val="页脚 Char"/>
    <w:link w:val="7"/>
    <w:uiPriority w:val="0"/>
    <w:rPr>
      <w:kern w:val="2"/>
      <w:sz w:val="18"/>
      <w:szCs w:val="18"/>
    </w:rPr>
  </w:style>
  <w:style w:type="character" w:customStyle="1" w:styleId="26">
    <w:name w:val="页眉 Char"/>
    <w:link w:val="8"/>
    <w:uiPriority w:val="0"/>
    <w:rPr>
      <w:kern w:val="2"/>
      <w:sz w:val="18"/>
      <w:szCs w:val="18"/>
    </w:rPr>
  </w:style>
  <w:style w:type="character" w:customStyle="1" w:styleId="27">
    <w:name w:val="批注主题 Char"/>
    <w:link w:val="10"/>
    <w:uiPriority w:val="0"/>
    <w:rPr>
      <w:b/>
      <w:bCs/>
      <w:kern w:val="2"/>
      <w:sz w:val="21"/>
      <w:szCs w:val="24"/>
    </w:rPr>
  </w:style>
  <w:style w:type="paragraph" w:customStyle="1" w:styleId="28">
    <w:name w:val="屏幕2"/>
    <w:basedOn w:val="1"/>
    <w:uiPriority w:val="0"/>
    <w:pPr>
      <w:adjustRightInd w:val="0"/>
      <w:snapToGrid w:val="0"/>
      <w:spacing w:line="260" w:lineRule="atLeast"/>
      <w:ind w:left="851"/>
      <w:textAlignment w:val="baseline"/>
    </w:pPr>
    <w:rPr>
      <w:rFonts w:ascii="Courier New" w:hAnsi="Courier New"/>
      <w:kern w:val="0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676</Words>
  <Characters>813</Characters>
  <Lines>1</Lines>
  <Paragraphs>1</Paragraphs>
  <TotalTime>31</TotalTime>
  <ScaleCrop>false</ScaleCrop>
  <LinksUpToDate>false</LinksUpToDate>
  <CharactersWithSpaces>866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2021-01-20T18:42:00Z</dcterms:created>
  <dc:creator>SDWM</dc:creator>
  <cp:lastModifiedBy>`</cp:lastModifiedBy>
  <dcterms:modified xsi:type="dcterms:W3CDTF">2024-09-26T14:50:42Z</dcterms:modified>
  <dc:title>福建工程学院信息科学与工程学院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EC0C6EBAEBD14624ACA96118968E93C1_13</vt:lpwstr>
  </property>
</Properties>
</file>