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DF" w:rsidRPr="001E75DF" w:rsidRDefault="001E75DF" w:rsidP="001E75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75DF">
        <w:rPr>
          <w:rFonts w:ascii="Times New Roman" w:hAnsi="Times New Roman" w:cs="Times New Roman"/>
          <w:b/>
          <w:sz w:val="36"/>
          <w:szCs w:val="36"/>
        </w:rPr>
        <w:t>Bank Churn Analysis</w:t>
      </w:r>
      <w:r>
        <w:rPr>
          <w:rFonts w:ascii="Times New Roman" w:hAnsi="Times New Roman" w:cs="Times New Roman"/>
          <w:b/>
          <w:sz w:val="36"/>
          <w:szCs w:val="36"/>
        </w:rPr>
        <w:br/>
        <w:t>by</w:t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Peter Isaac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Alechenu</w:t>
      </w:r>
      <w:proofErr w:type="spellEnd"/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Overview</w:t>
      </w:r>
    </w:p>
    <w:p w:rsidR="001E75DF" w:rsidRDefault="001E75DF" w:rsidP="001E75DF">
      <w:r>
        <w:t xml:space="preserve">This presentation examines a dataset for bank churn analysis. Churn rate is a critical business metric measuring the proportion of customers who stop doing business with a company within a given time frame. By analyzing this dataset, I identified the key drivers of customer retention and areas of profit and loss, providing actionable insights for </w:t>
      </w:r>
      <w:r>
        <w:t>the bank's strategic direction.</w:t>
      </w:r>
    </w:p>
    <w:p w:rsidR="001E75DF" w:rsidRDefault="001E75DF" w:rsidP="001E75DF">
      <w:r>
        <w:t>Using Microsoft Power BI, I cleaned and analyzed the data, leveraging DAX functions to further dissect and visualize the key metrics. The results offer a clear roadmap for reducing chur</w:t>
      </w:r>
      <w:r>
        <w:t>n and increasing profitability.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Visualization</w:t>
      </w:r>
    </w:p>
    <w:p w:rsidR="001E75DF" w:rsidRDefault="001E75DF" w:rsidP="001E75DF">
      <w:r>
        <w:t>The dataset was visualized in Power BI dashboards, showcasing critical metrics and trends for better decision-maki</w:t>
      </w:r>
      <w:r>
        <w:t>ng. The visualizations include:</w:t>
      </w:r>
    </w:p>
    <w:p w:rsidR="001E75DF" w:rsidRDefault="001E75DF" w:rsidP="001E75DF">
      <w:r>
        <w:t>1. Churn</w:t>
      </w:r>
      <w:r>
        <w:t xml:space="preserve"> rate by customer demographics.</w:t>
      </w:r>
    </w:p>
    <w:p w:rsidR="001E75DF" w:rsidRDefault="001E75DF" w:rsidP="001E75DF">
      <w:r>
        <w:t>2. Regio</w:t>
      </w:r>
      <w:r>
        <w:t>nal activity and profitability.</w:t>
      </w:r>
    </w:p>
    <w:p w:rsidR="001E75DF" w:rsidRDefault="001E75DF" w:rsidP="001E75DF">
      <w:r>
        <w:t>3. Insights into credit score,</w:t>
      </w:r>
      <w:r>
        <w:t xml:space="preserve"> age, and salary distributions.</w:t>
      </w:r>
    </w:p>
    <w:p w:rsidR="001E75DF" w:rsidRDefault="001E75DF" w:rsidP="001E75DF">
      <w:r>
        <w:t xml:space="preserve">4. Comparisons between active </w:t>
      </w:r>
      <w:r>
        <w:t>and inactive customer segments.</w:t>
      </w:r>
    </w:p>
    <w:p w:rsidR="001E75DF" w:rsidRDefault="001E75DF" w:rsidP="001E75DF">
      <w:r>
        <w:t>Analysis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Key Findings:</w:t>
      </w:r>
    </w:p>
    <w:p w:rsidR="001E75DF" w:rsidRDefault="001E75DF" w:rsidP="001E75DF">
      <w:r>
        <w:t>1. Total Customers: 10,000</w:t>
      </w:r>
      <w:r>
        <w:t xml:space="preserve"> (10k).</w:t>
      </w:r>
    </w:p>
    <w:p w:rsidR="001E75DF" w:rsidRDefault="001E75DF" w:rsidP="001E75DF">
      <w:r>
        <w:t>2. Active Customers: 5,151.</w:t>
      </w:r>
    </w:p>
    <w:p w:rsidR="001E75DF" w:rsidRDefault="001E75DF" w:rsidP="001E75DF">
      <w:r>
        <w:t>3. Inactive Customers: 2,037.</w:t>
      </w:r>
    </w:p>
    <w:p w:rsidR="001E75DF" w:rsidRDefault="001E75DF" w:rsidP="001E75DF">
      <w:r>
        <w:t>4</w:t>
      </w:r>
      <w:r>
        <w:t>. Average Credit Score: 650.53.</w:t>
      </w:r>
    </w:p>
    <w:p w:rsidR="001E75DF" w:rsidRDefault="001E75DF" w:rsidP="001E75DF">
      <w:r>
        <w:t>5. Average Age: 38.92 years.</w:t>
      </w:r>
    </w:p>
    <w:p w:rsidR="001E75DF" w:rsidRDefault="001E75DF" w:rsidP="001E75DF">
      <w:r>
        <w:t>6. Average Salary: $100,090.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Demographic Breakdown:</w:t>
      </w:r>
    </w:p>
    <w:p w:rsidR="001E75DF" w:rsidRDefault="001E75DF" w:rsidP="001E75DF">
      <w:r>
        <w:lastRenderedPageBreak/>
        <w:t>Gender: Active male customers slightly out</w:t>
      </w:r>
      <w:r>
        <w:t>number active female customers.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Salary Classification:</w:t>
      </w:r>
    </w:p>
    <w:p w:rsidR="001E75DF" w:rsidRDefault="001E75DF" w:rsidP="001E75DF">
      <w:r>
        <w:t>Upper Middle Class: This group forms the bank's core customer base, representing over</w:t>
      </w:r>
      <w:r>
        <w:t xml:space="preserve"> 50% of total active customers.</w:t>
      </w:r>
    </w:p>
    <w:p w:rsidR="001E75DF" w:rsidRDefault="001E75DF" w:rsidP="001E75DF">
      <w:r>
        <w:t>Middle Class and Poor: A significant proportion of inactive customers fall into these categories, indicating room</w:t>
      </w:r>
      <w:r>
        <w:t xml:space="preserve"> for improvement in engagement.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Customer Behavior:</w:t>
      </w:r>
    </w:p>
    <w:p w:rsidR="001E75DF" w:rsidRDefault="001E75DF" w:rsidP="001E75DF">
      <w:r>
        <w:t>1. Credit Card Usage: 70% of active customers possess credit cards, highlighting a strong relationship between credit card owners</w:t>
      </w:r>
      <w:r>
        <w:t>hip and activity.</w:t>
      </w:r>
    </w:p>
    <w:p w:rsidR="001E75DF" w:rsidRDefault="001E75DF" w:rsidP="001E75DF">
      <w:r>
        <w:t>2. Churn Impact: Among customers who churned, the bank lost $185 million, accou</w:t>
      </w:r>
      <w:r>
        <w:t>nting for 24% of total revenue.</w:t>
      </w:r>
    </w:p>
    <w:p w:rsidR="001E75DF" w:rsidRDefault="001E75DF" w:rsidP="001E75DF">
      <w:r>
        <w:t>Regional Insights:</w:t>
      </w:r>
    </w:p>
    <w:p w:rsidR="001E75DF" w:rsidRDefault="001E75DF" w:rsidP="001E75DF">
      <w:r>
        <w:t>France: Houses the</w:t>
      </w:r>
      <w:r>
        <w:t xml:space="preserve"> most active customers (3,000).</w:t>
      </w:r>
    </w:p>
    <w:p w:rsidR="001E75DF" w:rsidRDefault="001E75DF" w:rsidP="001E75DF">
      <w:r>
        <w:t>Spain and Germany: Each has fewer than 1,500 active customers but a lower churn rate, p</w:t>
      </w:r>
      <w:r>
        <w:t>resenting growth opportunities.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Conclusion and Recommendations</w:t>
      </w:r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 xml:space="preserve">Conclusion: </w:t>
      </w:r>
    </w:p>
    <w:p w:rsidR="001E75DF" w:rsidRDefault="001E75DF" w:rsidP="001E75DF">
      <w:r>
        <w:t>The analysis identified the bank's key customer demographics and areas requiring strategic focus to reduce c</w:t>
      </w:r>
      <w:r>
        <w:t>hurn and improve profitability.</w:t>
      </w:r>
      <w:bookmarkStart w:id="0" w:name="_GoBack"/>
      <w:bookmarkEnd w:id="0"/>
    </w:p>
    <w:p w:rsidR="001E75DF" w:rsidRPr="001E75DF" w:rsidRDefault="001E75DF" w:rsidP="001E75DF">
      <w:pPr>
        <w:rPr>
          <w:b/>
          <w:sz w:val="32"/>
          <w:szCs w:val="32"/>
        </w:rPr>
      </w:pPr>
      <w:r w:rsidRPr="001E75DF">
        <w:rPr>
          <w:b/>
          <w:sz w:val="32"/>
          <w:szCs w:val="32"/>
        </w:rPr>
        <w:t>Recommendations:</w:t>
      </w:r>
    </w:p>
    <w:p w:rsidR="001E75DF" w:rsidRDefault="001E75DF" w:rsidP="001E75DF">
      <w:r>
        <w:t>1. Enhance Engagement with Middle-Class Customers: Increase tailored marketing and personalized services for t</w:t>
      </w:r>
      <w:r>
        <w:t>his segment to boost retention.</w:t>
      </w:r>
    </w:p>
    <w:p w:rsidR="001E75DF" w:rsidRDefault="001E75DF" w:rsidP="001E75DF">
      <w:r>
        <w:t>2. Maintain Focus on Upper Middle-Class Customers: Continue investing in this core customer base to e</w:t>
      </w:r>
      <w:r>
        <w:t>nsure loyalty and reduce churn.</w:t>
      </w:r>
    </w:p>
    <w:p w:rsidR="00873431" w:rsidRDefault="001E75DF" w:rsidP="001E75DF">
      <w:r>
        <w:t>3. Expand Operations in Spain and Germany: The lower churn rate in these regions indicates untapped potential. Building a robust banking system there could increase profitability and customer base.</w:t>
      </w:r>
    </w:p>
    <w:sectPr w:rsidR="0087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1A6E"/>
    <w:multiLevelType w:val="hybridMultilevel"/>
    <w:tmpl w:val="9598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DF"/>
    <w:rsid w:val="001E75DF"/>
    <w:rsid w:val="0027227A"/>
    <w:rsid w:val="0045588E"/>
    <w:rsid w:val="007853DB"/>
    <w:rsid w:val="008224C2"/>
    <w:rsid w:val="00873431"/>
    <w:rsid w:val="00B94498"/>
    <w:rsid w:val="00D700A6"/>
    <w:rsid w:val="00E07DB5"/>
    <w:rsid w:val="00E418C8"/>
    <w:rsid w:val="00E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1</cp:revision>
  <dcterms:created xsi:type="dcterms:W3CDTF">2024-11-26T23:25:00Z</dcterms:created>
  <dcterms:modified xsi:type="dcterms:W3CDTF">2024-11-26T23:31:00Z</dcterms:modified>
</cp:coreProperties>
</file>