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4874F" w14:textId="77777777" w:rsidR="00166A17" w:rsidRPr="00166A17" w:rsidRDefault="004E7167" w:rsidP="00166A17">
      <w:pPr>
        <w:jc w:val="center"/>
        <w:rPr>
          <w:sz w:val="28"/>
          <w:szCs w:val="28"/>
        </w:rPr>
      </w:pPr>
      <w:r w:rsidRPr="004E7167">
        <w:rPr>
          <w:b/>
          <w:bCs/>
          <w:sz w:val="28"/>
          <w:szCs w:val="28"/>
        </w:rPr>
        <w:t>Healthcare Insurance</w:t>
      </w:r>
    </w:p>
    <w:p w14:paraId="23D76A47" w14:textId="476241D6" w:rsidR="00A90991" w:rsidRPr="004E7167" w:rsidRDefault="004E7167" w:rsidP="004E7167">
      <w:r w:rsidRPr="004E7167">
        <w:t>Healthcare insurance is a critical area that deals with risk management, cost prediction, and operational efficiency in policy design. Insights derived from this project will not only help ABC Insurance optimize their premium structures but also educate policyholders about healthier lifestyle choices.</w:t>
      </w:r>
    </w:p>
    <w:p w14:paraId="72FADFF1" w14:textId="2C891978" w:rsidR="00A90991" w:rsidRPr="004E7167" w:rsidRDefault="004E7167" w:rsidP="004E7167">
      <w:r w:rsidRPr="004E7167">
        <w:t>The objective of this project is to analyze an insurance dataset using Python and uncover insights related to premium charges and their influencing factors. This dataset includes information such as age, gender, BMI, number of children, smoking habits, region, and insurance charges.</w:t>
      </w:r>
    </w:p>
    <w:p w14:paraId="75B35146" w14:textId="3E496165" w:rsidR="00A90991" w:rsidRDefault="004E7167">
      <w:r w:rsidRPr="004E7167">
        <w:t>By using Python libraries such as Pandas,</w:t>
      </w:r>
      <w:r>
        <w:t xml:space="preserve"> </w:t>
      </w:r>
      <w:r w:rsidR="00D10F28">
        <w:t>N</w:t>
      </w:r>
      <w:r>
        <w:t>umpy,</w:t>
      </w:r>
      <w:r w:rsidRPr="004E7167">
        <w:t xml:space="preserve"> Matplotlib, and Seaborn,</w:t>
      </w:r>
      <w:r w:rsidR="00D10F28">
        <w:t xml:space="preserve"> t</w:t>
      </w:r>
      <w:r w:rsidR="00D10F28" w:rsidRPr="00D10F28">
        <w:t>he insurance.csv dataset is loaded into a variable called data. This dataset contains details about individuals (like age, BMI, number of children, etc.) and their insurance charges.</w:t>
      </w:r>
    </w:p>
    <w:p w14:paraId="3A48DC01" w14:textId="09FF2398" w:rsidR="00D10F28" w:rsidRDefault="00D10F28" w:rsidP="00D10F28">
      <w:pPr>
        <w:pStyle w:val="ListParagraph"/>
        <w:numPr>
          <w:ilvl w:val="0"/>
          <w:numId w:val="2"/>
        </w:numPr>
      </w:pPr>
      <w:r w:rsidRPr="00D10F28">
        <w:rPr>
          <w:b/>
          <w:bCs/>
        </w:rPr>
        <w:t>Shape of Data</w:t>
      </w:r>
      <w:r w:rsidRPr="00D10F28">
        <w:t>: The dataset has 1338 rows</w:t>
      </w:r>
      <w:r>
        <w:t xml:space="preserve"> and 7 </w:t>
      </w:r>
      <w:r w:rsidRPr="00D10F28">
        <w:t>columns</w:t>
      </w:r>
      <w:r>
        <w:t>.</w:t>
      </w:r>
    </w:p>
    <w:p w14:paraId="39044C7E" w14:textId="5A252E12" w:rsidR="00D10F28" w:rsidRDefault="00D10F28" w:rsidP="00D10F28">
      <w:pPr>
        <w:pStyle w:val="ListParagraph"/>
        <w:numPr>
          <w:ilvl w:val="0"/>
          <w:numId w:val="2"/>
        </w:numPr>
      </w:pPr>
      <w:r w:rsidRPr="00D10F28">
        <w:rPr>
          <w:b/>
          <w:bCs/>
        </w:rPr>
        <w:t>Data types</w:t>
      </w:r>
      <w:r w:rsidRPr="00D10F28">
        <w:t>: Helps us identify whether columns are numerical (</w:t>
      </w:r>
      <w:r w:rsidR="00A90991" w:rsidRPr="00A90991">
        <w:t xml:space="preserve">age, </w:t>
      </w:r>
      <w:r w:rsidR="007E4D0F">
        <w:t>BMI</w:t>
      </w:r>
      <w:r w:rsidR="00A90991" w:rsidRPr="00A90991">
        <w:t>, children, and charges</w:t>
      </w:r>
      <w:r w:rsidRPr="00D10F28">
        <w:t>) or categorical (</w:t>
      </w:r>
      <w:r w:rsidR="00A90991" w:rsidRPr="00A90991">
        <w:t>sex, smoker, and region</w:t>
      </w:r>
      <w:r w:rsidRPr="00D10F28">
        <w:t>).</w:t>
      </w:r>
    </w:p>
    <w:p w14:paraId="31A78947" w14:textId="2A1AD950" w:rsidR="00D10F28" w:rsidRDefault="00D10F28" w:rsidP="00D10F28">
      <w:pPr>
        <w:pStyle w:val="ListParagraph"/>
        <w:numPr>
          <w:ilvl w:val="0"/>
          <w:numId w:val="2"/>
        </w:numPr>
      </w:pPr>
      <w:r w:rsidRPr="00D10F28">
        <w:rPr>
          <w:b/>
          <w:bCs/>
        </w:rPr>
        <w:t>First and last rows</w:t>
      </w:r>
      <w:r w:rsidRPr="00D10F28">
        <w:t xml:space="preserve">: </w:t>
      </w:r>
      <w:proofErr w:type="gramStart"/>
      <w:r w:rsidRPr="00D10F28">
        <w:t xml:space="preserve">Using </w:t>
      </w:r>
      <w:r w:rsidR="00A90991">
        <w:t xml:space="preserve"> </w:t>
      </w:r>
      <w:r w:rsidRPr="00D10F28">
        <w:t>.</w:t>
      </w:r>
      <w:proofErr w:type="gramEnd"/>
      <w:r w:rsidRPr="00D10F28">
        <w:t>head() and .tail(), we can see the first and last 5 rows to understand how the data looks.</w:t>
      </w:r>
    </w:p>
    <w:p w14:paraId="791A626C" w14:textId="60106576" w:rsidR="00D10F28" w:rsidRDefault="00D10F28" w:rsidP="00D10F28">
      <w:pPr>
        <w:pStyle w:val="ListParagraph"/>
        <w:numPr>
          <w:ilvl w:val="0"/>
          <w:numId w:val="2"/>
        </w:numPr>
      </w:pPr>
      <w:r w:rsidRPr="00D10F28">
        <w:rPr>
          <w:b/>
          <w:bCs/>
        </w:rPr>
        <w:t>Missing Values</w:t>
      </w:r>
      <w:r w:rsidRPr="00D10F28">
        <w:t>: No missing values were detected in the dataset.</w:t>
      </w:r>
    </w:p>
    <w:p w14:paraId="7053B948" w14:textId="00384E21" w:rsidR="00A90991" w:rsidRPr="00A90991" w:rsidRDefault="00A90991" w:rsidP="00A90991">
      <w:r w:rsidRPr="00A90991">
        <w:t>Age</w:t>
      </w:r>
      <w:r w:rsidRPr="00A90991">
        <w:t xml:space="preserve"> ranges from 18 to 64 years.</w:t>
      </w:r>
      <w:r>
        <w:t xml:space="preserve"> BMI</w:t>
      </w:r>
      <w:r w:rsidRPr="00A90991">
        <w:t xml:space="preserve"> (Body Mass Index) ranges from 15.96 to 53.13.</w:t>
      </w:r>
    </w:p>
    <w:p w14:paraId="0CDFFA87" w14:textId="1C33D780" w:rsidR="00166A17" w:rsidRPr="00A90991" w:rsidRDefault="00A90991" w:rsidP="00A90991">
      <w:r>
        <w:t>C</w:t>
      </w:r>
      <w:r w:rsidRPr="00A90991">
        <w:t>harges have a wide range</w:t>
      </w:r>
      <w:r>
        <w:t xml:space="preserve"> </w:t>
      </w:r>
      <w:r w:rsidRPr="00A90991">
        <w:t>from $1,121.87 to $63,770.43.</w:t>
      </w:r>
      <w:r>
        <w:t xml:space="preserve"> </w:t>
      </w:r>
      <w:r w:rsidRPr="00A90991">
        <w:t>Most individuals have 0 to 2 children.</w:t>
      </w:r>
    </w:p>
    <w:p w14:paraId="3B3C7293" w14:textId="77777777" w:rsidR="00A90991" w:rsidRPr="00A90991" w:rsidRDefault="00A90991" w:rsidP="00166A17">
      <w:pPr>
        <w:rPr>
          <w:b/>
          <w:bCs/>
        </w:rPr>
      </w:pPr>
      <w:r w:rsidRPr="00A90991">
        <w:rPr>
          <w:b/>
          <w:bCs/>
        </w:rPr>
        <w:t>Five-Point Summary:</w:t>
      </w:r>
    </w:p>
    <w:p w14:paraId="19043750" w14:textId="20D3C409" w:rsidR="00A90991" w:rsidRPr="00A90991" w:rsidRDefault="00A90991" w:rsidP="00166A17">
      <w:r>
        <w:t>C</w:t>
      </w:r>
      <w:r w:rsidRPr="00A90991">
        <w:t>harges has a wide range, indicating significant variability in insurance costs.</w:t>
      </w:r>
    </w:p>
    <w:p w14:paraId="6B1B747D" w14:textId="55E5252E" w:rsidR="00161834" w:rsidRPr="00166A17" w:rsidRDefault="00A90991" w:rsidP="00166A17">
      <w:r>
        <w:t>BMI</w:t>
      </w:r>
      <w:r w:rsidRPr="00A90991">
        <w:t xml:space="preserve"> distribution suggests the dataset includes individuals with varied body mass indices.</w:t>
      </w:r>
    </w:p>
    <w:p w14:paraId="7ABFED6C" w14:textId="5C420089" w:rsidR="00D10F28" w:rsidRPr="00D10F28" w:rsidRDefault="00D10F28" w:rsidP="00166A17">
      <w:pPr>
        <w:rPr>
          <w:b/>
          <w:bCs/>
          <w:sz w:val="28"/>
          <w:szCs w:val="28"/>
        </w:rPr>
      </w:pPr>
      <w:r w:rsidRPr="00D10F28">
        <w:rPr>
          <w:b/>
          <w:bCs/>
          <w:sz w:val="28"/>
          <w:szCs w:val="28"/>
        </w:rPr>
        <w:t>Scatter Plots:</w:t>
      </w:r>
    </w:p>
    <w:p w14:paraId="1AA557C1" w14:textId="77777777" w:rsidR="00A90991" w:rsidRDefault="00D10F28" w:rsidP="00166A17">
      <w:r w:rsidRPr="00D10F28">
        <w:rPr>
          <w:b/>
          <w:bCs/>
        </w:rPr>
        <w:t>Age vs Charges</w:t>
      </w:r>
      <w:r w:rsidR="00A90991">
        <w:t xml:space="preserve">: </w:t>
      </w:r>
    </w:p>
    <w:p w14:paraId="30083AAD" w14:textId="0929B660" w:rsidR="00D10F28" w:rsidRPr="00D10F28" w:rsidRDefault="00D10F28" w:rsidP="00166A17">
      <w:pPr>
        <w:pStyle w:val="ListParagraph"/>
        <w:numPr>
          <w:ilvl w:val="0"/>
          <w:numId w:val="25"/>
        </w:numPr>
      </w:pPr>
      <w:r w:rsidRPr="00D10F28">
        <w:t>As age increases, insurance charges tend to rise, likely due to higher health risks with aging.</w:t>
      </w:r>
    </w:p>
    <w:p w14:paraId="07BC31F7" w14:textId="77777777" w:rsidR="00DF1CD7" w:rsidRDefault="00D10F28" w:rsidP="00166A17">
      <w:pPr>
        <w:pStyle w:val="ListParagraph"/>
        <w:numPr>
          <w:ilvl w:val="0"/>
          <w:numId w:val="25"/>
        </w:numPr>
      </w:pPr>
      <w:r w:rsidRPr="00D10F28">
        <w:t>Smokers generally have higher charges than non-smokers in all age groups.</w:t>
      </w:r>
    </w:p>
    <w:p w14:paraId="47535BD8" w14:textId="2BE4E89A" w:rsidR="00D10F28" w:rsidRPr="00D10F28" w:rsidRDefault="00D10F28" w:rsidP="00DF1CD7">
      <w:pPr>
        <w:ind w:left="360"/>
      </w:pPr>
      <w:r w:rsidRPr="00DF1CD7">
        <w:rPr>
          <w:b/>
          <w:bCs/>
        </w:rPr>
        <w:t>BMI vs Charges</w:t>
      </w:r>
      <w:r w:rsidRPr="00D10F28">
        <w:t>:</w:t>
      </w:r>
    </w:p>
    <w:p w14:paraId="63F74C7A" w14:textId="77777777" w:rsidR="00D10F28" w:rsidRPr="00D10F28" w:rsidRDefault="00D10F28" w:rsidP="00166A17">
      <w:pPr>
        <w:pStyle w:val="ListParagraph"/>
        <w:numPr>
          <w:ilvl w:val="0"/>
          <w:numId w:val="26"/>
        </w:numPr>
      </w:pPr>
      <w:r w:rsidRPr="00D10F28">
        <w:t>Individuals with higher BMI tend to have higher charges, particularly smokers.</w:t>
      </w:r>
    </w:p>
    <w:p w14:paraId="213DCA73" w14:textId="77777777" w:rsidR="00D10F28" w:rsidRPr="00D10F28" w:rsidRDefault="00D10F28" w:rsidP="00166A17">
      <w:pPr>
        <w:pStyle w:val="ListParagraph"/>
        <w:numPr>
          <w:ilvl w:val="0"/>
          <w:numId w:val="26"/>
        </w:numPr>
      </w:pPr>
      <w:r w:rsidRPr="00D10F28">
        <w:t>For non-smokers, the correlation between BMI and charges is less pronounced.</w:t>
      </w:r>
    </w:p>
    <w:p w14:paraId="5A8C675B" w14:textId="77777777" w:rsidR="00D10F28" w:rsidRPr="00D10F28" w:rsidRDefault="00D10F28" w:rsidP="00166A17">
      <w:r w:rsidRPr="00D10F28">
        <w:rPr>
          <w:b/>
          <w:bCs/>
        </w:rPr>
        <w:lastRenderedPageBreak/>
        <w:t>Children vs Charges</w:t>
      </w:r>
      <w:r w:rsidRPr="00D10F28">
        <w:t>:</w:t>
      </w:r>
    </w:p>
    <w:p w14:paraId="6E120640" w14:textId="77777777" w:rsidR="008D7558" w:rsidRDefault="00D10F28" w:rsidP="00166A17">
      <w:pPr>
        <w:pStyle w:val="ListParagraph"/>
        <w:numPr>
          <w:ilvl w:val="0"/>
          <w:numId w:val="27"/>
        </w:numPr>
      </w:pPr>
      <w:r w:rsidRPr="00D10F28">
        <w:t>No strong correlation between the number of children and charges is observed.</w:t>
      </w:r>
    </w:p>
    <w:p w14:paraId="5145BAA8" w14:textId="77777777" w:rsidR="00166A17" w:rsidRDefault="00166A17" w:rsidP="00166A17">
      <w:pPr>
        <w:pStyle w:val="ListParagraph"/>
      </w:pPr>
    </w:p>
    <w:p w14:paraId="53E1C575" w14:textId="77777777" w:rsidR="00D10F28" w:rsidRPr="00D10F28" w:rsidRDefault="00D10F28" w:rsidP="00D10F28">
      <w:pPr>
        <w:rPr>
          <w:b/>
          <w:bCs/>
          <w:sz w:val="28"/>
          <w:szCs w:val="28"/>
        </w:rPr>
      </w:pPr>
      <w:r w:rsidRPr="00D10F28">
        <w:rPr>
          <w:b/>
          <w:bCs/>
          <w:sz w:val="28"/>
          <w:szCs w:val="28"/>
        </w:rPr>
        <w:t>Count Plots:</w:t>
      </w:r>
    </w:p>
    <w:p w14:paraId="3084E92E" w14:textId="77777777" w:rsidR="00166A17" w:rsidRDefault="00D10F28" w:rsidP="00166A17">
      <w:r w:rsidRPr="00D10F28">
        <w:rPr>
          <w:b/>
          <w:bCs/>
        </w:rPr>
        <w:t>Sex Distribution</w:t>
      </w:r>
      <w:r w:rsidRPr="00D10F28">
        <w:t>:</w:t>
      </w:r>
    </w:p>
    <w:p w14:paraId="7F7810B6" w14:textId="676533E6" w:rsidR="00D10F28" w:rsidRPr="00D10F28" w:rsidRDefault="00D10F28" w:rsidP="00166A17">
      <w:pPr>
        <w:pStyle w:val="ListParagraph"/>
        <w:numPr>
          <w:ilvl w:val="0"/>
          <w:numId w:val="27"/>
        </w:numPr>
      </w:pPr>
      <w:r w:rsidRPr="00D10F28">
        <w:t>The dataset has a relatively balanced number of males and females.</w:t>
      </w:r>
    </w:p>
    <w:p w14:paraId="3C261ABE" w14:textId="77777777" w:rsidR="00D10F28" w:rsidRPr="00D10F28" w:rsidRDefault="00D10F28" w:rsidP="00166A17">
      <w:pPr>
        <w:pStyle w:val="ListParagraph"/>
        <w:numPr>
          <w:ilvl w:val="0"/>
          <w:numId w:val="27"/>
        </w:numPr>
      </w:pPr>
      <w:r w:rsidRPr="00D10F28">
        <w:t>Both genders show similar patterns in insurance charges.</w:t>
      </w:r>
    </w:p>
    <w:p w14:paraId="1CDCB1FC" w14:textId="77777777" w:rsidR="00D10F28" w:rsidRPr="00D10F28" w:rsidRDefault="00D10F28" w:rsidP="00166A17">
      <w:r w:rsidRPr="00D10F28">
        <w:rPr>
          <w:b/>
          <w:bCs/>
        </w:rPr>
        <w:t>Smoker Distribution</w:t>
      </w:r>
      <w:r w:rsidRPr="00D10F28">
        <w:t>:</w:t>
      </w:r>
    </w:p>
    <w:p w14:paraId="366E93C0" w14:textId="77777777" w:rsidR="008D7558" w:rsidRDefault="00D10F28" w:rsidP="00166A17">
      <w:pPr>
        <w:pStyle w:val="ListParagraph"/>
        <w:numPr>
          <w:ilvl w:val="0"/>
          <w:numId w:val="28"/>
        </w:numPr>
      </w:pPr>
      <w:r w:rsidRPr="00D10F28">
        <w:t>The number of non-smokers is significantly higher than smokers.</w:t>
      </w:r>
    </w:p>
    <w:p w14:paraId="21150AF3" w14:textId="5B4D1013" w:rsidR="00D10F28" w:rsidRPr="00D10F28" w:rsidRDefault="00D10F28" w:rsidP="00166A17">
      <w:pPr>
        <w:pStyle w:val="ListParagraph"/>
        <w:numPr>
          <w:ilvl w:val="0"/>
          <w:numId w:val="28"/>
        </w:numPr>
      </w:pPr>
      <w:r w:rsidRPr="00D10F28">
        <w:t>Smokers incur much higher charges.</w:t>
      </w:r>
    </w:p>
    <w:p w14:paraId="3F51C8D2" w14:textId="77777777" w:rsidR="00D10F28" w:rsidRPr="00D10F28" w:rsidRDefault="00D10F28" w:rsidP="00166A17">
      <w:r w:rsidRPr="00D10F28">
        <w:rPr>
          <w:b/>
          <w:bCs/>
        </w:rPr>
        <w:t>Region Distribution</w:t>
      </w:r>
      <w:r w:rsidRPr="00D10F28">
        <w:t>:</w:t>
      </w:r>
    </w:p>
    <w:p w14:paraId="3F91F123" w14:textId="77777777" w:rsidR="00D10F28" w:rsidRPr="00D10F28" w:rsidRDefault="00D10F28" w:rsidP="00166A17">
      <w:pPr>
        <w:pStyle w:val="ListParagraph"/>
        <w:numPr>
          <w:ilvl w:val="0"/>
          <w:numId w:val="29"/>
        </w:numPr>
      </w:pPr>
      <w:r w:rsidRPr="00D10F28">
        <w:t>The dataset is evenly distributed across the four regions (northeast, northwest, southeast, southwest).</w:t>
      </w:r>
    </w:p>
    <w:p w14:paraId="78529DB3" w14:textId="77777777" w:rsidR="00A90991" w:rsidRPr="00A90991" w:rsidRDefault="00A90991" w:rsidP="00A90991">
      <w:pPr>
        <w:rPr>
          <w:b/>
          <w:bCs/>
          <w:sz w:val="28"/>
          <w:szCs w:val="28"/>
        </w:rPr>
      </w:pPr>
      <w:proofErr w:type="spellStart"/>
      <w:r w:rsidRPr="00A90991">
        <w:rPr>
          <w:b/>
          <w:bCs/>
          <w:sz w:val="28"/>
          <w:szCs w:val="28"/>
        </w:rPr>
        <w:t>Pairplot</w:t>
      </w:r>
      <w:proofErr w:type="spellEnd"/>
      <w:r w:rsidRPr="00A90991">
        <w:rPr>
          <w:b/>
          <w:bCs/>
          <w:sz w:val="28"/>
          <w:szCs w:val="28"/>
        </w:rPr>
        <w:t>:</w:t>
      </w:r>
    </w:p>
    <w:p w14:paraId="1478E41A" w14:textId="77777777" w:rsidR="00A90991" w:rsidRPr="00A90991" w:rsidRDefault="00A90991" w:rsidP="00A90991">
      <w:pPr>
        <w:numPr>
          <w:ilvl w:val="0"/>
          <w:numId w:val="8"/>
        </w:numPr>
      </w:pPr>
      <w:r w:rsidRPr="00A90991">
        <w:t xml:space="preserve">The </w:t>
      </w:r>
      <w:proofErr w:type="spellStart"/>
      <w:r w:rsidRPr="00A90991">
        <w:t>pairplot</w:t>
      </w:r>
      <w:proofErr w:type="spellEnd"/>
      <w:r w:rsidRPr="00A90991">
        <w:t xml:space="preserve"> shows clear separations in charges based on smoker status.</w:t>
      </w:r>
    </w:p>
    <w:p w14:paraId="7CD36786" w14:textId="77777777" w:rsidR="00A90991" w:rsidRPr="00A90991" w:rsidRDefault="00A90991" w:rsidP="008D7558">
      <w:pPr>
        <w:pStyle w:val="ListParagraph"/>
        <w:numPr>
          <w:ilvl w:val="0"/>
          <w:numId w:val="8"/>
        </w:numPr>
      </w:pPr>
      <w:r w:rsidRPr="00A90991">
        <w:t>Smokers have distinct clusters with higher charges across all numerical features.</w:t>
      </w:r>
    </w:p>
    <w:p w14:paraId="553774B7" w14:textId="77777777" w:rsidR="00A90991" w:rsidRPr="00A90991" w:rsidRDefault="00A90991" w:rsidP="00A90991">
      <w:pPr>
        <w:rPr>
          <w:b/>
          <w:bCs/>
          <w:sz w:val="28"/>
          <w:szCs w:val="28"/>
        </w:rPr>
      </w:pPr>
      <w:r w:rsidRPr="00A90991">
        <w:rPr>
          <w:b/>
          <w:bCs/>
          <w:sz w:val="28"/>
          <w:szCs w:val="28"/>
        </w:rPr>
        <w:t>Histograms:</w:t>
      </w:r>
    </w:p>
    <w:p w14:paraId="4B858631" w14:textId="77777777" w:rsidR="00A90991" w:rsidRPr="00A90991" w:rsidRDefault="00A90991" w:rsidP="00166A17">
      <w:pPr>
        <w:rPr>
          <w:u w:val="single"/>
        </w:rPr>
      </w:pPr>
      <w:r w:rsidRPr="00A90991">
        <w:rPr>
          <w:b/>
          <w:bCs/>
          <w:u w:val="single"/>
        </w:rPr>
        <w:t>BMI</w:t>
      </w:r>
      <w:r w:rsidRPr="00A90991">
        <w:rPr>
          <w:u w:val="single"/>
        </w:rPr>
        <w:t>:</w:t>
      </w:r>
    </w:p>
    <w:p w14:paraId="0E764D13" w14:textId="267E3FE3" w:rsidR="008D7558" w:rsidRPr="008D7558" w:rsidRDefault="00A90991" w:rsidP="00DF1CD7">
      <w:r w:rsidRPr="00A90991">
        <w:t>Normally distributed with most individuals having BMI between 20–35.</w:t>
      </w:r>
      <w:r w:rsidR="00DF1CD7">
        <w:t xml:space="preserve"> </w:t>
      </w:r>
    </w:p>
    <w:p w14:paraId="4F52EAA1" w14:textId="507380F1" w:rsidR="00A90991" w:rsidRPr="00A90991" w:rsidRDefault="00A90991" w:rsidP="00166A17">
      <w:pPr>
        <w:rPr>
          <w:u w:val="single"/>
        </w:rPr>
      </w:pPr>
      <w:r w:rsidRPr="00A90991">
        <w:rPr>
          <w:b/>
          <w:bCs/>
          <w:u w:val="single"/>
        </w:rPr>
        <w:t>Age</w:t>
      </w:r>
      <w:r w:rsidRPr="00A90991">
        <w:rPr>
          <w:u w:val="single"/>
        </w:rPr>
        <w:t>:</w:t>
      </w:r>
    </w:p>
    <w:p w14:paraId="3B000EE9" w14:textId="77777777" w:rsidR="00A90991" w:rsidRPr="00A90991" w:rsidRDefault="00A90991" w:rsidP="00DF1CD7">
      <w:r w:rsidRPr="00A90991">
        <w:t>Uniform distribution, with individuals across all age groups represented.</w:t>
      </w:r>
    </w:p>
    <w:p w14:paraId="0C48D41E" w14:textId="77777777" w:rsidR="00A90991" w:rsidRPr="00A90991" w:rsidRDefault="00A90991" w:rsidP="00166A17">
      <w:pPr>
        <w:rPr>
          <w:u w:val="single"/>
        </w:rPr>
      </w:pPr>
      <w:r w:rsidRPr="00A90991">
        <w:rPr>
          <w:b/>
          <w:bCs/>
          <w:u w:val="single"/>
        </w:rPr>
        <w:t>Children</w:t>
      </w:r>
      <w:r w:rsidRPr="00A90991">
        <w:rPr>
          <w:u w:val="single"/>
        </w:rPr>
        <w:t>:</w:t>
      </w:r>
    </w:p>
    <w:p w14:paraId="2741A1BE" w14:textId="51243307" w:rsidR="00166A17" w:rsidRDefault="00A90991" w:rsidP="00DF1CD7">
      <w:r w:rsidRPr="00A90991">
        <w:t>Most policyholders have 0–2 children, with fewer having 3 or more.</w:t>
      </w:r>
    </w:p>
    <w:p w14:paraId="15787B88" w14:textId="65C08F2D" w:rsidR="00A90991" w:rsidRPr="00A90991" w:rsidRDefault="00A90991" w:rsidP="00166A17">
      <w:r w:rsidRPr="00166A17">
        <w:rPr>
          <w:b/>
          <w:bCs/>
        </w:rPr>
        <w:t>Charges</w:t>
      </w:r>
      <w:r w:rsidRPr="00A90991">
        <w:t>:</w:t>
      </w:r>
    </w:p>
    <w:p w14:paraId="4A27BEC9" w14:textId="77777777" w:rsidR="00A90991" w:rsidRPr="00A90991" w:rsidRDefault="00A90991" w:rsidP="00DF1CD7">
      <w:r w:rsidRPr="00A90991">
        <w:t>Right-skewed distribution indicates that most policyholders incur lower charges, with a few outliers incurring very high charges.</w:t>
      </w:r>
    </w:p>
    <w:p w14:paraId="5AF86A12" w14:textId="77777777" w:rsidR="00272877" w:rsidRDefault="00272877" w:rsidP="00A90991">
      <w:pPr>
        <w:rPr>
          <w:b/>
          <w:bCs/>
          <w:sz w:val="28"/>
          <w:szCs w:val="28"/>
        </w:rPr>
      </w:pPr>
    </w:p>
    <w:p w14:paraId="71CF0F91" w14:textId="5465A85A" w:rsidR="00A90991" w:rsidRPr="00A90991" w:rsidRDefault="00A90991" w:rsidP="00A90991">
      <w:pPr>
        <w:rPr>
          <w:b/>
          <w:bCs/>
          <w:sz w:val="28"/>
          <w:szCs w:val="28"/>
        </w:rPr>
      </w:pPr>
      <w:r w:rsidRPr="00A90991">
        <w:rPr>
          <w:b/>
          <w:bCs/>
          <w:sz w:val="28"/>
          <w:szCs w:val="28"/>
        </w:rPr>
        <w:lastRenderedPageBreak/>
        <w:t>Boxplots:</w:t>
      </w:r>
    </w:p>
    <w:p w14:paraId="2F9512C1" w14:textId="40B0A5B1" w:rsidR="00A90991" w:rsidRPr="00A90991" w:rsidRDefault="00A90991" w:rsidP="00DF1CD7">
      <w:proofErr w:type="gramStart"/>
      <w:r w:rsidRPr="00A90991">
        <w:rPr>
          <w:b/>
          <w:bCs/>
        </w:rPr>
        <w:t xml:space="preserve">BMI </w:t>
      </w:r>
      <w:r w:rsidRPr="00A90991">
        <w:t>:</w:t>
      </w:r>
      <w:proofErr w:type="gramEnd"/>
      <w:r w:rsidRPr="00A90991">
        <w:t xml:space="preserve"> Few outliers are present, indicating extreme cases.</w:t>
      </w:r>
    </w:p>
    <w:p w14:paraId="4CEF7EC2" w14:textId="6F345EF1" w:rsidR="008D7558" w:rsidRDefault="00A90991" w:rsidP="00DF1CD7">
      <w:r w:rsidRPr="00A90991">
        <w:rPr>
          <w:b/>
          <w:bCs/>
        </w:rPr>
        <w:t>Charges</w:t>
      </w:r>
      <w:r w:rsidRPr="00A90991">
        <w:t>: Many high outliers correspond to smokers with higher insurance costs.</w:t>
      </w:r>
    </w:p>
    <w:p w14:paraId="2202AE28" w14:textId="1F5FBF85" w:rsidR="00272877" w:rsidRPr="00A90991" w:rsidRDefault="00272877" w:rsidP="00DF1CD7">
      <w:r w:rsidRPr="00272877">
        <w:t>Age does not show significant outliers, while `children` is discrete.</w:t>
      </w:r>
    </w:p>
    <w:p w14:paraId="70BEE97B" w14:textId="5F9C539E" w:rsidR="00A90991" w:rsidRPr="00DF1CD7" w:rsidRDefault="00A90991" w:rsidP="00166A17">
      <w:pPr>
        <w:rPr>
          <w:b/>
          <w:bCs/>
          <w:sz w:val="28"/>
          <w:szCs w:val="28"/>
        </w:rPr>
      </w:pPr>
      <w:r w:rsidRPr="00A90991">
        <w:rPr>
          <w:b/>
          <w:bCs/>
          <w:sz w:val="28"/>
          <w:szCs w:val="28"/>
        </w:rPr>
        <w:t>Heatmap:</w:t>
      </w:r>
      <w:r w:rsidR="00DF1CD7">
        <w:rPr>
          <w:b/>
          <w:bCs/>
          <w:sz w:val="28"/>
          <w:szCs w:val="28"/>
        </w:rPr>
        <w:t xml:space="preserve"> </w:t>
      </w:r>
      <w:r w:rsidRPr="00A90991">
        <w:t>Moderate positive correlation between:</w:t>
      </w:r>
    </w:p>
    <w:p w14:paraId="65A49DF3" w14:textId="1BE6B10B" w:rsidR="00A90991" w:rsidRPr="00A90991" w:rsidRDefault="008D7558" w:rsidP="00DF1CD7">
      <w:r>
        <w:t>A</w:t>
      </w:r>
      <w:r w:rsidR="00A90991" w:rsidRPr="00A90991">
        <w:t>ge and charges (older individuals tend to have higher charges).</w:t>
      </w:r>
      <w:r w:rsidR="00DF1CD7">
        <w:t xml:space="preserve"> </w:t>
      </w:r>
      <w:r>
        <w:t>BMI</w:t>
      </w:r>
      <w:r w:rsidR="00A90991" w:rsidRPr="00A90991">
        <w:t xml:space="preserve"> and charges (higher BMI leads to higher charges).</w:t>
      </w:r>
      <w:r w:rsidR="00DF1CD7">
        <w:t xml:space="preserve"> </w:t>
      </w:r>
      <w:r>
        <w:t>C</w:t>
      </w:r>
      <w:r w:rsidR="00A90991" w:rsidRPr="00A90991">
        <w:t>hildren shows little to no correlation with charges.</w:t>
      </w:r>
    </w:p>
    <w:p w14:paraId="752F881A" w14:textId="77777777" w:rsidR="00A90991" w:rsidRPr="00A90991" w:rsidRDefault="00A90991" w:rsidP="00A90991">
      <w:pPr>
        <w:rPr>
          <w:b/>
          <w:bCs/>
          <w:sz w:val="28"/>
          <w:szCs w:val="28"/>
        </w:rPr>
      </w:pPr>
      <w:r w:rsidRPr="00A90991">
        <w:rPr>
          <w:b/>
          <w:bCs/>
          <w:sz w:val="28"/>
          <w:szCs w:val="28"/>
        </w:rPr>
        <w:t>Premium Charges for Smokers vs Non-Smokers</w:t>
      </w:r>
    </w:p>
    <w:p w14:paraId="3B855524" w14:textId="77777777" w:rsidR="00A90991" w:rsidRPr="00166A17" w:rsidRDefault="00A90991" w:rsidP="00166A17">
      <w:pPr>
        <w:rPr>
          <w:u w:val="single"/>
        </w:rPr>
      </w:pPr>
      <w:r w:rsidRPr="00166A17">
        <w:rPr>
          <w:b/>
          <w:bCs/>
          <w:u w:val="single"/>
        </w:rPr>
        <w:t>Age Trends</w:t>
      </w:r>
      <w:r w:rsidRPr="00166A17">
        <w:rPr>
          <w:u w:val="single"/>
        </w:rPr>
        <w:t>:</w:t>
      </w:r>
    </w:p>
    <w:p w14:paraId="05201E1F" w14:textId="77777777" w:rsidR="00A90991" w:rsidRPr="00A90991" w:rsidRDefault="00A90991" w:rsidP="00166A17">
      <w:r w:rsidRPr="00166A17">
        <w:rPr>
          <w:b/>
          <w:bCs/>
        </w:rPr>
        <w:t>Smokers</w:t>
      </w:r>
      <w:r w:rsidRPr="00A90991">
        <w:t>: Charges increase sharply with age. Smoking adds significant costs, reflecting higher health risks and claims.</w:t>
      </w:r>
    </w:p>
    <w:p w14:paraId="3C304F26" w14:textId="77777777" w:rsidR="00A90991" w:rsidRPr="00A90991" w:rsidRDefault="00A90991" w:rsidP="00166A17">
      <w:r w:rsidRPr="00166A17">
        <w:rPr>
          <w:b/>
          <w:bCs/>
        </w:rPr>
        <w:t>Non-Smokers</w:t>
      </w:r>
      <w:r w:rsidRPr="00A90991">
        <w:t>: Charges increase more gradually with age, suggesting lower health risks.</w:t>
      </w:r>
    </w:p>
    <w:p w14:paraId="24592E03" w14:textId="77777777" w:rsidR="00A90991" w:rsidRPr="00166A17" w:rsidRDefault="00A90991" w:rsidP="00166A17">
      <w:pPr>
        <w:rPr>
          <w:u w:val="single"/>
        </w:rPr>
      </w:pPr>
      <w:r w:rsidRPr="00166A17">
        <w:rPr>
          <w:b/>
          <w:bCs/>
          <w:u w:val="single"/>
        </w:rPr>
        <w:t>Impact of Smoking</w:t>
      </w:r>
      <w:r w:rsidRPr="00166A17">
        <w:rPr>
          <w:u w:val="single"/>
        </w:rPr>
        <w:t>:</w:t>
      </w:r>
    </w:p>
    <w:p w14:paraId="0C46EE54" w14:textId="77777777" w:rsidR="00A90991" w:rsidRPr="00A90991" w:rsidRDefault="00A90991" w:rsidP="00166A17">
      <w:r w:rsidRPr="00A90991">
        <w:t>At all age groups, smokers incur consistently higher charges compared to non-smokers.</w:t>
      </w:r>
    </w:p>
    <w:p w14:paraId="6DA7402C" w14:textId="64D341ED" w:rsidR="00166A17" w:rsidRPr="00166A17" w:rsidRDefault="00A90991" w:rsidP="00A90991">
      <w:r w:rsidRPr="00A90991">
        <w:t>The gap between smokers and non-smokers widens as age increases.</w:t>
      </w:r>
    </w:p>
    <w:p w14:paraId="5035CE4D" w14:textId="78CD06C2" w:rsidR="00A90991" w:rsidRPr="00A90991" w:rsidRDefault="00A90991" w:rsidP="00A90991">
      <w:pPr>
        <w:rPr>
          <w:b/>
          <w:bCs/>
          <w:sz w:val="28"/>
          <w:szCs w:val="28"/>
        </w:rPr>
      </w:pPr>
      <w:r w:rsidRPr="00A90991">
        <w:rPr>
          <w:b/>
          <w:bCs/>
          <w:sz w:val="28"/>
          <w:szCs w:val="28"/>
        </w:rPr>
        <w:t>Insights:</w:t>
      </w:r>
    </w:p>
    <w:p w14:paraId="3B38505E" w14:textId="77777777" w:rsidR="00A90991" w:rsidRPr="00A90991" w:rsidRDefault="00A90991" w:rsidP="00166A17">
      <w:r w:rsidRPr="00A90991">
        <w:rPr>
          <w:b/>
          <w:bCs/>
        </w:rPr>
        <w:t>Smoking is the Strongest Predictor</w:t>
      </w:r>
      <w:r w:rsidRPr="00A90991">
        <w:t>:</w:t>
      </w:r>
    </w:p>
    <w:p w14:paraId="7A6FEB4E" w14:textId="77777777" w:rsidR="00A90991" w:rsidRPr="00A90991" w:rsidRDefault="00A90991" w:rsidP="00166A17">
      <w:pPr>
        <w:pStyle w:val="ListParagraph"/>
        <w:numPr>
          <w:ilvl w:val="0"/>
          <w:numId w:val="33"/>
        </w:numPr>
      </w:pPr>
      <w:r w:rsidRPr="00A90991">
        <w:t>Smokers incur significantly higher charges compared to non-smokers.</w:t>
      </w:r>
    </w:p>
    <w:p w14:paraId="329B29D9" w14:textId="77777777" w:rsidR="00A90991" w:rsidRPr="00A90991" w:rsidRDefault="00A90991" w:rsidP="00166A17">
      <w:r w:rsidRPr="00A90991">
        <w:rPr>
          <w:b/>
          <w:bCs/>
        </w:rPr>
        <w:t>BMI and Age Influence Premiums</w:t>
      </w:r>
      <w:r w:rsidRPr="00A90991">
        <w:t>:</w:t>
      </w:r>
    </w:p>
    <w:p w14:paraId="05A12B53" w14:textId="77777777" w:rsidR="00A90991" w:rsidRPr="00A90991" w:rsidRDefault="00A90991" w:rsidP="00166A17">
      <w:pPr>
        <w:pStyle w:val="ListParagraph"/>
        <w:numPr>
          <w:ilvl w:val="0"/>
          <w:numId w:val="33"/>
        </w:numPr>
      </w:pPr>
      <w:r w:rsidRPr="00A90991">
        <w:t>Higher BMI and older age groups are associated with increased charges.</w:t>
      </w:r>
    </w:p>
    <w:p w14:paraId="1307B931" w14:textId="77777777" w:rsidR="00A90991" w:rsidRPr="00A90991" w:rsidRDefault="00A90991" w:rsidP="00DF1CD7">
      <w:pPr>
        <w:pStyle w:val="ListParagraph"/>
        <w:numPr>
          <w:ilvl w:val="0"/>
          <w:numId w:val="33"/>
        </w:numPr>
      </w:pPr>
      <w:r w:rsidRPr="00A90991">
        <w:t>Encouraging healthy lifestyles (e.g., weight management programs) could help reduce premiums.</w:t>
      </w:r>
    </w:p>
    <w:p w14:paraId="2A583C75" w14:textId="77777777" w:rsidR="00A90991" w:rsidRPr="00A90991" w:rsidRDefault="00A90991" w:rsidP="00DF1CD7">
      <w:r w:rsidRPr="00A90991">
        <w:rPr>
          <w:b/>
          <w:bCs/>
        </w:rPr>
        <w:t>Children and Region Have Minimal Impact</w:t>
      </w:r>
      <w:r w:rsidRPr="00A90991">
        <w:t>:</w:t>
      </w:r>
    </w:p>
    <w:p w14:paraId="16141C10" w14:textId="77777777" w:rsidR="00A90991" w:rsidRPr="00A90991" w:rsidRDefault="00A90991" w:rsidP="00DF1CD7">
      <w:pPr>
        <w:pStyle w:val="ListParagraph"/>
        <w:numPr>
          <w:ilvl w:val="0"/>
          <w:numId w:val="34"/>
        </w:numPr>
      </w:pPr>
      <w:r w:rsidRPr="00A90991">
        <w:t>Neither the number of children nor the region significantly affects insurance charges.</w:t>
      </w:r>
    </w:p>
    <w:p w14:paraId="1C855733" w14:textId="77777777" w:rsidR="00A90991" w:rsidRPr="00A90991" w:rsidRDefault="00A90991" w:rsidP="007E4D0F">
      <w:r w:rsidRPr="00A90991">
        <w:rPr>
          <w:b/>
          <w:bCs/>
        </w:rPr>
        <w:t>Target Audience for Cost Optimization</w:t>
      </w:r>
      <w:r w:rsidRPr="00A90991">
        <w:t>:</w:t>
      </w:r>
    </w:p>
    <w:p w14:paraId="06E08F54" w14:textId="4C81D00B" w:rsidR="00D10F28" w:rsidRDefault="00A90991" w:rsidP="00D10F28">
      <w:pPr>
        <w:pStyle w:val="ListParagraph"/>
        <w:numPr>
          <w:ilvl w:val="0"/>
          <w:numId w:val="34"/>
        </w:numPr>
      </w:pPr>
      <w:r w:rsidRPr="00A90991">
        <w:t>Smokers and individuals with high BMI are key targets for cost-reduction strategies. Tailored health plans could lower claims and improve customer outcomes.</w:t>
      </w:r>
    </w:p>
    <w:sectPr w:rsidR="00D1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74D3"/>
    <w:multiLevelType w:val="multilevel"/>
    <w:tmpl w:val="543626C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D143C"/>
    <w:multiLevelType w:val="multilevel"/>
    <w:tmpl w:val="141609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23C1D"/>
    <w:multiLevelType w:val="multilevel"/>
    <w:tmpl w:val="543626C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00172"/>
    <w:multiLevelType w:val="multilevel"/>
    <w:tmpl w:val="47B20CE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AEB5F45"/>
    <w:multiLevelType w:val="multilevel"/>
    <w:tmpl w:val="36D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D66F0"/>
    <w:multiLevelType w:val="multilevel"/>
    <w:tmpl w:val="76D2BB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8612F"/>
    <w:multiLevelType w:val="hybridMultilevel"/>
    <w:tmpl w:val="7FC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42C03"/>
    <w:multiLevelType w:val="hybridMultilevel"/>
    <w:tmpl w:val="B5A64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5F50D8"/>
    <w:multiLevelType w:val="hybridMultilevel"/>
    <w:tmpl w:val="58C634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9974018"/>
    <w:multiLevelType w:val="multilevel"/>
    <w:tmpl w:val="33EE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1132D"/>
    <w:multiLevelType w:val="multilevel"/>
    <w:tmpl w:val="8F50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03539"/>
    <w:multiLevelType w:val="multilevel"/>
    <w:tmpl w:val="141609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10D75"/>
    <w:multiLevelType w:val="multilevel"/>
    <w:tmpl w:val="141609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A1991"/>
    <w:multiLevelType w:val="multilevel"/>
    <w:tmpl w:val="76D2BB7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EF3052"/>
    <w:multiLevelType w:val="multilevel"/>
    <w:tmpl w:val="76D2BB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61026"/>
    <w:multiLevelType w:val="hybridMultilevel"/>
    <w:tmpl w:val="653C1F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9010AAD"/>
    <w:multiLevelType w:val="multilevel"/>
    <w:tmpl w:val="A1C0D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300EB6"/>
    <w:multiLevelType w:val="multilevel"/>
    <w:tmpl w:val="33E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14692"/>
    <w:multiLevelType w:val="multilevel"/>
    <w:tmpl w:val="0DEC6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4E3B8A"/>
    <w:multiLevelType w:val="hybridMultilevel"/>
    <w:tmpl w:val="97B45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B217922"/>
    <w:multiLevelType w:val="multilevel"/>
    <w:tmpl w:val="76D2BB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634849"/>
    <w:multiLevelType w:val="multilevel"/>
    <w:tmpl w:val="33EEBE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06F7FAC"/>
    <w:multiLevelType w:val="hybridMultilevel"/>
    <w:tmpl w:val="8676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20811"/>
    <w:multiLevelType w:val="multilevel"/>
    <w:tmpl w:val="33EE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C54833"/>
    <w:multiLevelType w:val="multilevel"/>
    <w:tmpl w:val="40D82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BB279B"/>
    <w:multiLevelType w:val="hybridMultilevel"/>
    <w:tmpl w:val="8EDE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413BC"/>
    <w:multiLevelType w:val="multilevel"/>
    <w:tmpl w:val="33EE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8B609F"/>
    <w:multiLevelType w:val="hybridMultilevel"/>
    <w:tmpl w:val="F426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D4031A"/>
    <w:multiLevelType w:val="multilevel"/>
    <w:tmpl w:val="141609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695887"/>
    <w:multiLevelType w:val="multilevel"/>
    <w:tmpl w:val="76D2BB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4427FD"/>
    <w:multiLevelType w:val="hybridMultilevel"/>
    <w:tmpl w:val="B2BC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A4278"/>
    <w:multiLevelType w:val="hybridMultilevel"/>
    <w:tmpl w:val="C8FC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3D1051"/>
    <w:multiLevelType w:val="multilevel"/>
    <w:tmpl w:val="53F2F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DA177C"/>
    <w:multiLevelType w:val="hybridMultilevel"/>
    <w:tmpl w:val="91388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4166386">
    <w:abstractNumId w:val="4"/>
  </w:num>
  <w:num w:numId="2" w16cid:durableId="992873451">
    <w:abstractNumId w:val="30"/>
  </w:num>
  <w:num w:numId="3" w16cid:durableId="1171338948">
    <w:abstractNumId w:val="11"/>
  </w:num>
  <w:num w:numId="4" w16cid:durableId="1993752923">
    <w:abstractNumId w:val="24"/>
  </w:num>
  <w:num w:numId="5" w16cid:durableId="1897083285">
    <w:abstractNumId w:val="10"/>
  </w:num>
  <w:num w:numId="6" w16cid:durableId="818882306">
    <w:abstractNumId w:val="19"/>
  </w:num>
  <w:num w:numId="7" w16cid:durableId="132791316">
    <w:abstractNumId w:val="1"/>
  </w:num>
  <w:num w:numId="8" w16cid:durableId="2136369333">
    <w:abstractNumId w:val="17"/>
  </w:num>
  <w:num w:numId="9" w16cid:durableId="389697329">
    <w:abstractNumId w:val="16"/>
  </w:num>
  <w:num w:numId="10" w16cid:durableId="185028506">
    <w:abstractNumId w:val="20"/>
  </w:num>
  <w:num w:numId="11" w16cid:durableId="1195385604">
    <w:abstractNumId w:val="3"/>
  </w:num>
  <w:num w:numId="12" w16cid:durableId="107360844">
    <w:abstractNumId w:val="18"/>
  </w:num>
  <w:num w:numId="13" w16cid:durableId="1780681618">
    <w:abstractNumId w:val="32"/>
  </w:num>
  <w:num w:numId="14" w16cid:durableId="354693023">
    <w:abstractNumId w:val="12"/>
  </w:num>
  <w:num w:numId="15" w16cid:durableId="1166168445">
    <w:abstractNumId w:val="28"/>
  </w:num>
  <w:num w:numId="16" w16cid:durableId="1098713479">
    <w:abstractNumId w:val="9"/>
  </w:num>
  <w:num w:numId="17" w16cid:durableId="1639527949">
    <w:abstractNumId w:val="26"/>
  </w:num>
  <w:num w:numId="18" w16cid:durableId="1995984572">
    <w:abstractNumId w:val="23"/>
  </w:num>
  <w:num w:numId="19" w16cid:durableId="1379403761">
    <w:abstractNumId w:val="21"/>
  </w:num>
  <w:num w:numId="20" w16cid:durableId="2045978235">
    <w:abstractNumId w:val="0"/>
  </w:num>
  <w:num w:numId="21" w16cid:durableId="1572538361">
    <w:abstractNumId w:val="2"/>
  </w:num>
  <w:num w:numId="22" w16cid:durableId="1484739189">
    <w:abstractNumId w:val="8"/>
  </w:num>
  <w:num w:numId="23" w16cid:durableId="895048733">
    <w:abstractNumId w:val="7"/>
  </w:num>
  <w:num w:numId="24" w16cid:durableId="2141336380">
    <w:abstractNumId w:val="15"/>
  </w:num>
  <w:num w:numId="25" w16cid:durableId="321936513">
    <w:abstractNumId w:val="33"/>
  </w:num>
  <w:num w:numId="26" w16cid:durableId="397824164">
    <w:abstractNumId w:val="27"/>
  </w:num>
  <w:num w:numId="27" w16cid:durableId="1111902322">
    <w:abstractNumId w:val="31"/>
  </w:num>
  <w:num w:numId="28" w16cid:durableId="1043405587">
    <w:abstractNumId w:val="22"/>
  </w:num>
  <w:num w:numId="29" w16cid:durableId="265507950">
    <w:abstractNumId w:val="25"/>
  </w:num>
  <w:num w:numId="30" w16cid:durableId="73675075">
    <w:abstractNumId w:val="6"/>
  </w:num>
  <w:num w:numId="31" w16cid:durableId="46033822">
    <w:abstractNumId w:val="29"/>
  </w:num>
  <w:num w:numId="32" w16cid:durableId="115567507">
    <w:abstractNumId w:val="13"/>
  </w:num>
  <w:num w:numId="33" w16cid:durableId="1110734666">
    <w:abstractNumId w:val="14"/>
  </w:num>
  <w:num w:numId="34" w16cid:durableId="1162430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58"/>
    <w:rsid w:val="00161834"/>
    <w:rsid w:val="00166A17"/>
    <w:rsid w:val="00172058"/>
    <w:rsid w:val="00272877"/>
    <w:rsid w:val="004E7167"/>
    <w:rsid w:val="007E4D0F"/>
    <w:rsid w:val="008D7558"/>
    <w:rsid w:val="00A90991"/>
    <w:rsid w:val="00CD250B"/>
    <w:rsid w:val="00D10F28"/>
    <w:rsid w:val="00DF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7F344"/>
  <w15:chartTrackingRefBased/>
  <w15:docId w15:val="{81F4EDD1-85E9-4191-8E2F-DECAE260A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2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2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2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2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2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2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2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2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058"/>
    <w:rPr>
      <w:rFonts w:eastAsiaTheme="majorEastAsia" w:cstheme="majorBidi"/>
      <w:color w:val="272727" w:themeColor="text1" w:themeTint="D8"/>
    </w:rPr>
  </w:style>
  <w:style w:type="paragraph" w:styleId="Title">
    <w:name w:val="Title"/>
    <w:basedOn w:val="Normal"/>
    <w:next w:val="Normal"/>
    <w:link w:val="TitleChar"/>
    <w:uiPriority w:val="10"/>
    <w:qFormat/>
    <w:rsid w:val="00172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058"/>
    <w:pPr>
      <w:spacing w:before="160"/>
      <w:jc w:val="center"/>
    </w:pPr>
    <w:rPr>
      <w:i/>
      <w:iCs/>
      <w:color w:val="404040" w:themeColor="text1" w:themeTint="BF"/>
    </w:rPr>
  </w:style>
  <w:style w:type="character" w:customStyle="1" w:styleId="QuoteChar">
    <w:name w:val="Quote Char"/>
    <w:basedOn w:val="DefaultParagraphFont"/>
    <w:link w:val="Quote"/>
    <w:uiPriority w:val="29"/>
    <w:rsid w:val="00172058"/>
    <w:rPr>
      <w:i/>
      <w:iCs/>
      <w:color w:val="404040" w:themeColor="text1" w:themeTint="BF"/>
    </w:rPr>
  </w:style>
  <w:style w:type="paragraph" w:styleId="ListParagraph">
    <w:name w:val="List Paragraph"/>
    <w:basedOn w:val="Normal"/>
    <w:uiPriority w:val="34"/>
    <w:qFormat/>
    <w:rsid w:val="00172058"/>
    <w:pPr>
      <w:ind w:left="720"/>
      <w:contextualSpacing/>
    </w:pPr>
  </w:style>
  <w:style w:type="character" w:styleId="IntenseEmphasis">
    <w:name w:val="Intense Emphasis"/>
    <w:basedOn w:val="DefaultParagraphFont"/>
    <w:uiPriority w:val="21"/>
    <w:qFormat/>
    <w:rsid w:val="00172058"/>
    <w:rPr>
      <w:i/>
      <w:iCs/>
      <w:color w:val="2F5496" w:themeColor="accent1" w:themeShade="BF"/>
    </w:rPr>
  </w:style>
  <w:style w:type="paragraph" w:styleId="IntenseQuote">
    <w:name w:val="Intense Quote"/>
    <w:basedOn w:val="Normal"/>
    <w:next w:val="Normal"/>
    <w:link w:val="IntenseQuoteChar"/>
    <w:uiPriority w:val="30"/>
    <w:qFormat/>
    <w:rsid w:val="00172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058"/>
    <w:rPr>
      <w:i/>
      <w:iCs/>
      <w:color w:val="2F5496" w:themeColor="accent1" w:themeShade="BF"/>
    </w:rPr>
  </w:style>
  <w:style w:type="character" w:styleId="IntenseReference">
    <w:name w:val="Intense Reference"/>
    <w:basedOn w:val="DefaultParagraphFont"/>
    <w:uiPriority w:val="32"/>
    <w:qFormat/>
    <w:rsid w:val="00172058"/>
    <w:rPr>
      <w:b/>
      <w:bCs/>
      <w:smallCaps/>
      <w:color w:val="2F5496" w:themeColor="accent1" w:themeShade="BF"/>
      <w:spacing w:val="5"/>
    </w:rPr>
  </w:style>
  <w:style w:type="character" w:styleId="HTMLCode">
    <w:name w:val="HTML Code"/>
    <w:basedOn w:val="DefaultParagraphFont"/>
    <w:uiPriority w:val="99"/>
    <w:semiHidden/>
    <w:unhideWhenUsed/>
    <w:rsid w:val="00A909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2646">
      <w:bodyDiv w:val="1"/>
      <w:marLeft w:val="0"/>
      <w:marRight w:val="0"/>
      <w:marTop w:val="0"/>
      <w:marBottom w:val="0"/>
      <w:divBdr>
        <w:top w:val="none" w:sz="0" w:space="0" w:color="auto"/>
        <w:left w:val="none" w:sz="0" w:space="0" w:color="auto"/>
        <w:bottom w:val="none" w:sz="0" w:space="0" w:color="auto"/>
        <w:right w:val="none" w:sz="0" w:space="0" w:color="auto"/>
      </w:divBdr>
    </w:div>
    <w:div w:id="240532616">
      <w:bodyDiv w:val="1"/>
      <w:marLeft w:val="0"/>
      <w:marRight w:val="0"/>
      <w:marTop w:val="0"/>
      <w:marBottom w:val="0"/>
      <w:divBdr>
        <w:top w:val="none" w:sz="0" w:space="0" w:color="auto"/>
        <w:left w:val="none" w:sz="0" w:space="0" w:color="auto"/>
        <w:bottom w:val="none" w:sz="0" w:space="0" w:color="auto"/>
        <w:right w:val="none" w:sz="0" w:space="0" w:color="auto"/>
      </w:divBdr>
    </w:div>
    <w:div w:id="355665231">
      <w:bodyDiv w:val="1"/>
      <w:marLeft w:val="0"/>
      <w:marRight w:val="0"/>
      <w:marTop w:val="0"/>
      <w:marBottom w:val="0"/>
      <w:divBdr>
        <w:top w:val="none" w:sz="0" w:space="0" w:color="auto"/>
        <w:left w:val="none" w:sz="0" w:space="0" w:color="auto"/>
        <w:bottom w:val="none" w:sz="0" w:space="0" w:color="auto"/>
        <w:right w:val="none" w:sz="0" w:space="0" w:color="auto"/>
      </w:divBdr>
    </w:div>
    <w:div w:id="456534508">
      <w:bodyDiv w:val="1"/>
      <w:marLeft w:val="0"/>
      <w:marRight w:val="0"/>
      <w:marTop w:val="0"/>
      <w:marBottom w:val="0"/>
      <w:divBdr>
        <w:top w:val="none" w:sz="0" w:space="0" w:color="auto"/>
        <w:left w:val="none" w:sz="0" w:space="0" w:color="auto"/>
        <w:bottom w:val="none" w:sz="0" w:space="0" w:color="auto"/>
        <w:right w:val="none" w:sz="0" w:space="0" w:color="auto"/>
      </w:divBdr>
    </w:div>
    <w:div w:id="602494056">
      <w:bodyDiv w:val="1"/>
      <w:marLeft w:val="0"/>
      <w:marRight w:val="0"/>
      <w:marTop w:val="0"/>
      <w:marBottom w:val="0"/>
      <w:divBdr>
        <w:top w:val="none" w:sz="0" w:space="0" w:color="auto"/>
        <w:left w:val="none" w:sz="0" w:space="0" w:color="auto"/>
        <w:bottom w:val="none" w:sz="0" w:space="0" w:color="auto"/>
        <w:right w:val="none" w:sz="0" w:space="0" w:color="auto"/>
      </w:divBdr>
    </w:div>
    <w:div w:id="764224521">
      <w:bodyDiv w:val="1"/>
      <w:marLeft w:val="0"/>
      <w:marRight w:val="0"/>
      <w:marTop w:val="0"/>
      <w:marBottom w:val="0"/>
      <w:divBdr>
        <w:top w:val="none" w:sz="0" w:space="0" w:color="auto"/>
        <w:left w:val="none" w:sz="0" w:space="0" w:color="auto"/>
        <w:bottom w:val="none" w:sz="0" w:space="0" w:color="auto"/>
        <w:right w:val="none" w:sz="0" w:space="0" w:color="auto"/>
      </w:divBdr>
    </w:div>
    <w:div w:id="812219111">
      <w:bodyDiv w:val="1"/>
      <w:marLeft w:val="0"/>
      <w:marRight w:val="0"/>
      <w:marTop w:val="0"/>
      <w:marBottom w:val="0"/>
      <w:divBdr>
        <w:top w:val="none" w:sz="0" w:space="0" w:color="auto"/>
        <w:left w:val="none" w:sz="0" w:space="0" w:color="auto"/>
        <w:bottom w:val="none" w:sz="0" w:space="0" w:color="auto"/>
        <w:right w:val="none" w:sz="0" w:space="0" w:color="auto"/>
      </w:divBdr>
    </w:div>
    <w:div w:id="1026521791">
      <w:bodyDiv w:val="1"/>
      <w:marLeft w:val="0"/>
      <w:marRight w:val="0"/>
      <w:marTop w:val="0"/>
      <w:marBottom w:val="0"/>
      <w:divBdr>
        <w:top w:val="none" w:sz="0" w:space="0" w:color="auto"/>
        <w:left w:val="none" w:sz="0" w:space="0" w:color="auto"/>
        <w:bottom w:val="none" w:sz="0" w:space="0" w:color="auto"/>
        <w:right w:val="none" w:sz="0" w:space="0" w:color="auto"/>
      </w:divBdr>
    </w:div>
    <w:div w:id="1185054267">
      <w:bodyDiv w:val="1"/>
      <w:marLeft w:val="0"/>
      <w:marRight w:val="0"/>
      <w:marTop w:val="0"/>
      <w:marBottom w:val="0"/>
      <w:divBdr>
        <w:top w:val="none" w:sz="0" w:space="0" w:color="auto"/>
        <w:left w:val="none" w:sz="0" w:space="0" w:color="auto"/>
        <w:bottom w:val="none" w:sz="0" w:space="0" w:color="auto"/>
        <w:right w:val="none" w:sz="0" w:space="0" w:color="auto"/>
      </w:divBdr>
    </w:div>
    <w:div w:id="1213688047">
      <w:bodyDiv w:val="1"/>
      <w:marLeft w:val="0"/>
      <w:marRight w:val="0"/>
      <w:marTop w:val="0"/>
      <w:marBottom w:val="0"/>
      <w:divBdr>
        <w:top w:val="none" w:sz="0" w:space="0" w:color="auto"/>
        <w:left w:val="none" w:sz="0" w:space="0" w:color="auto"/>
        <w:bottom w:val="none" w:sz="0" w:space="0" w:color="auto"/>
        <w:right w:val="none" w:sz="0" w:space="0" w:color="auto"/>
      </w:divBdr>
    </w:div>
    <w:div w:id="1326321406">
      <w:bodyDiv w:val="1"/>
      <w:marLeft w:val="0"/>
      <w:marRight w:val="0"/>
      <w:marTop w:val="0"/>
      <w:marBottom w:val="0"/>
      <w:divBdr>
        <w:top w:val="none" w:sz="0" w:space="0" w:color="auto"/>
        <w:left w:val="none" w:sz="0" w:space="0" w:color="auto"/>
        <w:bottom w:val="none" w:sz="0" w:space="0" w:color="auto"/>
        <w:right w:val="none" w:sz="0" w:space="0" w:color="auto"/>
      </w:divBdr>
    </w:div>
    <w:div w:id="1339231061">
      <w:bodyDiv w:val="1"/>
      <w:marLeft w:val="0"/>
      <w:marRight w:val="0"/>
      <w:marTop w:val="0"/>
      <w:marBottom w:val="0"/>
      <w:divBdr>
        <w:top w:val="none" w:sz="0" w:space="0" w:color="auto"/>
        <w:left w:val="none" w:sz="0" w:space="0" w:color="auto"/>
        <w:bottom w:val="none" w:sz="0" w:space="0" w:color="auto"/>
        <w:right w:val="none" w:sz="0" w:space="0" w:color="auto"/>
      </w:divBdr>
    </w:div>
    <w:div w:id="1408109141">
      <w:bodyDiv w:val="1"/>
      <w:marLeft w:val="0"/>
      <w:marRight w:val="0"/>
      <w:marTop w:val="0"/>
      <w:marBottom w:val="0"/>
      <w:divBdr>
        <w:top w:val="none" w:sz="0" w:space="0" w:color="auto"/>
        <w:left w:val="none" w:sz="0" w:space="0" w:color="auto"/>
        <w:bottom w:val="none" w:sz="0" w:space="0" w:color="auto"/>
        <w:right w:val="none" w:sz="0" w:space="0" w:color="auto"/>
      </w:divBdr>
    </w:div>
    <w:div w:id="1456947021">
      <w:bodyDiv w:val="1"/>
      <w:marLeft w:val="0"/>
      <w:marRight w:val="0"/>
      <w:marTop w:val="0"/>
      <w:marBottom w:val="0"/>
      <w:divBdr>
        <w:top w:val="none" w:sz="0" w:space="0" w:color="auto"/>
        <w:left w:val="none" w:sz="0" w:space="0" w:color="auto"/>
        <w:bottom w:val="none" w:sz="0" w:space="0" w:color="auto"/>
        <w:right w:val="none" w:sz="0" w:space="0" w:color="auto"/>
      </w:divBdr>
    </w:div>
    <w:div w:id="1487627785">
      <w:bodyDiv w:val="1"/>
      <w:marLeft w:val="0"/>
      <w:marRight w:val="0"/>
      <w:marTop w:val="0"/>
      <w:marBottom w:val="0"/>
      <w:divBdr>
        <w:top w:val="none" w:sz="0" w:space="0" w:color="auto"/>
        <w:left w:val="none" w:sz="0" w:space="0" w:color="auto"/>
        <w:bottom w:val="none" w:sz="0" w:space="0" w:color="auto"/>
        <w:right w:val="none" w:sz="0" w:space="0" w:color="auto"/>
      </w:divBdr>
    </w:div>
    <w:div w:id="1497653150">
      <w:bodyDiv w:val="1"/>
      <w:marLeft w:val="0"/>
      <w:marRight w:val="0"/>
      <w:marTop w:val="0"/>
      <w:marBottom w:val="0"/>
      <w:divBdr>
        <w:top w:val="none" w:sz="0" w:space="0" w:color="auto"/>
        <w:left w:val="none" w:sz="0" w:space="0" w:color="auto"/>
        <w:bottom w:val="none" w:sz="0" w:space="0" w:color="auto"/>
        <w:right w:val="none" w:sz="0" w:space="0" w:color="auto"/>
      </w:divBdr>
    </w:div>
    <w:div w:id="1558084464">
      <w:bodyDiv w:val="1"/>
      <w:marLeft w:val="0"/>
      <w:marRight w:val="0"/>
      <w:marTop w:val="0"/>
      <w:marBottom w:val="0"/>
      <w:divBdr>
        <w:top w:val="none" w:sz="0" w:space="0" w:color="auto"/>
        <w:left w:val="none" w:sz="0" w:space="0" w:color="auto"/>
        <w:bottom w:val="none" w:sz="0" w:space="0" w:color="auto"/>
        <w:right w:val="none" w:sz="0" w:space="0" w:color="auto"/>
      </w:divBdr>
    </w:div>
    <w:div w:id="2089108082">
      <w:bodyDiv w:val="1"/>
      <w:marLeft w:val="0"/>
      <w:marRight w:val="0"/>
      <w:marTop w:val="0"/>
      <w:marBottom w:val="0"/>
      <w:divBdr>
        <w:top w:val="none" w:sz="0" w:space="0" w:color="auto"/>
        <w:left w:val="none" w:sz="0" w:space="0" w:color="auto"/>
        <w:bottom w:val="none" w:sz="0" w:space="0" w:color="auto"/>
        <w:right w:val="none" w:sz="0" w:space="0" w:color="auto"/>
      </w:divBdr>
    </w:div>
    <w:div w:id="20981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cp:lastModifiedBy>
  <cp:revision>3</cp:revision>
  <dcterms:created xsi:type="dcterms:W3CDTF">2025-01-25T19:03:00Z</dcterms:created>
  <dcterms:modified xsi:type="dcterms:W3CDTF">2025-01-25T20:36:00Z</dcterms:modified>
</cp:coreProperties>
</file>