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54E0B" w14:textId="77777777" w:rsidR="00707296" w:rsidRDefault="00707296">
      <w:pPr>
        <w:pStyle w:val="BodyText"/>
        <w:spacing w:before="11"/>
        <w:rPr>
          <w:rFonts w:ascii="Times New Roman"/>
          <w:sz w:val="20"/>
        </w:rPr>
      </w:pPr>
    </w:p>
    <w:p w14:paraId="741FD0AA" w14:textId="77777777" w:rsidR="00707296" w:rsidRDefault="00706A8C">
      <w:pPr>
        <w:pStyle w:val="ListParagraph"/>
        <w:numPr>
          <w:ilvl w:val="0"/>
          <w:numId w:val="2"/>
        </w:numPr>
        <w:tabs>
          <w:tab w:val="left" w:pos="519"/>
        </w:tabs>
        <w:spacing w:before="94" w:line="189" w:lineRule="auto"/>
        <w:ind w:right="710"/>
        <w:rPr>
          <w:sz w:val="24"/>
        </w:rPr>
      </w:pPr>
      <w:r>
        <w:rPr>
          <w:spacing w:val="5"/>
          <w:sz w:val="24"/>
        </w:rPr>
        <w:t xml:space="preserve">In </w:t>
      </w:r>
      <w:r>
        <w:rPr>
          <w:spacing w:val="7"/>
          <w:sz w:val="24"/>
        </w:rPr>
        <w:t xml:space="preserve">your </w:t>
      </w:r>
      <w:r>
        <w:rPr>
          <w:spacing w:val="8"/>
          <w:sz w:val="24"/>
        </w:rPr>
        <w:t xml:space="preserve">response, </w:t>
      </w:r>
      <w:r>
        <w:rPr>
          <w:spacing w:val="5"/>
          <w:sz w:val="24"/>
        </w:rPr>
        <w:t xml:space="preserve">be </w:t>
      </w:r>
      <w:r>
        <w:rPr>
          <w:spacing w:val="7"/>
          <w:sz w:val="24"/>
        </w:rPr>
        <w:t xml:space="preserve">sure </w:t>
      </w:r>
      <w:r>
        <w:rPr>
          <w:spacing w:val="5"/>
          <w:sz w:val="24"/>
        </w:rPr>
        <w:t xml:space="preserve">to </w:t>
      </w:r>
      <w:r>
        <w:rPr>
          <w:spacing w:val="8"/>
          <w:sz w:val="24"/>
        </w:rPr>
        <w:t xml:space="preserve">address </w:t>
      </w:r>
      <w:r>
        <w:rPr>
          <w:spacing w:val="6"/>
          <w:sz w:val="24"/>
        </w:rPr>
        <w:t xml:space="preserve">all </w:t>
      </w:r>
      <w:r>
        <w:rPr>
          <w:spacing w:val="8"/>
          <w:sz w:val="24"/>
        </w:rPr>
        <w:t xml:space="preserve">parts </w:t>
      </w:r>
      <w:r>
        <w:rPr>
          <w:spacing w:val="5"/>
          <w:sz w:val="24"/>
        </w:rPr>
        <w:t xml:space="preserve">of </w:t>
      </w:r>
      <w:r>
        <w:rPr>
          <w:spacing w:val="6"/>
          <w:sz w:val="24"/>
        </w:rPr>
        <w:t xml:space="preserve">the </w:t>
      </w:r>
      <w:r>
        <w:rPr>
          <w:spacing w:val="8"/>
          <w:sz w:val="24"/>
        </w:rPr>
        <w:t xml:space="preserve">question. </w:t>
      </w:r>
      <w:r>
        <w:rPr>
          <w:spacing w:val="6"/>
          <w:sz w:val="24"/>
        </w:rPr>
        <w:t xml:space="preserve">Use </w:t>
      </w:r>
      <w:r>
        <w:rPr>
          <w:spacing w:val="10"/>
          <w:sz w:val="24"/>
        </w:rPr>
        <w:t xml:space="preserve">complete </w:t>
      </w:r>
      <w:r>
        <w:rPr>
          <w:sz w:val="24"/>
        </w:rPr>
        <w:t>sentences; an outline or bulleted list alone is not</w:t>
      </w:r>
      <w:r>
        <w:rPr>
          <w:spacing w:val="-15"/>
          <w:sz w:val="24"/>
        </w:rPr>
        <w:t xml:space="preserve"> </w:t>
      </w:r>
      <w:r>
        <w:rPr>
          <w:sz w:val="24"/>
        </w:rPr>
        <w:t>acceptable.</w:t>
      </w:r>
    </w:p>
    <w:p w14:paraId="0394ED57" w14:textId="77777777" w:rsidR="00707296" w:rsidRDefault="00707296">
      <w:pPr>
        <w:pStyle w:val="BodyText"/>
        <w:spacing w:before="11"/>
        <w:rPr>
          <w:sz w:val="46"/>
        </w:rPr>
      </w:pPr>
    </w:p>
    <w:p w14:paraId="0361E585" w14:textId="77777777" w:rsidR="00707296" w:rsidRDefault="00706A8C">
      <w:pPr>
        <w:pStyle w:val="BodyText"/>
        <w:spacing w:line="189" w:lineRule="auto"/>
        <w:ind w:left="518" w:right="718"/>
        <w:jc w:val="both"/>
      </w:pPr>
      <w:r>
        <w:t xml:space="preserve">“Your petitioners beg leave humbly to inform your Majesty, that the lands, to the west of the [Appalachian] mountains, are extremely fertile, the climate very fine and healthy, and the waters of the Mississippi [River], and those of the </w:t>
      </w:r>
      <w:proofErr w:type="spellStart"/>
      <w:r>
        <w:t>Potomack</w:t>
      </w:r>
      <w:proofErr w:type="spellEnd"/>
      <w:r>
        <w:t xml:space="preserve"> [River in </w:t>
      </w:r>
      <w:r>
        <w:t>Virginia], are only separated by one small ridge of mountains. . . ; British goods may be carried at little expense, and afforded reasonably to the Indians in those parts, [if] the lands to the west of the said mountains were settled, and a fort erected in</w:t>
      </w:r>
      <w:r>
        <w:t xml:space="preserve"> some proper place there. . . ; if your petitioners meet with that success they have the greatest reason to expect, it will . . . extend your Majesty’s empire in America; . . . and, in a short space of time very considerably increase your Majesty’s revenue</w:t>
      </w:r>
      <w:r>
        <w:t>.</w:t>
      </w:r>
      <w:r>
        <w:rPr>
          <w:spacing w:val="64"/>
        </w:rPr>
        <w:t xml:space="preserve"> </w:t>
      </w:r>
      <w:r>
        <w:t>”</w:t>
      </w:r>
    </w:p>
    <w:p w14:paraId="5DAEDAA8" w14:textId="77777777" w:rsidR="00707296" w:rsidRDefault="00706A8C">
      <w:pPr>
        <w:pStyle w:val="BodyText"/>
        <w:tabs>
          <w:tab w:val="left" w:leader="dot" w:pos="8255"/>
        </w:tabs>
        <w:spacing w:before="193" w:line="416" w:lineRule="exact"/>
        <w:ind w:left="518"/>
      </w:pPr>
      <w:r>
        <w:rPr>
          <w:spacing w:val="2"/>
        </w:rPr>
        <w:t>“Your</w:t>
      </w:r>
      <w:r>
        <w:rPr>
          <w:spacing w:val="17"/>
        </w:rPr>
        <w:t xml:space="preserve"> </w:t>
      </w:r>
      <w:r>
        <w:rPr>
          <w:spacing w:val="2"/>
        </w:rPr>
        <w:t>petitioners,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spacing w:val="2"/>
        </w:rPr>
        <w:t>these</w:t>
      </w:r>
      <w:r>
        <w:rPr>
          <w:spacing w:val="18"/>
        </w:rPr>
        <w:t xml:space="preserve"> </w:t>
      </w:r>
      <w:r>
        <w:rPr>
          <w:spacing w:val="2"/>
        </w:rPr>
        <w:t>great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2"/>
        </w:rPr>
        <w:t>national</w:t>
      </w:r>
      <w:r>
        <w:rPr>
          <w:spacing w:val="17"/>
        </w:rPr>
        <w:t xml:space="preserve"> </w:t>
      </w:r>
      <w:r>
        <w:rPr>
          <w:spacing w:val="2"/>
        </w:rPr>
        <w:t>ends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3"/>
        </w:rPr>
        <w:t>purposes</w:t>
      </w:r>
      <w:r>
        <w:rPr>
          <w:spacing w:val="3"/>
        </w:rPr>
        <w:tab/>
      </w:r>
      <w:r>
        <w:rPr>
          <w:spacing w:val="2"/>
        </w:rPr>
        <w:t>have</w:t>
      </w:r>
      <w:r>
        <w:rPr>
          <w:spacing w:val="15"/>
        </w:rPr>
        <w:t xml:space="preserve"> </w:t>
      </w:r>
      <w:r>
        <w:rPr>
          <w:spacing w:val="3"/>
        </w:rPr>
        <w:t>entered</w:t>
      </w:r>
    </w:p>
    <w:p w14:paraId="180759D7" w14:textId="77777777" w:rsidR="00707296" w:rsidRDefault="00706A8C">
      <w:pPr>
        <w:pStyle w:val="BodyText"/>
        <w:tabs>
          <w:tab w:val="left" w:leader="dot" w:pos="5498"/>
        </w:tabs>
        <w:spacing w:before="21" w:line="189" w:lineRule="auto"/>
        <w:ind w:left="518" w:right="720"/>
      </w:pPr>
      <w:r>
        <w:t>into partnership, by the name of the Ohio company, to settle these [lands] to the west of the said mountains</w:t>
      </w:r>
      <w:proofErr w:type="gramStart"/>
      <w:r>
        <w:t>. . . .</w:t>
      </w:r>
      <w:proofErr w:type="gramEnd"/>
      <w:r>
        <w:t xml:space="preserve"> Your petitioners</w:t>
      </w:r>
      <w:r>
        <w:tab/>
        <w:t>most humbly pray that your Majesty will</w:t>
      </w:r>
    </w:p>
    <w:p w14:paraId="6D0E5BC7" w14:textId="77777777" w:rsidR="00707296" w:rsidRDefault="00706A8C">
      <w:pPr>
        <w:pStyle w:val="BodyText"/>
        <w:tabs>
          <w:tab w:val="left" w:leader="dot" w:pos="7610"/>
        </w:tabs>
        <w:spacing w:line="189" w:lineRule="auto"/>
        <w:ind w:left="518" w:right="719"/>
      </w:pPr>
      <w:r>
        <w:t xml:space="preserve">be graciously pleased to encourage this their said undertaking, by giving instructions to your governor of Virginia to grant to your </w:t>
      </w:r>
      <w:proofErr w:type="gramStart"/>
      <w:r>
        <w:t xml:space="preserve">petitioners </w:t>
      </w:r>
      <w:r>
        <w:rPr>
          <w:spacing w:val="13"/>
        </w:rPr>
        <w:t xml:space="preserve"> </w:t>
      </w:r>
      <w:r>
        <w:t>a</w:t>
      </w:r>
      <w:proofErr w:type="gramEnd"/>
      <w:r>
        <w:rPr>
          <w:spacing w:val="8"/>
        </w:rPr>
        <w:t xml:space="preserve"> </w:t>
      </w:r>
      <w:r>
        <w:t>tract</w:t>
      </w:r>
      <w:r>
        <w:tab/>
        <w:t>of 500,000 acres</w:t>
      </w:r>
      <w:r>
        <w:rPr>
          <w:spacing w:val="28"/>
        </w:rPr>
        <w:t xml:space="preserve"> </w:t>
      </w:r>
      <w:r>
        <w:t>of</w:t>
      </w:r>
    </w:p>
    <w:p w14:paraId="5AE3D6DB" w14:textId="77777777" w:rsidR="00707296" w:rsidRDefault="00706A8C">
      <w:pPr>
        <w:pStyle w:val="BodyText"/>
        <w:spacing w:line="393" w:lineRule="exact"/>
        <w:ind w:left="518"/>
      </w:pPr>
      <w:r>
        <w:t>land.”</w:t>
      </w:r>
    </w:p>
    <w:p w14:paraId="71B6693F" w14:textId="77777777" w:rsidR="00707296" w:rsidRDefault="00706A8C">
      <w:pPr>
        <w:pStyle w:val="BodyText"/>
        <w:spacing w:before="239" w:line="189" w:lineRule="auto"/>
        <w:ind w:left="2686" w:right="707" w:hanging="1642"/>
      </w:pPr>
      <w:r>
        <w:t>John Hanbury, London merchant, and colonial Virginian investors, petition t</w:t>
      </w:r>
      <w:r>
        <w:t>o King George II of Great Britain, delivered to the king’s ministers in 1748</w:t>
      </w:r>
    </w:p>
    <w:p w14:paraId="7DF07FFB" w14:textId="77777777" w:rsidR="00707296" w:rsidRDefault="00707296">
      <w:pPr>
        <w:pStyle w:val="BodyText"/>
        <w:spacing w:before="1"/>
      </w:pPr>
    </w:p>
    <w:p w14:paraId="0E6AC82F" w14:textId="77777777" w:rsidR="00707296" w:rsidRDefault="00706A8C">
      <w:pPr>
        <w:pStyle w:val="BodyText"/>
        <w:ind w:left="518"/>
      </w:pPr>
      <w:r>
        <w:t>Using the excerpt, answer (a), (b), and (c).</w:t>
      </w:r>
    </w:p>
    <w:p w14:paraId="318E5A43" w14:textId="77777777" w:rsidR="00707296" w:rsidRDefault="00707296">
      <w:pPr>
        <w:pStyle w:val="BodyText"/>
        <w:spacing w:before="13"/>
        <w:rPr>
          <w:sz w:val="22"/>
        </w:rPr>
      </w:pPr>
    </w:p>
    <w:p w14:paraId="3D29961B" w14:textId="77777777" w:rsidR="00707296" w:rsidRDefault="00706A8C">
      <w:pPr>
        <w:pStyle w:val="BodyText"/>
        <w:spacing w:before="1" w:line="468" w:lineRule="auto"/>
        <w:ind w:left="818" w:right="2161"/>
      </w:pPr>
      <w:r>
        <w:t>Briefly identify ONE cause of the development depicted in the petition. Briefly describe ONE argument made in the petition.</w:t>
      </w:r>
    </w:p>
    <w:p w14:paraId="7F705482" w14:textId="77777777" w:rsidR="00707296" w:rsidRDefault="00706A8C">
      <w:pPr>
        <w:pStyle w:val="BodyText"/>
        <w:spacing w:before="65" w:line="189" w:lineRule="auto"/>
        <w:ind w:left="818" w:right="1442"/>
      </w:pPr>
      <w:r>
        <w:t>Briefly describe ONE similarity between the British-Native American relations described in the petition and French-Native American relations.</w:t>
      </w:r>
    </w:p>
    <w:p w14:paraId="1367031A" w14:textId="77777777" w:rsidR="00707296" w:rsidRDefault="00707296">
      <w:pPr>
        <w:spacing w:line="189" w:lineRule="auto"/>
        <w:sectPr w:rsidR="00707296">
          <w:headerReference w:type="default" r:id="rId7"/>
          <w:footerReference w:type="default" r:id="rId8"/>
          <w:type w:val="continuous"/>
          <w:pgSz w:w="11910" w:h="16840"/>
          <w:pgMar w:top="1720" w:right="740" w:bottom="920" w:left="740" w:header="684" w:footer="730" w:gutter="0"/>
          <w:pgNumType w:start="1"/>
          <w:cols w:space="720"/>
        </w:sectPr>
      </w:pPr>
    </w:p>
    <w:p w14:paraId="71EECA4B" w14:textId="77777777" w:rsidR="00707296" w:rsidRDefault="00707296">
      <w:pPr>
        <w:pStyle w:val="BodyText"/>
        <w:spacing w:before="14"/>
        <w:rPr>
          <w:sz w:val="8"/>
        </w:rPr>
      </w:pPr>
    </w:p>
    <w:bookmarkStart w:id="0" w:name="_GoBack"/>
    <w:bookmarkEnd w:id="0"/>
    <w:p w14:paraId="70D394E2" w14:textId="77777777" w:rsidR="00707296" w:rsidRDefault="00706A8C">
      <w:pPr>
        <w:pStyle w:val="BodyText"/>
        <w:ind w:left="518"/>
        <w:rPr>
          <w:sz w:val="20"/>
        </w:rPr>
      </w:pPr>
      <w:r>
        <w:rPr>
          <w:sz w:val="20"/>
        </w:rPr>
      </w:r>
      <w:r>
        <w:rPr>
          <w:sz w:val="20"/>
        </w:rPr>
        <w:pict w14:anchorId="206939AE">
          <v:group id="_x0000_s1026" alt="" style="width:459.25pt;height:39.35pt;mso-position-horizontal-relative:char;mso-position-vertical-relative:line" coordsize="9185,7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315;top:228;width:363;height:36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7;top:7;width:9170;height:772;mso-wrap-style:square;v-text-anchor:top" filled="f" strokecolor="#d9d9d9">
              <v:textbox inset="0,0,0,0">
                <w:txbxContent>
                  <w:p w14:paraId="6B0E5091" w14:textId="77777777" w:rsidR="00707296" w:rsidRDefault="00706A8C">
                    <w:pPr>
                      <w:spacing w:before="155"/>
                      <w:ind w:left="79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Please respond on separate paper, following directions from your teacher.</w:t>
                    </w:r>
                  </w:p>
                </w:txbxContent>
              </v:textbox>
            </v:shape>
            <w10:anchorlock/>
          </v:group>
        </w:pict>
      </w:r>
    </w:p>
    <w:p w14:paraId="000382D7" w14:textId="77777777" w:rsidR="00707296" w:rsidRDefault="00707296">
      <w:pPr>
        <w:pStyle w:val="BodyText"/>
        <w:spacing w:before="18"/>
        <w:rPr>
          <w:sz w:val="18"/>
        </w:rPr>
      </w:pPr>
    </w:p>
    <w:p w14:paraId="606C44F7" w14:textId="77777777" w:rsidR="007B3DB4" w:rsidRDefault="007B3DB4">
      <w:pPr>
        <w:spacing w:before="74"/>
        <w:ind w:left="155"/>
        <w:rPr>
          <w:w w:val="105"/>
          <w:sz w:val="10"/>
        </w:rPr>
      </w:pPr>
    </w:p>
    <w:p w14:paraId="436B7264" w14:textId="77777777" w:rsidR="007B3DB4" w:rsidRDefault="007B3DB4">
      <w:pPr>
        <w:spacing w:before="74"/>
        <w:ind w:left="155"/>
        <w:rPr>
          <w:w w:val="105"/>
          <w:sz w:val="10"/>
        </w:rPr>
      </w:pPr>
    </w:p>
    <w:p w14:paraId="3A31B7E9" w14:textId="7F915534" w:rsidR="00707296" w:rsidRDefault="00706A8C" w:rsidP="00600606">
      <w:pPr>
        <w:spacing w:before="71"/>
        <w:rPr>
          <w:sz w:val="18"/>
        </w:rPr>
      </w:pPr>
      <w:r>
        <w:br w:type="column"/>
      </w:r>
    </w:p>
    <w:sectPr w:rsidR="00707296">
      <w:footerReference w:type="default" r:id="rId10"/>
      <w:type w:val="continuous"/>
      <w:pgSz w:w="11910" w:h="16840"/>
      <w:pgMar w:top="1720" w:right="740" w:bottom="920" w:left="740" w:header="720" w:footer="720" w:gutter="0"/>
      <w:cols w:num="2" w:space="720" w:equalWidth="0">
        <w:col w:w="7374" w:space="1820"/>
        <w:col w:w="123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F4909" w14:textId="77777777" w:rsidR="00706A8C" w:rsidRDefault="00706A8C">
      <w:r>
        <w:separator/>
      </w:r>
    </w:p>
  </w:endnote>
  <w:endnote w:type="continuationSeparator" w:id="0">
    <w:p w14:paraId="6040CB4A" w14:textId="77777777" w:rsidR="00706A8C" w:rsidRDefault="0070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okChampa">
    <w:altName w:val="DokChamp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2907B" w14:textId="77777777" w:rsidR="00707296" w:rsidRDefault="00706A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6223" behindDoc="1" locked="0" layoutInCell="1" allowOverlap="1" wp14:anchorId="23FD26DA" wp14:editId="41C835D0">
          <wp:simplePos x="0" y="0"/>
          <wp:positionH relativeFrom="page">
            <wp:posOffset>6753352</wp:posOffset>
          </wp:positionH>
          <wp:positionV relativeFrom="page">
            <wp:posOffset>10101300</wp:posOffset>
          </wp:positionV>
          <wp:extent cx="238201" cy="23820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201" cy="238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C5446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43.75pt;margin-top:796.3pt;width:325.05pt;height:16.95pt;z-index:-9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FBC61D" w14:textId="77777777" w:rsidR="00707296" w:rsidRDefault="00706A8C">
                <w:pPr>
                  <w:spacing w:before="19" w:line="194" w:lineRule="auto"/>
                  <w:ind w:left="20" w:right="-2"/>
                  <w:rPr>
                    <w:sz w:val="10"/>
                  </w:rPr>
                </w:pPr>
                <w:r>
                  <w:rPr>
                    <w:w w:val="105"/>
                    <w:sz w:val="10"/>
                  </w:rPr>
                  <w:t>Copyright © 2017. The College Board. These materials are part of a College Board program. Use or distribution of these materials online or in print beyond your school’s participation in the program is prohibited.</w:t>
                </w:r>
              </w:p>
            </w:txbxContent>
          </v:textbox>
          <w10:wrap anchorx="page" anchory="page"/>
        </v:shape>
      </w:pict>
    </w:r>
    <w:r>
      <w:pict w14:anchorId="761EB3B2">
        <v:shape id="_x0000_s2050" type="#_x0000_t202" alt="" style="position:absolute;margin-left:454.55pt;margin-top:797.7pt;width:48.05pt;height:14.1pt;z-index:-91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B255F4B" w14:textId="77777777" w:rsidR="00707296" w:rsidRDefault="00706A8C">
                <w:pPr>
                  <w:spacing w:line="281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of 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55C62" w14:textId="77777777" w:rsidR="00707296" w:rsidRDefault="00706A8C">
    <w:pPr>
      <w:pStyle w:val="BodyText"/>
      <w:spacing w:line="14" w:lineRule="auto"/>
      <w:rPr>
        <w:sz w:val="20"/>
      </w:rPr>
    </w:pPr>
    <w:r>
      <w:pict w14:anchorId="7658699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43.75pt;margin-top:805.65pt;width:128.95pt;height:9.05pt;z-index:-91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4E7C85A" w14:textId="77777777" w:rsidR="00707296" w:rsidRDefault="00706A8C">
                <w:pPr>
                  <w:spacing w:line="181" w:lineRule="exact"/>
                  <w:ind w:left="20"/>
                  <w:rPr>
                    <w:sz w:val="10"/>
                  </w:rPr>
                </w:pPr>
                <w:r>
                  <w:rPr>
                    <w:w w:val="105"/>
                    <w:sz w:val="10"/>
                  </w:rPr>
                  <w:t>your school’s participation in the program is prohibited.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FAE19" w14:textId="77777777" w:rsidR="00706A8C" w:rsidRDefault="00706A8C">
      <w:r>
        <w:separator/>
      </w:r>
    </w:p>
  </w:footnote>
  <w:footnote w:type="continuationSeparator" w:id="0">
    <w:p w14:paraId="09C9022A" w14:textId="77777777" w:rsidR="00706A8C" w:rsidRDefault="00706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61F7" w14:textId="77777777" w:rsidR="00707296" w:rsidRDefault="00706A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6103" behindDoc="1" locked="0" layoutInCell="1" allowOverlap="1" wp14:anchorId="26621961" wp14:editId="1C74783B">
          <wp:simplePos x="0" y="0"/>
          <wp:positionH relativeFrom="page">
            <wp:posOffset>555244</wp:posOffset>
          </wp:positionH>
          <wp:positionV relativeFrom="page">
            <wp:posOffset>434492</wp:posOffset>
          </wp:positionV>
          <wp:extent cx="1142739" cy="23863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2739" cy="23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B3528AE">
        <v:line id="_x0000_s2055" alt="" style="position:absolute;z-index:-9328;mso-wrap-edited:f;mso-width-percent:0;mso-height-percent:0;mso-position-horizontal-relative:page;mso-position-vertical-relative:page;mso-width-percent:0;mso-height-percent:0" from="42.5pt,85.8pt" to="552.75pt,85.8pt" strokecolor="#1e1e1e" strokeweight="1.5pt">
          <w10:wrap anchorx="page" anchory="page"/>
        </v:line>
      </w:pict>
    </w:r>
    <w:r>
      <w:pict w14:anchorId="5157D465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144.3pt;margin-top:37.55pt;width:54.1pt;height:12.05pt;z-index:-93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00FC56" w14:textId="77777777" w:rsidR="00707296" w:rsidRDefault="00706A8C">
                <w:pPr>
                  <w:spacing w:line="241" w:lineRule="exact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AP U.S. History</w:t>
                </w:r>
              </w:p>
            </w:txbxContent>
          </v:textbox>
          <w10:wrap anchorx="page" anchory="page"/>
        </v:shape>
      </w:pict>
    </w:r>
    <w:r>
      <w:pict w14:anchorId="7FC260CB">
        <v:shape id="_x0000_s2053" type="#_x0000_t202" alt="" style="position:absolute;margin-left:503.5pt;margin-top:37.55pt;width:49.55pt;height:12.05pt;z-index:-9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815EA23" w14:textId="77777777" w:rsidR="00707296" w:rsidRDefault="00706A8C">
                <w:pPr>
                  <w:spacing w:line="241" w:lineRule="exact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Scoring Guide</w:t>
                </w:r>
              </w:p>
            </w:txbxContent>
          </v:textbox>
          <w10:wrap anchorx="page" anchory="page"/>
        </v:shape>
      </w:pict>
    </w:r>
    <w:r>
      <w:pict w14:anchorId="5CC0D62A">
        <v:shape id="_x0000_s2052" type="#_x0000_t202" alt="" style="position:absolute;margin-left:44.2pt;margin-top:64.3pt;width:201.4pt;height:18.1pt;z-index:-92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0018B77" w14:textId="77777777" w:rsidR="00707296" w:rsidRDefault="00706A8C">
                <w:pPr>
                  <w:spacing w:before="51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Unit 2 Progress Check: FRQ Part 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80C29"/>
    <w:multiLevelType w:val="hybridMultilevel"/>
    <w:tmpl w:val="780AAC46"/>
    <w:lvl w:ilvl="0" w:tplc="8CA06C10">
      <w:numFmt w:val="bullet"/>
      <w:lvlText w:val="□"/>
      <w:lvlJc w:val="left"/>
      <w:pPr>
        <w:ind w:left="1190" w:hanging="312"/>
      </w:pPr>
      <w:rPr>
        <w:rFonts w:ascii="DokChampa" w:eastAsia="DokChampa" w:hAnsi="DokChampa" w:cs="DokChampa" w:hint="default"/>
        <w:w w:val="133"/>
        <w:sz w:val="24"/>
        <w:szCs w:val="24"/>
      </w:rPr>
    </w:lvl>
    <w:lvl w:ilvl="1" w:tplc="2DF8EA7A">
      <w:numFmt w:val="bullet"/>
      <w:lvlText w:val="•"/>
      <w:lvlJc w:val="left"/>
      <w:pPr>
        <w:ind w:left="2122" w:hanging="312"/>
      </w:pPr>
      <w:rPr>
        <w:rFonts w:hint="default"/>
      </w:rPr>
    </w:lvl>
    <w:lvl w:ilvl="2" w:tplc="D0422F70">
      <w:numFmt w:val="bullet"/>
      <w:lvlText w:val="•"/>
      <w:lvlJc w:val="left"/>
      <w:pPr>
        <w:ind w:left="3045" w:hanging="312"/>
      </w:pPr>
      <w:rPr>
        <w:rFonts w:hint="default"/>
      </w:rPr>
    </w:lvl>
    <w:lvl w:ilvl="3" w:tplc="4E9293EA">
      <w:numFmt w:val="bullet"/>
      <w:lvlText w:val="•"/>
      <w:lvlJc w:val="left"/>
      <w:pPr>
        <w:ind w:left="3967" w:hanging="312"/>
      </w:pPr>
      <w:rPr>
        <w:rFonts w:hint="default"/>
      </w:rPr>
    </w:lvl>
    <w:lvl w:ilvl="4" w:tplc="0430F372">
      <w:numFmt w:val="bullet"/>
      <w:lvlText w:val="•"/>
      <w:lvlJc w:val="left"/>
      <w:pPr>
        <w:ind w:left="4890" w:hanging="312"/>
      </w:pPr>
      <w:rPr>
        <w:rFonts w:hint="default"/>
      </w:rPr>
    </w:lvl>
    <w:lvl w:ilvl="5" w:tplc="00806BBC">
      <w:numFmt w:val="bullet"/>
      <w:lvlText w:val="•"/>
      <w:lvlJc w:val="left"/>
      <w:pPr>
        <w:ind w:left="5812" w:hanging="312"/>
      </w:pPr>
      <w:rPr>
        <w:rFonts w:hint="default"/>
      </w:rPr>
    </w:lvl>
    <w:lvl w:ilvl="6" w:tplc="9634AEA8">
      <w:numFmt w:val="bullet"/>
      <w:lvlText w:val="•"/>
      <w:lvlJc w:val="left"/>
      <w:pPr>
        <w:ind w:left="6735" w:hanging="312"/>
      </w:pPr>
      <w:rPr>
        <w:rFonts w:hint="default"/>
      </w:rPr>
    </w:lvl>
    <w:lvl w:ilvl="7" w:tplc="FC4A5290">
      <w:numFmt w:val="bullet"/>
      <w:lvlText w:val="•"/>
      <w:lvlJc w:val="left"/>
      <w:pPr>
        <w:ind w:left="7657" w:hanging="312"/>
      </w:pPr>
      <w:rPr>
        <w:rFonts w:hint="default"/>
      </w:rPr>
    </w:lvl>
    <w:lvl w:ilvl="8" w:tplc="C7D4CDB2">
      <w:numFmt w:val="bullet"/>
      <w:lvlText w:val="•"/>
      <w:lvlJc w:val="left"/>
      <w:pPr>
        <w:ind w:left="8580" w:hanging="312"/>
      </w:pPr>
      <w:rPr>
        <w:rFonts w:hint="default"/>
      </w:rPr>
    </w:lvl>
  </w:abstractNum>
  <w:abstractNum w:abstractNumId="1" w15:restartNumberingAfterBreak="0">
    <w:nsid w:val="68DD377A"/>
    <w:multiLevelType w:val="hybridMultilevel"/>
    <w:tmpl w:val="FFC28008"/>
    <w:lvl w:ilvl="0" w:tplc="30C67930">
      <w:start w:val="1"/>
      <w:numFmt w:val="decimal"/>
      <w:lvlText w:val="%1."/>
      <w:lvlJc w:val="left"/>
      <w:pPr>
        <w:ind w:left="518" w:hanging="397"/>
        <w:jc w:val="left"/>
      </w:pPr>
      <w:rPr>
        <w:rFonts w:ascii="Arial" w:eastAsia="Arial" w:hAnsi="Arial" w:cs="Arial" w:hint="default"/>
        <w:b/>
        <w:bCs/>
        <w:spacing w:val="-22"/>
        <w:w w:val="100"/>
        <w:sz w:val="24"/>
        <w:szCs w:val="24"/>
      </w:rPr>
    </w:lvl>
    <w:lvl w:ilvl="1" w:tplc="953A69E8">
      <w:numFmt w:val="bullet"/>
      <w:lvlText w:val="·"/>
      <w:lvlJc w:val="left"/>
      <w:pPr>
        <w:ind w:left="1190" w:hanging="167"/>
      </w:pPr>
      <w:rPr>
        <w:rFonts w:ascii="DokChampa" w:eastAsia="DokChampa" w:hAnsi="DokChampa" w:cs="DokChampa" w:hint="default"/>
        <w:w w:val="100"/>
        <w:sz w:val="24"/>
        <w:szCs w:val="24"/>
      </w:rPr>
    </w:lvl>
    <w:lvl w:ilvl="2" w:tplc="865884DC">
      <w:numFmt w:val="bullet"/>
      <w:lvlText w:val="•"/>
      <w:lvlJc w:val="left"/>
      <w:pPr>
        <w:ind w:left="2225" w:hanging="167"/>
      </w:pPr>
      <w:rPr>
        <w:rFonts w:hint="default"/>
      </w:rPr>
    </w:lvl>
    <w:lvl w:ilvl="3" w:tplc="5672A574">
      <w:numFmt w:val="bullet"/>
      <w:lvlText w:val="•"/>
      <w:lvlJc w:val="left"/>
      <w:pPr>
        <w:ind w:left="3250" w:hanging="167"/>
      </w:pPr>
      <w:rPr>
        <w:rFonts w:hint="default"/>
      </w:rPr>
    </w:lvl>
    <w:lvl w:ilvl="4" w:tplc="C70EE226">
      <w:numFmt w:val="bullet"/>
      <w:lvlText w:val="•"/>
      <w:lvlJc w:val="left"/>
      <w:pPr>
        <w:ind w:left="4275" w:hanging="167"/>
      </w:pPr>
      <w:rPr>
        <w:rFonts w:hint="default"/>
      </w:rPr>
    </w:lvl>
    <w:lvl w:ilvl="5" w:tplc="486A67A4">
      <w:numFmt w:val="bullet"/>
      <w:lvlText w:val="•"/>
      <w:lvlJc w:val="left"/>
      <w:pPr>
        <w:ind w:left="5300" w:hanging="167"/>
      </w:pPr>
      <w:rPr>
        <w:rFonts w:hint="default"/>
      </w:rPr>
    </w:lvl>
    <w:lvl w:ilvl="6" w:tplc="9E56EBC4">
      <w:numFmt w:val="bullet"/>
      <w:lvlText w:val="•"/>
      <w:lvlJc w:val="left"/>
      <w:pPr>
        <w:ind w:left="6325" w:hanging="167"/>
      </w:pPr>
      <w:rPr>
        <w:rFonts w:hint="default"/>
      </w:rPr>
    </w:lvl>
    <w:lvl w:ilvl="7" w:tplc="75CEFC78">
      <w:numFmt w:val="bullet"/>
      <w:lvlText w:val="•"/>
      <w:lvlJc w:val="left"/>
      <w:pPr>
        <w:ind w:left="7350" w:hanging="167"/>
      </w:pPr>
      <w:rPr>
        <w:rFonts w:hint="default"/>
      </w:rPr>
    </w:lvl>
    <w:lvl w:ilvl="8" w:tplc="4A5AE072">
      <w:numFmt w:val="bullet"/>
      <w:lvlText w:val="•"/>
      <w:lvlJc w:val="left"/>
      <w:pPr>
        <w:ind w:left="8375" w:hanging="16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296"/>
    <w:rsid w:val="00600606"/>
    <w:rsid w:val="00706A8C"/>
    <w:rsid w:val="00707296"/>
    <w:rsid w:val="007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715C809"/>
  <w15:docId w15:val="{492A4B87-8AAA-5F4C-9840-F3C7DC81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DokChampa" w:eastAsia="DokChampa" w:hAnsi="DokChampa" w:cs="DokChamp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67"/>
      <w:ind w:left="1190" w:right="104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2019-10-05T00:07:00Z</dcterms:created>
  <dcterms:modified xsi:type="dcterms:W3CDTF">2019-10-05T00:08:00Z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2019-10-05T00:00:00Z</vt:filetime>
  </property>
  <property fmtid="{D5CDD505-2E9C-101B-9397-08002B2CF9AE}" pid="3" name="LastSaved">
    <vt:filetime>2019-10-05T00:00:00Z</vt:filetime>
  </property>
</Properties>
</file>