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Remote and Hybrid Work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HR-005</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2.0</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HR-005</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Remote and Hybrid Work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2.0</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June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full-time and part-time employees globally, except facilities/reception roles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HR-004, HR-006, SEC-001, SEC-006, SEC-007, SEC-010, DATA-004, DATA-008, ENG-002</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and Scope</w:t>
      </w:r>
    </w:p>
    <w:p>
      <w:pPr/>
      <w:r>
        <w:t>Vistara Global Systems Pvt. Ltd. (the "Company") recognizes that providing remote and hybrid work options promotes employee well-being, increases productivity, and supports our global operating model. This policy defines the framework, eligibility criteria, and operational guidelines for remote and hybrid working arrangements.</w:t>
      </w:r>
    </w:p>
    <w:p>
      <w:pPr/>
      <w:r>
        <w:t>The policy is designed to ensure consistency across all departments and geographies while maintaining the highest standards of data security, compliance, and client service delivery. Section 1.1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1.5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1.6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1.7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1.8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1.9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1.10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1.11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1.12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1.13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1.14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1.15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1.16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1.17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1.18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1.19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1.20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1.21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1.22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1.23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1.24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1.25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1.26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1.27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1.28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1.29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1.30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1.31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1.32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1.33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1.34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1.35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1.36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1.37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1.38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1.39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1.40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1.41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1.42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1.43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1.44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1.45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1.46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1.47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1.48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1.49 emphasizes the commitment to operational continuity and flexibility in modern work environments.</w:t>
      </w:r>
    </w:p>
    <w:p>
      <w:pPr/>
      <w:r>
        <w:t>The policy is designed to ensure consistency across all departments and geographies while maintaining the highest standards of data security, compliance, and client service delivery. Section 1.50 emphasizes the commitment to operational continuity and flexibility in modern work environments.</w:t>
      </w:r>
    </w:p>
    <w:p>
      <w:pPr>
        <w:pStyle w:val="Heading1"/>
      </w:pPr>
      <w:r>
        <w:t>2. Eligibility Criteria</w:t>
      </w:r>
    </w:p>
    <w:p>
      <w:pPr/>
      <w:r>
        <w:t>Eligibility for remote or hybrid work is primarily role-based. Not all roles are suitable for remote work.</w:t>
      </w:r>
    </w:p>
    <w:p>
      <w:pPr>
        <w:pStyle w:val="ListBullet"/>
      </w:pPr>
      <w:r>
        <w:t>Eligible Roles: Software Engineering, Data Science, Product Management, Design, HR, Finance, Legal, Sales, Marketing.</w:t>
      </w:r>
    </w:p>
    <w:p>
      <w:pPr>
        <w:pStyle w:val="ListBullet"/>
      </w:pPr>
      <w:r>
        <w:t>Ineligible Roles: Facilities Management, Reception and Front Desk, On-site IT Hardware Support, Physical Security Personnel.</w:t>
      </w:r>
    </w:p>
    <w:p>
      <w:pPr/>
      <w:r>
        <w:t>Additional eligibility conditions include a performance rating of at least 'Meets Expectations' in the previous review cycle (1). Employees must complete the mandatory Information Security Training before commencing remote work arrangements.</w:t>
      </w:r>
    </w:p>
    <w:p>
      <w:pPr/>
      <w:r>
        <w:t>Additional eligibility conditions include a performance rating of at least 'Meets Expectations' in the previous review cycle (2). Employees must complete the mandatory Information Security Training before commencing remote work arrangements.</w:t>
      </w:r>
    </w:p>
    <w:p>
      <w:pPr/>
      <w:r>
        <w:t>Additional eligibility conditions include a performance rating of at least 'Meets Expectations' in the previous review cycle (3). Employees must complete the mandatory Information Security Training before commencing remote work arrangements.</w:t>
      </w:r>
    </w:p>
    <w:p>
      <w:pPr/>
      <w:r>
        <w:t>Additional eligibility conditions include a performance rating of at least 'Meets Expectations' in the previous review cycle (4). Employees must complete the mandatory Information Security Training before commencing remote work arrangements.</w:t>
      </w:r>
    </w:p>
    <w:p>
      <w:pPr/>
      <w:r>
        <w:t>Additional eligibility conditions include a performance rating of at least 'Meets Expectations' in the previous review cycle (5). Employees must complete the mandatory Information Security Training before commencing remote work arrangements.</w:t>
      </w:r>
    </w:p>
    <w:p>
      <w:pPr/>
      <w:r>
        <w:t>Additional eligibility conditions include a performance rating of at least 'Meets Expectations' in the previous review cycle (6). Employees must complete the mandatory Information Security Training before commencing remote work arrangements.</w:t>
      </w:r>
    </w:p>
    <w:p>
      <w:pPr/>
      <w:r>
        <w:t>Additional eligibility conditions include a performance rating of at least 'Meets Expectations' in the previous review cycle (7). Employees must complete the mandatory Information Security Training before commencing remote work arrangements.</w:t>
      </w:r>
    </w:p>
    <w:p>
      <w:pPr/>
      <w:r>
        <w:t>Additional eligibility conditions include a performance rating of at least 'Meets Expectations' in the previous review cycle (8). Employees must complete the mandatory Information Security Training before commencing remote work arrangements.</w:t>
      </w:r>
    </w:p>
    <w:p>
      <w:pPr/>
      <w:r>
        <w:t>Additional eligibility conditions include a performance rating of at least 'Meets Expectations' in the previous review cycle (9). Employees must complete the mandatory Information Security Training before commencing remote work arrangements.</w:t>
      </w:r>
    </w:p>
    <w:p>
      <w:pPr/>
      <w:r>
        <w:t>Additional eligibility conditions include a performance rating of at least 'Meets Expectations' in the previous review cycle (10). Employees must complete the mandatory Information Security Training before commencing remote work arrangements.</w:t>
      </w:r>
    </w:p>
    <w:p>
      <w:pPr/>
      <w:r>
        <w:t>Additional eligibility conditions include a performance rating of at least 'Meets Expectations' in the previous review cycle (11). Employees must complete the mandatory Information Security Training before commencing remote work arrangements.</w:t>
      </w:r>
    </w:p>
    <w:p>
      <w:pPr/>
      <w:r>
        <w:t>Additional eligibility conditions include a performance rating of at least 'Meets Expectations' in the previous review cycle (12). Employees must complete the mandatory Information Security Training before commencing remote work arrangements.</w:t>
      </w:r>
    </w:p>
    <w:p>
      <w:pPr/>
      <w:r>
        <w:t>Additional eligibility conditions include a performance rating of at least 'Meets Expectations' in the previous review cycle (13). Employees must complete the mandatory Information Security Training before commencing remote work arrangements.</w:t>
      </w:r>
    </w:p>
    <w:p>
      <w:pPr/>
      <w:r>
        <w:t>Additional eligibility conditions include a performance rating of at least 'Meets Expectations' in the previous review cycle (14). Employees must complete the mandatory Information Security Training before commencing remote work arrangements.</w:t>
      </w:r>
    </w:p>
    <w:p>
      <w:pPr/>
      <w:r>
        <w:t>Additional eligibility conditions include a performance rating of at least 'Meets Expectations' in the previous review cycle (15). Employees must complete the mandatory Information Security Training before commencing remote work arrangements.</w:t>
      </w:r>
    </w:p>
    <w:p>
      <w:pPr/>
      <w:r>
        <w:t>Additional eligibility conditions include a performance rating of at least 'Meets Expectations' in the previous review cycle (16). Employees must complete the mandatory Information Security Training before commencing remote work arrangements.</w:t>
      </w:r>
    </w:p>
    <w:p>
      <w:pPr/>
      <w:r>
        <w:t>Additional eligibility conditions include a performance rating of at least 'Meets Expectations' in the previous review cycle (17). Employees must complete the mandatory Information Security Training before commencing remote work arrangements.</w:t>
      </w:r>
    </w:p>
    <w:p>
      <w:pPr/>
      <w:r>
        <w:t>Additional eligibility conditions include a performance rating of at least 'Meets Expectations' in the previous review cycle (18). Employees must complete the mandatory Information Security Training before commencing remote work arrangements.</w:t>
      </w:r>
    </w:p>
    <w:p>
      <w:pPr/>
      <w:r>
        <w:t>Additional eligibility conditions include a performance rating of at least 'Meets Expectations' in the previous review cycle (19). Employees must complete the mandatory Information Security Training before commencing remote work arrangements.</w:t>
      </w:r>
    </w:p>
    <w:p>
      <w:pPr/>
      <w:r>
        <w:t>Additional eligibility conditions include a performance rating of at least 'Meets Expectations' in the previous review cycle (20). Employees must complete the mandatory Information Security Training before commencing remote work arrangements.</w:t>
      </w:r>
    </w:p>
    <w:p>
      <w:pPr/>
      <w:r>
        <w:t>Additional eligibility conditions include a performance rating of at least 'Meets Expectations' in the previous review cycle (21). Employees must complete the mandatory Information Security Training before commencing remote work arrangements.</w:t>
      </w:r>
    </w:p>
    <w:p>
      <w:pPr/>
      <w:r>
        <w:t>Additional eligibility conditions include a performance rating of at least 'Meets Expectations' in the previous review cycle (22). Employees must complete the mandatory Information Security Training before commencing remote work arrangements.</w:t>
      </w:r>
    </w:p>
    <w:p>
      <w:pPr/>
      <w:r>
        <w:t>Additional eligibility conditions include a performance rating of at least 'Meets Expectations' in the previous review cycle (23). Employees must complete the mandatory Information Security Training before commencing remote work arrangements.</w:t>
      </w:r>
    </w:p>
    <w:p>
      <w:pPr/>
      <w:r>
        <w:t>Additional eligibility conditions include a performance rating of at least 'Meets Expectations' in the previous review cycle (24). Employees must complete the mandatory Information Security Training before commencing remote work arrangements.</w:t>
      </w:r>
    </w:p>
    <w:p>
      <w:pPr/>
      <w:r>
        <w:t>Additional eligibility conditions include a performance rating of at least 'Meets Expectations' in the previous review cycle (25). Employees must complete the mandatory Information Security Training before commencing remote work arrangements.</w:t>
      </w:r>
    </w:p>
    <w:p>
      <w:pPr/>
      <w:r>
        <w:t>Additional eligibility conditions include a performance rating of at least 'Meets Expectations' in the previous review cycle (26). Employees must complete the mandatory Information Security Training before commencing remote work arrangements.</w:t>
      </w:r>
    </w:p>
    <w:p>
      <w:pPr/>
      <w:r>
        <w:t>Additional eligibility conditions include a performance rating of at least 'Meets Expectations' in the previous review cycle (27). Employees must complete the mandatory Information Security Training before commencing remote work arrangements.</w:t>
      </w:r>
    </w:p>
    <w:p>
      <w:pPr/>
      <w:r>
        <w:t>Additional eligibility conditions include a performance rating of at least 'Meets Expectations' in the previous review cycle (28). Employees must complete the mandatory Information Security Training before commencing remote work arrangements.</w:t>
      </w:r>
    </w:p>
    <w:p>
      <w:pPr/>
      <w:r>
        <w:t>Additional eligibility conditions include a performance rating of at least 'Meets Expectations' in the previous review cycle (29). Employees must complete the mandatory Information Security Training before commencing remote work arrangements.</w:t>
      </w:r>
    </w:p>
    <w:p>
      <w:pPr/>
      <w:r>
        <w:t>Additional eligibility conditions include a performance rating of at least 'Meets Expectations' in the previous review cycle (30). Employees must complete the mandatory Information Security Training before commencing remote work arrangements.</w:t>
      </w:r>
    </w:p>
    <w:p>
      <w:pPr>
        <w:pStyle w:val="Heading1"/>
      </w:pPr>
      <w:r>
        <w:t>3. Approved Remote Locations</w:t>
      </w:r>
    </w:p>
    <w:p>
      <w:pPr/>
      <w:r>
        <w:t>Employees must work from approved locations to comply with tax, labor, and data privacy laws.</w:t>
      </w:r>
    </w:p>
    <w:p>
      <w:pPr>
        <w:pStyle w:val="ListBullet"/>
      </w:pPr>
      <w:r>
        <w:t>India Employees: Must work within the territory of India.</w:t>
      </w:r>
    </w:p>
    <w:p>
      <w:pPr>
        <w:pStyle w:val="ListBullet"/>
      </w:pPr>
      <w:r>
        <w:t>International Employees: Must work within the country of their employment contract (e.g., Singapore, UAE, UK, USA).</w:t>
      </w:r>
    </w:p>
    <w:p>
      <w:pPr/>
      <w:r>
        <w:t>Working from public spaces (cafes, airports) is strictly limited to non-sensitive tasks and mandates the use of privacy screens and corporate VPN (Condition 1).</w:t>
      </w:r>
    </w:p>
    <w:p>
      <w:pPr/>
      <w:r>
        <w:t>Working from public spaces (cafes, airports) is strictly limited to non-sensitive tasks and mandates the use of privacy screens and corporate VPN (Condition 2).</w:t>
      </w:r>
    </w:p>
    <w:p>
      <w:pPr/>
      <w:r>
        <w:t>Working from public spaces (cafes, airports) is strictly limited to non-sensitive tasks and mandates the use of privacy screens and corporate VPN (Condition 3).</w:t>
      </w:r>
    </w:p>
    <w:p>
      <w:pPr/>
      <w:r>
        <w:t>Working from public spaces (cafes, airports) is strictly limited to non-sensitive tasks and mandates the use of privacy screens and corporate VPN (Condition 4).</w:t>
      </w:r>
    </w:p>
    <w:p>
      <w:pPr/>
      <w:r>
        <w:t>Working from public spaces (cafes, airports) is strictly limited to non-sensitive tasks and mandates the use of privacy screens and corporate VPN (Condition 5).</w:t>
      </w:r>
    </w:p>
    <w:p>
      <w:pPr/>
      <w:r>
        <w:t>Working from public spaces (cafes, airports) is strictly limited to non-sensitive tasks and mandates the use of privacy screens and corporate VPN (Condition 6).</w:t>
      </w:r>
    </w:p>
    <w:p>
      <w:pPr/>
      <w:r>
        <w:t>Working from public spaces (cafes, airports) is strictly limited to non-sensitive tasks and mandates the use of privacy screens and corporate VPN (Condition 7).</w:t>
      </w:r>
    </w:p>
    <w:p>
      <w:pPr/>
      <w:r>
        <w:t>Working from public spaces (cafes, airports) is strictly limited to non-sensitive tasks and mandates the use of privacy screens and corporate VPN (Condition 8).</w:t>
      </w:r>
    </w:p>
    <w:p>
      <w:pPr/>
      <w:r>
        <w:t>Working from public spaces (cafes, airports) is strictly limited to non-sensitive tasks and mandates the use of privacy screens and corporate VPN (Condition 9).</w:t>
      </w:r>
    </w:p>
    <w:p>
      <w:pPr/>
      <w:r>
        <w:t>Working from public spaces (cafes, airports) is strictly limited to non-sensitive tasks and mandates the use of privacy screens and corporate VPN (Condition 10).</w:t>
      </w:r>
    </w:p>
    <w:p>
      <w:pPr/>
      <w:r>
        <w:t>Working from public spaces (cafes, airports) is strictly limited to non-sensitive tasks and mandates the use of privacy screens and corporate VPN (Condition 11).</w:t>
      </w:r>
    </w:p>
    <w:p>
      <w:pPr/>
      <w:r>
        <w:t>Working from public spaces (cafes, airports) is strictly limited to non-sensitive tasks and mandates the use of privacy screens and corporate VPN (Condition 12).</w:t>
      </w:r>
    </w:p>
    <w:p>
      <w:pPr/>
      <w:r>
        <w:t>Working from public spaces (cafes, airports) is strictly limited to non-sensitive tasks and mandates the use of privacy screens and corporate VPN (Condition 13).</w:t>
      </w:r>
    </w:p>
    <w:p>
      <w:pPr/>
      <w:r>
        <w:t>Working from public spaces (cafes, airports) is strictly limited to non-sensitive tasks and mandates the use of privacy screens and corporate VPN (Condition 14).</w:t>
      </w:r>
    </w:p>
    <w:p>
      <w:pPr/>
      <w:r>
        <w:t>Working from public spaces (cafes, airports) is strictly limited to non-sensitive tasks and mandates the use of privacy screens and corporate VPN (Condition 15).</w:t>
      </w:r>
    </w:p>
    <w:p>
      <w:pPr/>
      <w:r>
        <w:t>Working from public spaces (cafes, airports) is strictly limited to non-sensitive tasks and mandates the use of privacy screens and corporate VPN (Condition 16).</w:t>
      </w:r>
    </w:p>
    <w:p>
      <w:pPr/>
      <w:r>
        <w:t>Working from public spaces (cafes, airports) is strictly limited to non-sensitive tasks and mandates the use of privacy screens and corporate VPN (Condition 17).</w:t>
      </w:r>
    </w:p>
    <w:p>
      <w:pPr/>
      <w:r>
        <w:t>Working from public spaces (cafes, airports) is strictly limited to non-sensitive tasks and mandates the use of privacy screens and corporate VPN (Condition 18).</w:t>
      </w:r>
    </w:p>
    <w:p>
      <w:pPr/>
      <w:r>
        <w:t>Working from public spaces (cafes, airports) is strictly limited to non-sensitive tasks and mandates the use of privacy screens and corporate VPN (Condition 19).</w:t>
      </w:r>
    </w:p>
    <w:p>
      <w:pPr/>
      <w:r>
        <w:t>Working from public spaces (cafes, airports) is strictly limited to non-sensitive tasks and mandates the use of privacy screens and corporate VPN (Condition 20).</w:t>
      </w:r>
    </w:p>
    <w:p>
      <w:pPr/>
      <w:r>
        <w:t>Working from public spaces (cafes, airports) is strictly limited to non-sensitive tasks and mandates the use of privacy screens and corporate VPN (Condition 21).</w:t>
      </w:r>
    </w:p>
    <w:p>
      <w:pPr/>
      <w:r>
        <w:t>Working from public spaces (cafes, airports) is strictly limited to non-sensitive tasks and mandates the use of privacy screens and corporate VPN (Condition 22).</w:t>
      </w:r>
    </w:p>
    <w:p>
      <w:pPr/>
      <w:r>
        <w:t>Working from public spaces (cafes, airports) is strictly limited to non-sensitive tasks and mandates the use of privacy screens and corporate VPN (Condition 23).</w:t>
      </w:r>
    </w:p>
    <w:p>
      <w:pPr/>
      <w:r>
        <w:t>Working from public spaces (cafes, airports) is strictly limited to non-sensitive tasks and mandates the use of privacy screens and corporate VPN (Condition 24).</w:t>
      </w:r>
    </w:p>
    <w:p>
      <w:pPr/>
      <w:r>
        <w:t>Working from public spaces (cafes, airports) is strictly limited to non-sensitive tasks and mandates the use of privacy screens and corporate VPN (Condition 25).</w:t>
      </w:r>
    </w:p>
    <w:p>
      <w:pPr/>
      <w:r>
        <w:t>Working from public spaces (cafes, airports) is strictly limited to non-sensitive tasks and mandates the use of privacy screens and corporate VPN (Condition 26).</w:t>
      </w:r>
    </w:p>
    <w:p>
      <w:pPr/>
      <w:r>
        <w:t>Working from public spaces (cafes, airports) is strictly limited to non-sensitive tasks and mandates the use of privacy screens and corporate VPN (Condition 27).</w:t>
      </w:r>
    </w:p>
    <w:p>
      <w:pPr/>
      <w:r>
        <w:t>Working from public spaces (cafes, airports) is strictly limited to non-sensitive tasks and mandates the use of privacy screens and corporate VPN (Condition 28).</w:t>
      </w:r>
    </w:p>
    <w:p>
      <w:pPr/>
      <w:r>
        <w:t>Working from public spaces (cafes, airports) is strictly limited to non-sensitive tasks and mandates the use of privacy screens and corporate VPN (Condition 29).</w:t>
      </w:r>
    </w:p>
    <w:p>
      <w:pPr/>
      <w:r>
        <w:t>Working from public spaces (cafes, airports) is strictly limited to non-sensitive tasks and mandates the use of privacy screens and corporate VPN (Condition 30).</w:t>
      </w:r>
    </w:p>
    <w:p>
      <w:pPr>
        <w:pStyle w:val="Heading1"/>
      </w:pPr>
      <w:r>
        <w:t>4. Hybrid Work Schedules</w:t>
      </w:r>
    </w:p>
    <w:p>
      <w:pPr/>
      <w:r>
        <w:t>The standard hybrid model requires a minimum of 3 days in the office and allows up to 2 days of remote work per week.</w:t>
      </w:r>
    </w:p>
    <w:p>
      <w:pPr/>
      <w:r>
        <w:t>Manager approval is required for any variations to this schedule. The scheduled office days should be coordinated within teams to maximize collaboration (Guideline 1).</w:t>
      </w:r>
    </w:p>
    <w:p>
      <w:pPr/>
      <w:r>
        <w:t>Manager approval is required for any variations to this schedule. The scheduled office days should be coordinated within teams to maximize collaboration (Guideline 2).</w:t>
      </w:r>
    </w:p>
    <w:p>
      <w:pPr/>
      <w:r>
        <w:t>Manager approval is required for any variations to this schedule. The scheduled office days should be coordinated within teams to maximize collaboration (Guideline 3).</w:t>
      </w:r>
    </w:p>
    <w:p>
      <w:pPr/>
      <w:r>
        <w:t>Manager approval is required for any variations to this schedule. The scheduled office days should be coordinated within teams to maximize collaboration (Guideline 4).</w:t>
      </w:r>
    </w:p>
    <w:p>
      <w:pPr/>
      <w:r>
        <w:t>Manager approval is required for any variations to this schedule. The scheduled office days should be coordinated within teams to maximize collaboration (Guideline 5).</w:t>
      </w:r>
    </w:p>
    <w:p>
      <w:pPr/>
      <w:r>
        <w:t>Manager approval is required for any variations to this schedule. The scheduled office days should be coordinated within teams to maximize collaboration (Guideline 6).</w:t>
      </w:r>
    </w:p>
    <w:p>
      <w:pPr/>
      <w:r>
        <w:t>Manager approval is required for any variations to this schedule. The scheduled office days should be coordinated within teams to maximize collaboration (Guideline 7).</w:t>
      </w:r>
    </w:p>
    <w:p>
      <w:pPr/>
      <w:r>
        <w:t>Manager approval is required for any variations to this schedule. The scheduled office days should be coordinated within teams to maximize collaboration (Guideline 8).</w:t>
      </w:r>
    </w:p>
    <w:p>
      <w:pPr/>
      <w:r>
        <w:t>Manager approval is required for any variations to this schedule. The scheduled office days should be coordinated within teams to maximize collaboration (Guideline 9).</w:t>
      </w:r>
    </w:p>
    <w:p>
      <w:pPr/>
      <w:r>
        <w:t>Manager approval is required for any variations to this schedule. The scheduled office days should be coordinated within teams to maximize collaboration (Guideline 10).</w:t>
      </w:r>
    </w:p>
    <w:p>
      <w:pPr/>
      <w:r>
        <w:t>Manager approval is required for any variations to this schedule. The scheduled office days should be coordinated within teams to maximize collaboration (Guideline 11).</w:t>
      </w:r>
    </w:p>
    <w:p>
      <w:pPr/>
      <w:r>
        <w:t>Manager approval is required for any variations to this schedule. The scheduled office days should be coordinated within teams to maximize collaboration (Guideline 12).</w:t>
      </w:r>
    </w:p>
    <w:p>
      <w:pPr/>
      <w:r>
        <w:t>Manager approval is required for any variations to this schedule. The scheduled office days should be coordinated within teams to maximize collaboration (Guideline 13).</w:t>
      </w:r>
    </w:p>
    <w:p>
      <w:pPr/>
      <w:r>
        <w:t>Manager approval is required for any variations to this schedule. The scheduled office days should be coordinated within teams to maximize collaboration (Guideline 14).</w:t>
      </w:r>
    </w:p>
    <w:p>
      <w:pPr/>
      <w:r>
        <w:t>Manager approval is required for any variations to this schedule. The scheduled office days should be coordinated within teams to maximize collaboration (Guideline 15).</w:t>
      </w:r>
    </w:p>
    <w:p>
      <w:pPr/>
      <w:r>
        <w:t>Manager approval is required for any variations to this schedule. The scheduled office days should be coordinated within teams to maximize collaboration (Guideline 16).</w:t>
      </w:r>
    </w:p>
    <w:p>
      <w:pPr/>
      <w:r>
        <w:t>Manager approval is required for any variations to this schedule. The scheduled office days should be coordinated within teams to maximize collaboration (Guideline 17).</w:t>
      </w:r>
    </w:p>
    <w:p>
      <w:pPr/>
      <w:r>
        <w:t>Manager approval is required for any variations to this schedule. The scheduled office days should be coordinated within teams to maximize collaboration (Guideline 18).</w:t>
      </w:r>
    </w:p>
    <w:p>
      <w:pPr/>
      <w:r>
        <w:t>Manager approval is required for any variations to this schedule. The scheduled office days should be coordinated within teams to maximize collaboration (Guideline 19).</w:t>
      </w:r>
    </w:p>
    <w:p>
      <w:pPr/>
      <w:r>
        <w:t>Manager approval is required for any variations to this schedule. The scheduled office days should be coordinated within teams to maximize collaboration (Guideline 20).</w:t>
      </w:r>
    </w:p>
    <w:p>
      <w:pPr/>
      <w:r>
        <w:t>Manager approval is required for any variations to this schedule. The scheduled office days should be coordinated within teams to maximize collaboration (Guideline 21).</w:t>
      </w:r>
    </w:p>
    <w:p>
      <w:pPr/>
      <w:r>
        <w:t>Manager approval is required for any variations to this schedule. The scheduled office days should be coordinated within teams to maximize collaboration (Guideline 22).</w:t>
      </w:r>
    </w:p>
    <w:p>
      <w:pPr/>
      <w:r>
        <w:t>Manager approval is required for any variations to this schedule. The scheduled office days should be coordinated within teams to maximize collaboration (Guideline 23).</w:t>
      </w:r>
    </w:p>
    <w:p>
      <w:pPr/>
      <w:r>
        <w:t>Manager approval is required for any variations to this schedule. The scheduled office days should be coordinated within teams to maximize collaboration (Guideline 24).</w:t>
      </w:r>
    </w:p>
    <w:p>
      <w:pPr/>
      <w:r>
        <w:t>Manager approval is required for any variations to this schedule. The scheduled office days should be coordinated within teams to maximize collaboration (Guideline 25).</w:t>
      </w:r>
    </w:p>
    <w:p>
      <w:pPr/>
      <w:r>
        <w:t>Manager approval is required for any variations to this schedule. The scheduled office days should be coordinated within teams to maximize collaboration (Guideline 26).</w:t>
      </w:r>
    </w:p>
    <w:p>
      <w:pPr/>
      <w:r>
        <w:t>Manager approval is required for any variations to this schedule. The scheduled office days should be coordinated within teams to maximize collaboration (Guideline 27).</w:t>
      </w:r>
    </w:p>
    <w:p>
      <w:pPr/>
      <w:r>
        <w:t>Manager approval is required for any variations to this schedule. The scheduled office days should be coordinated within teams to maximize collaboration (Guideline 28).</w:t>
      </w:r>
    </w:p>
    <w:p>
      <w:pPr/>
      <w:r>
        <w:t>Manager approval is required for any variations to this schedule. The scheduled office days should be coordinated within teams to maximize collaboration (Guideline 29).</w:t>
      </w:r>
    </w:p>
    <w:p>
      <w:pPr/>
      <w:r>
        <w:t>Manager approval is required for any variations to this schedule. The scheduled office days should be coordinated within teams to maximize collaboration (Guideline 30).</w:t>
      </w:r>
    </w:p>
    <w:p>
      <w:pPr>
        <w:pStyle w:val="Heading1"/>
      </w:pPr>
      <w:r>
        <w:t>5. International Remote Work</w:t>
      </w:r>
    </w:p>
    <w:p>
      <w:pPr/>
      <w:r>
        <w:t>Employees may request to work remotely from an international location for a maximum of 15 business days per calendar year.</w:t>
      </w:r>
    </w:p>
    <w:p>
      <w:pPr/>
      <w:r>
        <w:t>This requires explicit approval from HR, IT Security, and Legal to assess compliance risks including permanent establishment, tax liabilities, and cross-border data transfers (refer to DATA-004).</w:t>
      </w:r>
    </w:p>
    <w:p>
      <w:pPr/>
      <w:r>
        <w:t>Requests must be submitted via the HRMS portal at least 30 days in advance of the travel date (Requirement 1).</w:t>
      </w:r>
    </w:p>
    <w:p>
      <w:pPr/>
      <w:r>
        <w:t>Requests must be submitted via the HRMS portal at least 30 days in advance of the travel date (Requirement 2).</w:t>
      </w:r>
    </w:p>
    <w:p>
      <w:pPr/>
      <w:r>
        <w:t>Requests must be submitted via the HRMS portal at least 30 days in advance of the travel date (Requirement 3).</w:t>
      </w:r>
    </w:p>
    <w:p>
      <w:pPr/>
      <w:r>
        <w:t>Requests must be submitted via the HRMS portal at least 30 days in advance of the travel date (Requirement 4).</w:t>
      </w:r>
    </w:p>
    <w:p>
      <w:pPr/>
      <w:r>
        <w:t>Requests must be submitted via the HRMS portal at least 30 days in advance of the travel date (Requirement 5).</w:t>
      </w:r>
    </w:p>
    <w:p>
      <w:pPr/>
      <w:r>
        <w:t>Requests must be submitted via the HRMS portal at least 30 days in advance of the travel date (Requirement 6).</w:t>
      </w:r>
    </w:p>
    <w:p>
      <w:pPr/>
      <w:r>
        <w:t>Requests must be submitted via the HRMS portal at least 30 days in advance of the travel date (Requirement 7).</w:t>
      </w:r>
    </w:p>
    <w:p>
      <w:pPr/>
      <w:r>
        <w:t>Requests must be submitted via the HRMS portal at least 30 days in advance of the travel date (Requirement 8).</w:t>
      </w:r>
    </w:p>
    <w:p>
      <w:pPr/>
      <w:r>
        <w:t>Requests must be submitted via the HRMS portal at least 30 days in advance of the travel date (Requirement 9).</w:t>
      </w:r>
    </w:p>
    <w:p>
      <w:pPr/>
      <w:r>
        <w:t>Requests must be submitted via the HRMS portal at least 30 days in advance of the travel date (Requirement 10).</w:t>
      </w:r>
    </w:p>
    <w:p>
      <w:pPr/>
      <w:r>
        <w:t>Requests must be submitted via the HRMS portal at least 30 days in advance of the travel date (Requirement 11).</w:t>
      </w:r>
    </w:p>
    <w:p>
      <w:pPr/>
      <w:r>
        <w:t>Requests must be submitted via the HRMS portal at least 30 days in advance of the travel date (Requirement 12).</w:t>
      </w:r>
    </w:p>
    <w:p>
      <w:pPr/>
      <w:r>
        <w:t>Requests must be submitted via the HRMS portal at least 30 days in advance of the travel date (Requirement 13).</w:t>
      </w:r>
    </w:p>
    <w:p>
      <w:pPr/>
      <w:r>
        <w:t>Requests must be submitted via the HRMS portal at least 30 days in advance of the travel date (Requirement 14).</w:t>
      </w:r>
    </w:p>
    <w:p>
      <w:pPr/>
      <w:r>
        <w:t>Requests must be submitted via the HRMS portal at least 30 days in advance of the travel date (Requirement 15).</w:t>
      </w:r>
    </w:p>
    <w:p>
      <w:pPr/>
      <w:r>
        <w:t>Requests must be submitted via the HRMS portal at least 30 days in advance of the travel date (Requirement 16).</w:t>
      </w:r>
    </w:p>
    <w:p>
      <w:pPr/>
      <w:r>
        <w:t>Requests must be submitted via the HRMS portal at least 30 days in advance of the travel date (Requirement 17).</w:t>
      </w:r>
    </w:p>
    <w:p>
      <w:pPr/>
      <w:r>
        <w:t>Requests must be submitted via the HRMS portal at least 30 days in advance of the travel date (Requirement 18).</w:t>
      </w:r>
    </w:p>
    <w:p>
      <w:pPr/>
      <w:r>
        <w:t>Requests must be submitted via the HRMS portal at least 30 days in advance of the travel date (Requirement 19).</w:t>
      </w:r>
    </w:p>
    <w:p>
      <w:pPr/>
      <w:r>
        <w:t>Requests must be submitted via the HRMS portal at least 30 days in advance of the travel date (Requirement 20).</w:t>
      </w:r>
    </w:p>
    <w:p>
      <w:pPr/>
      <w:r>
        <w:t>Requests must be submitted via the HRMS portal at least 30 days in advance of the travel date (Requirement 21).</w:t>
      </w:r>
    </w:p>
    <w:p>
      <w:pPr/>
      <w:r>
        <w:t>Requests must be submitted via the HRMS portal at least 30 days in advance of the travel date (Requirement 22).</w:t>
      </w:r>
    </w:p>
    <w:p>
      <w:pPr/>
      <w:r>
        <w:t>Requests must be submitted via the HRMS portal at least 30 days in advance of the travel date (Requirement 23).</w:t>
      </w:r>
    </w:p>
    <w:p>
      <w:pPr/>
      <w:r>
        <w:t>Requests must be submitted via the HRMS portal at least 30 days in advance of the travel date (Requirement 24).</w:t>
      </w:r>
    </w:p>
    <w:p>
      <w:pPr/>
      <w:r>
        <w:t>Requests must be submitted via the HRMS portal at least 30 days in advance of the travel date (Requirement 25).</w:t>
      </w:r>
    </w:p>
    <w:p>
      <w:pPr/>
      <w:r>
        <w:t>Requests must be submitted via the HRMS portal at least 30 days in advance of the travel date (Requirement 26).</w:t>
      </w:r>
    </w:p>
    <w:p>
      <w:pPr/>
      <w:r>
        <w:t>Requests must be submitted via the HRMS portal at least 30 days in advance of the travel date (Requirement 27).</w:t>
      </w:r>
    </w:p>
    <w:p>
      <w:pPr/>
      <w:r>
        <w:t>Requests must be submitted via the HRMS portal at least 30 days in advance of the travel date (Requirement 28).</w:t>
      </w:r>
    </w:p>
    <w:p>
      <w:pPr/>
      <w:r>
        <w:t>Requests must be submitted via the HRMS portal at least 30 days in advance of the travel date (Requirement 29).</w:t>
      </w:r>
    </w:p>
    <w:p>
      <w:pPr/>
      <w:r>
        <w:t>Requests must be submitted via the HRMS portal at least 30 days in advance of the travel date (Requirement 30).</w:t>
      </w:r>
    </w:p>
    <w:p>
      <w:pPr>
        <w:pStyle w:val="Heading1"/>
      </w:pPr>
      <w:r>
        <w:t>6. Equipment and Setup Allowance</w:t>
      </w:r>
    </w:p>
    <w:p>
      <w:pPr/>
      <w:r>
        <w:t>The Company provides standard equipment for remote work. Personal devices must not be used for Company business (refer to SEC-010).</w:t>
      </w:r>
    </w:p>
    <w:p>
      <w:pPr/>
      <w:r>
        <w:t>Employees are eligible for a one-time home office setup allowance of ₹5,000 (or equivalent local currency).</w:t>
      </w:r>
    </w:p>
    <w:p>
      <w:pPr/>
      <w:r>
        <w:t>Eligible expenses include ergonomic chairs, desks, monitors, and computer accessories. Original receipts must be submitted through the expense management system within 60 days of purchase (Clause 1).</w:t>
      </w:r>
    </w:p>
    <w:p>
      <w:pPr/>
      <w:r>
        <w:t>Eligible expenses include ergonomic chairs, desks, monitors, and computer accessories. Original receipts must be submitted through the expense management system within 60 days of purchase (Clause 2).</w:t>
      </w:r>
    </w:p>
    <w:p>
      <w:pPr/>
      <w:r>
        <w:t>Eligible expenses include ergonomic chairs, desks, monitors, and computer accessories. Original receipts must be submitted through the expense management system within 60 days of purchase (Clause 3).</w:t>
      </w:r>
    </w:p>
    <w:p>
      <w:pPr/>
      <w:r>
        <w:t>Eligible expenses include ergonomic chairs, desks, monitors, and computer accessories. Original receipts must be submitted through the expense management system within 60 days of purchase (Clause 4).</w:t>
      </w:r>
    </w:p>
    <w:p>
      <w:pPr/>
      <w:r>
        <w:t>Eligible expenses include ergonomic chairs, desks, monitors, and computer accessories. Original receipts must be submitted through the expense management system within 60 days of purchase (Clause 5).</w:t>
      </w:r>
    </w:p>
    <w:p>
      <w:pPr/>
      <w:r>
        <w:t>Eligible expenses include ergonomic chairs, desks, monitors, and computer accessories. Original receipts must be submitted through the expense management system within 60 days of purchase (Clause 6).</w:t>
      </w:r>
    </w:p>
    <w:p>
      <w:pPr/>
      <w:r>
        <w:t>Eligible expenses include ergonomic chairs, desks, monitors, and computer accessories. Original receipts must be submitted through the expense management system within 60 days of purchase (Clause 7).</w:t>
      </w:r>
    </w:p>
    <w:p>
      <w:pPr/>
      <w:r>
        <w:t>Eligible expenses include ergonomic chairs, desks, monitors, and computer accessories. Original receipts must be submitted through the expense management system within 60 days of purchase (Clause 8).</w:t>
      </w:r>
    </w:p>
    <w:p>
      <w:pPr/>
      <w:r>
        <w:t>Eligible expenses include ergonomic chairs, desks, monitors, and computer accessories. Original receipts must be submitted through the expense management system within 60 days of purchase (Clause 9).</w:t>
      </w:r>
    </w:p>
    <w:p>
      <w:pPr/>
      <w:r>
        <w:t>Eligible expenses include ergonomic chairs, desks, monitors, and computer accessories. Original receipts must be submitted through the expense management system within 60 days of purchase (Clause 10).</w:t>
      </w:r>
    </w:p>
    <w:p>
      <w:pPr/>
      <w:r>
        <w:t>Eligible expenses include ergonomic chairs, desks, monitors, and computer accessories. Original receipts must be submitted through the expense management system within 60 days of purchase (Clause 11).</w:t>
      </w:r>
    </w:p>
    <w:p>
      <w:pPr/>
      <w:r>
        <w:t>Eligible expenses include ergonomic chairs, desks, monitors, and computer accessories. Original receipts must be submitted through the expense management system within 60 days of purchase (Clause 12).</w:t>
      </w:r>
    </w:p>
    <w:p>
      <w:pPr/>
      <w:r>
        <w:t>Eligible expenses include ergonomic chairs, desks, monitors, and computer accessories. Original receipts must be submitted through the expense management system within 60 days of purchase (Clause 13).</w:t>
      </w:r>
    </w:p>
    <w:p>
      <w:pPr/>
      <w:r>
        <w:t>Eligible expenses include ergonomic chairs, desks, monitors, and computer accessories. Original receipts must be submitted through the expense management system within 60 days of purchase (Clause 14).</w:t>
      </w:r>
    </w:p>
    <w:p>
      <w:pPr/>
      <w:r>
        <w:t>Eligible expenses include ergonomic chairs, desks, monitors, and computer accessories. Original receipts must be submitted through the expense management system within 60 days of purchase (Clause 15).</w:t>
      </w:r>
    </w:p>
    <w:p>
      <w:pPr/>
      <w:r>
        <w:t>Eligible expenses include ergonomic chairs, desks, monitors, and computer accessories. Original receipts must be submitted through the expense management system within 60 days of purchase (Clause 16).</w:t>
      </w:r>
    </w:p>
    <w:p>
      <w:pPr/>
      <w:r>
        <w:t>Eligible expenses include ergonomic chairs, desks, monitors, and computer accessories. Original receipts must be submitted through the expense management system within 60 days of purchase (Clause 17).</w:t>
      </w:r>
    </w:p>
    <w:p>
      <w:pPr/>
      <w:r>
        <w:t>Eligible expenses include ergonomic chairs, desks, monitors, and computer accessories. Original receipts must be submitted through the expense management system within 60 days of purchase (Clause 18).</w:t>
      </w:r>
    </w:p>
    <w:p>
      <w:pPr/>
      <w:r>
        <w:t>Eligible expenses include ergonomic chairs, desks, monitors, and computer accessories. Original receipts must be submitted through the expense management system within 60 days of purchase (Clause 19).</w:t>
      </w:r>
    </w:p>
    <w:p>
      <w:pPr/>
      <w:r>
        <w:t>Eligible expenses include ergonomic chairs, desks, monitors, and computer accessories. Original receipts must be submitted through the expense management system within 60 days of purchase (Clause 20).</w:t>
      </w:r>
    </w:p>
    <w:p>
      <w:pPr/>
      <w:r>
        <w:t>Eligible expenses include ergonomic chairs, desks, monitors, and computer accessories. Original receipts must be submitted through the expense management system within 60 days of purchase (Clause 21).</w:t>
      </w:r>
    </w:p>
    <w:p>
      <w:pPr/>
      <w:r>
        <w:t>Eligible expenses include ergonomic chairs, desks, monitors, and computer accessories. Original receipts must be submitted through the expense management system within 60 days of purchase (Clause 22).</w:t>
      </w:r>
    </w:p>
    <w:p>
      <w:pPr/>
      <w:r>
        <w:t>Eligible expenses include ergonomic chairs, desks, monitors, and computer accessories. Original receipts must be submitted through the expense management system within 60 days of purchase (Clause 23).</w:t>
      </w:r>
    </w:p>
    <w:p>
      <w:pPr/>
      <w:r>
        <w:t>Eligible expenses include ergonomic chairs, desks, monitors, and computer accessories. Original receipts must be submitted through the expense management system within 60 days of purchase (Clause 24).</w:t>
      </w:r>
    </w:p>
    <w:p>
      <w:pPr/>
      <w:r>
        <w:t>Eligible expenses include ergonomic chairs, desks, monitors, and computer accessories. Original receipts must be submitted through the expense management system within 60 days of purchase (Clause 25).</w:t>
      </w:r>
    </w:p>
    <w:p>
      <w:pPr/>
      <w:r>
        <w:t>Eligible expenses include ergonomic chairs, desks, monitors, and computer accessories. Original receipts must be submitted through the expense management system within 60 days of purchase (Clause 26).</w:t>
      </w:r>
    </w:p>
    <w:p>
      <w:pPr/>
      <w:r>
        <w:t>Eligible expenses include ergonomic chairs, desks, monitors, and computer accessories. Original receipts must be submitted through the expense management system within 60 days of purchase (Clause 27).</w:t>
      </w:r>
    </w:p>
    <w:p>
      <w:pPr/>
      <w:r>
        <w:t>Eligible expenses include ergonomic chairs, desks, monitors, and computer accessories. Original receipts must be submitted through the expense management system within 60 days of purchase (Clause 28).</w:t>
      </w:r>
    </w:p>
    <w:p>
      <w:pPr/>
      <w:r>
        <w:t>Eligible expenses include ergonomic chairs, desks, monitors, and computer accessories. Original receipts must be submitted through the expense management system within 60 days of purchase (Clause 29).</w:t>
      </w:r>
    </w:p>
    <w:p>
      <w:pPr/>
      <w:r>
        <w:t>Eligible expenses include ergonomic chairs, desks, monitors, and computer accessories. Original receipts must be submitted through the expense management system within 60 days of purchase (Clause 30).</w:t>
      </w:r>
    </w:p>
    <w:p>
      <w:pPr>
        <w:pStyle w:val="Heading1"/>
      </w:pPr>
      <w:r>
        <w:t>7. Security and Connectivity Requirements</w:t>
      </w:r>
    </w:p>
    <w:p>
      <w:pPr/>
      <w:r>
        <w:t>Employees must maintain a secure and reliable internet connection with a minimum speed of 50 Mbps.</w:t>
      </w:r>
    </w:p>
    <w:p>
      <w:pPr/>
      <w:r>
        <w:t>The corporate VPN is mandatory for all access to Company networks and applications. Multi-factor authentication (MFA) must be enabled and utilized for all systems (Security Protocol 1).</w:t>
      </w:r>
    </w:p>
    <w:p>
      <w:pPr/>
      <w:r>
        <w:t>The corporate VPN is mandatory for all access to Company networks and applications. Multi-factor authentication (MFA) must be enabled and utilized for all systems (Security Protocol 2).</w:t>
      </w:r>
    </w:p>
    <w:p>
      <w:pPr/>
      <w:r>
        <w:t>The corporate VPN is mandatory for all access to Company networks and applications. Multi-factor authentication (MFA) must be enabled and utilized for all systems (Security Protocol 3).</w:t>
      </w:r>
    </w:p>
    <w:p>
      <w:pPr/>
      <w:r>
        <w:t>The corporate VPN is mandatory for all access to Company networks and applications. Multi-factor authentication (MFA) must be enabled and utilized for all systems (Security Protocol 4).</w:t>
      </w:r>
    </w:p>
    <w:p>
      <w:pPr/>
      <w:r>
        <w:t>The corporate VPN is mandatory for all access to Company networks and applications. Multi-factor authentication (MFA) must be enabled and utilized for all systems (Security Protocol 5).</w:t>
      </w:r>
    </w:p>
    <w:p>
      <w:pPr/>
      <w:r>
        <w:t>The corporate VPN is mandatory for all access to Company networks and applications. Multi-factor authentication (MFA) must be enabled and utilized for all systems (Security Protocol 6).</w:t>
      </w:r>
    </w:p>
    <w:p>
      <w:pPr/>
      <w:r>
        <w:t>The corporate VPN is mandatory for all access to Company networks and applications. Multi-factor authentication (MFA) must be enabled and utilized for all systems (Security Protocol 7).</w:t>
      </w:r>
    </w:p>
    <w:p>
      <w:pPr/>
      <w:r>
        <w:t>The corporate VPN is mandatory for all access to Company networks and applications. Multi-factor authentication (MFA) must be enabled and utilized for all systems (Security Protocol 8).</w:t>
      </w:r>
    </w:p>
    <w:p>
      <w:pPr/>
      <w:r>
        <w:t>The corporate VPN is mandatory for all access to Company networks and applications. Multi-factor authentication (MFA) must be enabled and utilized for all systems (Security Protocol 9).</w:t>
      </w:r>
    </w:p>
    <w:p>
      <w:pPr/>
      <w:r>
        <w:t>The corporate VPN is mandatory for all access to Company networks and applications. Multi-factor authentication (MFA) must be enabled and utilized for all systems (Security Protocol 10).</w:t>
      </w:r>
    </w:p>
    <w:p>
      <w:pPr/>
      <w:r>
        <w:t>The corporate VPN is mandatory for all access to Company networks and applications. Multi-factor authentication (MFA) must be enabled and utilized for all systems (Security Protocol 11).</w:t>
      </w:r>
    </w:p>
    <w:p>
      <w:pPr/>
      <w:r>
        <w:t>The corporate VPN is mandatory for all access to Company networks and applications. Multi-factor authentication (MFA) must be enabled and utilized for all systems (Security Protocol 12).</w:t>
      </w:r>
    </w:p>
    <w:p>
      <w:pPr/>
      <w:r>
        <w:t>The corporate VPN is mandatory for all access to Company networks and applications. Multi-factor authentication (MFA) must be enabled and utilized for all systems (Security Protocol 13).</w:t>
      </w:r>
    </w:p>
    <w:p>
      <w:pPr/>
      <w:r>
        <w:t>The corporate VPN is mandatory for all access to Company networks and applications. Multi-factor authentication (MFA) must be enabled and utilized for all systems (Security Protocol 14).</w:t>
      </w:r>
    </w:p>
    <w:p>
      <w:pPr/>
      <w:r>
        <w:t>The corporate VPN is mandatory for all access to Company networks and applications. Multi-factor authentication (MFA) must be enabled and utilized for all systems (Security Protocol 15).</w:t>
      </w:r>
    </w:p>
    <w:p>
      <w:pPr/>
      <w:r>
        <w:t>The corporate VPN is mandatory for all access to Company networks and applications. Multi-factor authentication (MFA) must be enabled and utilized for all systems (Security Protocol 16).</w:t>
      </w:r>
    </w:p>
    <w:p>
      <w:pPr/>
      <w:r>
        <w:t>The corporate VPN is mandatory for all access to Company networks and applications. Multi-factor authentication (MFA) must be enabled and utilized for all systems (Security Protocol 17).</w:t>
      </w:r>
    </w:p>
    <w:p>
      <w:pPr/>
      <w:r>
        <w:t>The corporate VPN is mandatory for all access to Company networks and applications. Multi-factor authentication (MFA) must be enabled and utilized for all systems (Security Protocol 18).</w:t>
      </w:r>
    </w:p>
    <w:p>
      <w:pPr/>
      <w:r>
        <w:t>The corporate VPN is mandatory for all access to Company networks and applications. Multi-factor authentication (MFA) must be enabled and utilized for all systems (Security Protocol 19).</w:t>
      </w:r>
    </w:p>
    <w:p>
      <w:pPr/>
      <w:r>
        <w:t>The corporate VPN is mandatory for all access to Company networks and applications. Multi-factor authentication (MFA) must be enabled and utilized for all systems (Security Protocol 20).</w:t>
      </w:r>
    </w:p>
    <w:p>
      <w:pPr/>
      <w:r>
        <w:t>The corporate VPN is mandatory for all access to Company networks and applications. Multi-factor authentication (MFA) must be enabled and utilized for all systems (Security Protocol 21).</w:t>
      </w:r>
    </w:p>
    <w:p>
      <w:pPr/>
      <w:r>
        <w:t>The corporate VPN is mandatory for all access to Company networks and applications. Multi-factor authentication (MFA) must be enabled and utilized for all systems (Security Protocol 22).</w:t>
      </w:r>
    </w:p>
    <w:p>
      <w:pPr/>
      <w:r>
        <w:t>The corporate VPN is mandatory for all access to Company networks and applications. Multi-factor authentication (MFA) must be enabled and utilized for all systems (Security Protocol 23).</w:t>
      </w:r>
    </w:p>
    <w:p>
      <w:pPr/>
      <w:r>
        <w:t>The corporate VPN is mandatory for all access to Company networks and applications. Multi-factor authentication (MFA) must be enabled and utilized for all systems (Security Protocol 24).</w:t>
      </w:r>
    </w:p>
    <w:p>
      <w:pPr/>
      <w:r>
        <w:t>The corporate VPN is mandatory for all access to Company networks and applications. Multi-factor authentication (MFA) must be enabled and utilized for all systems (Security Protocol 25).</w:t>
      </w:r>
    </w:p>
    <w:p>
      <w:pPr/>
      <w:r>
        <w:t>The corporate VPN is mandatory for all access to Company networks and applications. Multi-factor authentication (MFA) must be enabled and utilized for all systems (Security Protocol 26).</w:t>
      </w:r>
    </w:p>
    <w:p>
      <w:pPr/>
      <w:r>
        <w:t>The corporate VPN is mandatory for all access to Company networks and applications. Multi-factor authentication (MFA) must be enabled and utilized for all systems (Security Protocol 27).</w:t>
      </w:r>
    </w:p>
    <w:p>
      <w:pPr/>
      <w:r>
        <w:t>The corporate VPN is mandatory for all access to Company networks and applications. Multi-factor authentication (MFA) must be enabled and utilized for all systems (Security Protocol 28).</w:t>
      </w:r>
    </w:p>
    <w:p>
      <w:pPr/>
      <w:r>
        <w:t>The corporate VPN is mandatory for all access to Company networks and applications. Multi-factor authentication (MFA) must be enabled and utilized for all systems (Security Protocol 29).</w:t>
      </w:r>
    </w:p>
    <w:p>
      <w:pPr/>
      <w:r>
        <w:t>The corporate VPN is mandatory for all access to Company networks and applications. Multi-factor authentication (MFA) must be enabled and utilized for all systems (Security Protocol 30).</w:t>
      </w:r>
    </w:p>
    <w:p>
      <w:pPr>
        <w:pStyle w:val="Heading1"/>
      </w:pPr>
      <w:r>
        <w:t>8. Monitoring and Privacy</w:t>
      </w:r>
    </w:p>
    <w:p>
      <w:pPr/>
      <w:r>
        <w:t>The Company respects employee privacy. Monitoring of remote work is limited to system access logs, application usage related to business purposes, and security threat detection.</w:t>
      </w:r>
    </w:p>
    <w:p>
      <w:pPr/>
      <w:r>
        <w:t>Managers must evaluate performance based on outcomes and deliverables, not continuous monitoring of active status indicators (Privacy Standard 1).</w:t>
      </w:r>
    </w:p>
    <w:p>
      <w:pPr/>
      <w:r>
        <w:t>Managers must evaluate performance based on outcomes and deliverables, not continuous monitoring of active status indicators (Privacy Standard 2).</w:t>
      </w:r>
    </w:p>
    <w:p>
      <w:pPr/>
      <w:r>
        <w:t>Managers must evaluate performance based on outcomes and deliverables, not continuous monitoring of active status indicators (Privacy Standard 3).</w:t>
      </w:r>
    </w:p>
    <w:p>
      <w:pPr/>
      <w:r>
        <w:t>Managers must evaluate performance based on outcomes and deliverables, not continuous monitoring of active status indicators (Privacy Standard 4).</w:t>
      </w:r>
    </w:p>
    <w:p>
      <w:pPr/>
      <w:r>
        <w:t>Managers must evaluate performance based on outcomes and deliverables, not continuous monitoring of active status indicators (Privacy Standard 5).</w:t>
      </w:r>
    </w:p>
    <w:p>
      <w:pPr/>
      <w:r>
        <w:t>Managers must evaluate performance based on outcomes and deliverables, not continuous monitoring of active status indicators (Privacy Standard 6).</w:t>
      </w:r>
    </w:p>
    <w:p>
      <w:pPr/>
      <w:r>
        <w:t>Managers must evaluate performance based on outcomes and deliverables, not continuous monitoring of active status indicators (Privacy Standard 7).</w:t>
      </w:r>
    </w:p>
    <w:p>
      <w:pPr/>
      <w:r>
        <w:t>Managers must evaluate performance based on outcomes and deliverables, not continuous monitoring of active status indicators (Privacy Standard 8).</w:t>
      </w:r>
    </w:p>
    <w:p>
      <w:pPr/>
      <w:r>
        <w:t>Managers must evaluate performance based on outcomes and deliverables, not continuous monitoring of active status indicators (Privacy Standard 9).</w:t>
      </w:r>
    </w:p>
    <w:p>
      <w:pPr/>
      <w:r>
        <w:t>Managers must evaluate performance based on outcomes and deliverables, not continuous monitoring of active status indicators (Privacy Standard 10).</w:t>
      </w:r>
    </w:p>
    <w:p>
      <w:pPr/>
      <w:r>
        <w:t>Managers must evaluate performance based on outcomes and deliverables, not continuous monitoring of active status indicators (Privacy Standard 11).</w:t>
      </w:r>
    </w:p>
    <w:p>
      <w:pPr/>
      <w:r>
        <w:t>Managers must evaluate performance based on outcomes and deliverables, not continuous monitoring of active status indicators (Privacy Standard 12).</w:t>
      </w:r>
    </w:p>
    <w:p>
      <w:pPr/>
      <w:r>
        <w:t>Managers must evaluate performance based on outcomes and deliverables, not continuous monitoring of active status indicators (Privacy Standard 13).</w:t>
      </w:r>
    </w:p>
    <w:p>
      <w:pPr/>
      <w:r>
        <w:t>Managers must evaluate performance based on outcomes and deliverables, not continuous monitoring of active status indicators (Privacy Standard 14).</w:t>
      </w:r>
    </w:p>
    <w:p>
      <w:pPr/>
      <w:r>
        <w:t>Managers must evaluate performance based on outcomes and deliverables, not continuous monitoring of active status indicators (Privacy Standard 15).</w:t>
      </w:r>
    </w:p>
    <w:p>
      <w:pPr/>
      <w:r>
        <w:t>Managers must evaluate performance based on outcomes and deliverables, not continuous monitoring of active status indicators (Privacy Standard 16).</w:t>
      </w:r>
    </w:p>
    <w:p>
      <w:pPr/>
      <w:r>
        <w:t>Managers must evaluate performance based on outcomes and deliverables, not continuous monitoring of active status indicators (Privacy Standard 17).</w:t>
      </w:r>
    </w:p>
    <w:p>
      <w:pPr/>
      <w:r>
        <w:t>Managers must evaluate performance based on outcomes and deliverables, not continuous monitoring of active status indicators (Privacy Standard 18).</w:t>
      </w:r>
    </w:p>
    <w:p>
      <w:pPr/>
      <w:r>
        <w:t>Managers must evaluate performance based on outcomes and deliverables, not continuous monitoring of active status indicators (Privacy Standard 19).</w:t>
      </w:r>
    </w:p>
    <w:p>
      <w:pPr/>
      <w:r>
        <w:t>Managers must evaluate performance based on outcomes and deliverables, not continuous monitoring of active status indicators (Privacy Standard 20).</w:t>
      </w:r>
    </w:p>
    <w:p>
      <w:pPr/>
      <w:r>
        <w:t>Managers must evaluate performance based on outcomes and deliverables, not continuous monitoring of active status indicators (Privacy Standard 21).</w:t>
      </w:r>
    </w:p>
    <w:p>
      <w:pPr/>
      <w:r>
        <w:t>Managers must evaluate performance based on outcomes and deliverables, not continuous monitoring of active status indicators (Privacy Standard 22).</w:t>
      </w:r>
    </w:p>
    <w:p>
      <w:pPr/>
      <w:r>
        <w:t>Managers must evaluate performance based on outcomes and deliverables, not continuous monitoring of active status indicators (Privacy Standard 23).</w:t>
      </w:r>
    </w:p>
    <w:p>
      <w:pPr/>
      <w:r>
        <w:t>Managers must evaluate performance based on outcomes and deliverables, not continuous monitoring of active status indicators (Privacy Standard 24).</w:t>
      </w:r>
    </w:p>
    <w:p>
      <w:pPr/>
      <w:r>
        <w:t>Managers must evaluate performance based on outcomes and deliverables, not continuous monitoring of active status indicators (Privacy Standard 25).</w:t>
      </w:r>
    </w:p>
    <w:p>
      <w:pPr>
        <w:pStyle w:val="Heading1"/>
      </w:pPr>
      <w:r>
        <w:t>9. Approval Matrix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Request Type</w:t>
            </w:r>
          </w:p>
        </w:tc>
        <w:tc>
          <w:tcPr>
            <w:tcW w:type="dxa" w:w="2340"/>
            <w:shd w:fill="1B3A5C" w:val="clear"/>
          </w:tcPr>
          <w:p>
            <w:pPr>
              <w:jc w:val="center"/>
            </w:pPr>
            <w:r>
              <w:rPr>
                <w:rFonts w:ascii="Calibri" w:hAnsi="Calibri"/>
                <w:b/>
                <w:color w:val="FFFFFF"/>
                <w:sz w:val="20"/>
              </w:rPr>
              <w:t>Initial Approval</w:t>
            </w:r>
          </w:p>
        </w:tc>
        <w:tc>
          <w:tcPr>
            <w:tcW w:type="dxa" w:w="2340"/>
            <w:shd w:fill="1B3A5C" w:val="clear"/>
          </w:tcPr>
          <w:p>
            <w:pPr>
              <w:jc w:val="center"/>
            </w:pPr>
            <w:r>
              <w:rPr>
                <w:rFonts w:ascii="Calibri" w:hAnsi="Calibri"/>
                <w:b/>
                <w:color w:val="FFFFFF"/>
                <w:sz w:val="20"/>
              </w:rPr>
              <w:t>Secondary Approval</w:t>
            </w:r>
          </w:p>
        </w:tc>
        <w:tc>
          <w:tcPr>
            <w:tcW w:type="dxa" w:w="2340"/>
            <w:shd w:fill="1B3A5C" w:val="clear"/>
          </w:tcPr>
          <w:p>
            <w:pPr>
              <w:jc w:val="center"/>
            </w:pPr>
            <w:r>
              <w:rPr>
                <w:rFonts w:ascii="Calibri" w:hAnsi="Calibri"/>
                <w:b/>
                <w:color w:val="FFFFFF"/>
                <w:sz w:val="20"/>
              </w:rPr>
              <w:t>Final Approval</w:t>
            </w:r>
          </w:p>
        </w:tc>
      </w:tr>
      <w:tr>
        <w:tc>
          <w:tcPr>
            <w:tcW w:type="dxa" w:w="2340"/>
          </w:tcPr>
          <w:p>
            <w:r>
              <w:rPr>
                <w:rFonts w:ascii="Calibri" w:hAnsi="Calibri"/>
                <w:color w:val="333333"/>
                <w:sz w:val="18"/>
              </w:rPr>
              <w:t>Standard Hybrid (3/2)</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None</w:t>
            </w:r>
          </w:p>
        </w:tc>
        <w:tc>
          <w:tcPr>
            <w:tcW w:type="dxa" w:w="2340"/>
          </w:tcPr>
          <w:p>
            <w:r>
              <w:rPr>
                <w:rFonts w:ascii="Calibri" w:hAnsi="Calibri"/>
                <w:color w:val="333333"/>
                <w:sz w:val="18"/>
              </w:rPr>
              <w:t>None</w:t>
            </w:r>
          </w:p>
        </w:tc>
      </w:tr>
      <w:tr>
        <w:tc>
          <w:tcPr>
            <w:tcW w:type="dxa" w:w="2340"/>
            <w:shd w:fill="F2F6FA" w:val="clear"/>
          </w:tcPr>
          <w:p>
            <w:r>
              <w:rPr>
                <w:rFonts w:ascii="Calibri" w:hAnsi="Calibri"/>
                <w:color w:val="333333"/>
                <w:sz w:val="18"/>
              </w:rPr>
              <w:t>Fully Remote (Domestic)</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Department Head</w:t>
            </w:r>
          </w:p>
        </w:tc>
        <w:tc>
          <w:tcPr>
            <w:tcW w:type="dxa" w:w="2340"/>
            <w:shd w:fill="F2F6FA" w:val="clear"/>
          </w:tcPr>
          <w:p>
            <w:r>
              <w:rPr>
                <w:rFonts w:ascii="Calibri" w:hAnsi="Calibri"/>
                <w:color w:val="333333"/>
                <w:sz w:val="18"/>
              </w:rPr>
              <w:t>HR BP</w:t>
            </w:r>
          </w:p>
        </w:tc>
      </w:tr>
      <w:tr>
        <w:tc>
          <w:tcPr>
            <w:tcW w:type="dxa" w:w="2340"/>
          </w:tcPr>
          <w:p>
            <w:r>
              <w:rPr>
                <w:rFonts w:ascii="Calibri" w:hAnsi="Calibri"/>
                <w:color w:val="333333"/>
                <w:sz w:val="18"/>
              </w:rPr>
              <w:t>International Remote (&lt;15 days)</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 &amp; IT Security</w:t>
            </w:r>
          </w:p>
        </w:tc>
      </w:tr>
      <w:tr>
        <w:tc>
          <w:tcPr>
            <w:tcW w:type="dxa" w:w="2340"/>
            <w:shd w:fill="F2F6FA" w:val="clear"/>
          </w:tcPr>
          <w:p>
            <w:r>
              <w:rPr>
                <w:rFonts w:ascii="Calibri" w:hAnsi="Calibri"/>
                <w:color w:val="333333"/>
                <w:sz w:val="18"/>
              </w:rPr>
              <w:t>Equipment Allowance</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Finance</w:t>
            </w:r>
          </w:p>
        </w:tc>
        <w:tc>
          <w:tcPr>
            <w:tcW w:type="dxa" w:w="2340"/>
            <w:shd w:fill="F2F6FA" w:val="clear"/>
          </w:tcPr>
          <w:p>
            <w:r>
              <w:rPr>
                <w:rFonts w:ascii="Calibri" w:hAnsi="Calibri"/>
                <w:color w:val="333333"/>
                <w:sz w:val="18"/>
              </w:rPr>
              <w:t>None</w:t>
            </w:r>
          </w:p>
        </w:tc>
      </w:tr>
      <w:tr>
        <w:tc>
          <w:tcPr>
            <w:tcW w:type="dxa" w:w="2340"/>
          </w:tcPr>
          <w:p>
            <w:r>
              <w:rPr>
                <w:rFonts w:ascii="Calibri" w:hAnsi="Calibri"/>
                <w:color w:val="333333"/>
                <w:sz w:val="18"/>
              </w:rPr>
              <w:t>Exception to Policy</w:t>
            </w:r>
          </w:p>
        </w:tc>
        <w:tc>
          <w:tcPr>
            <w:tcW w:type="dxa" w:w="2340"/>
          </w:tcPr>
          <w:p>
            <w:r>
              <w:rPr>
                <w:rFonts w:ascii="Calibri" w:hAnsi="Calibri"/>
                <w:color w:val="333333"/>
                <w:sz w:val="18"/>
              </w:rPr>
              <w:t>Department Head</w:t>
            </w:r>
          </w:p>
        </w:tc>
        <w:tc>
          <w:tcPr>
            <w:tcW w:type="dxa" w:w="2340"/>
          </w:tcPr>
          <w:p>
            <w:r>
              <w:rPr>
                <w:rFonts w:ascii="Calibri" w:hAnsi="Calibri"/>
                <w:color w:val="333333"/>
                <w:sz w:val="18"/>
              </w:rPr>
              <w:t>VP Human Resources</w:t>
            </w:r>
          </w:p>
        </w:tc>
        <w:tc>
          <w:tcPr>
            <w:tcW w:type="dxa" w:w="2340"/>
          </w:tcPr>
          <w:p>
            <w:r>
              <w:rPr>
                <w:rFonts w:ascii="Calibri" w:hAnsi="Calibri"/>
                <w:color w:val="333333"/>
                <w:sz w:val="18"/>
              </w:rPr>
              <w:t>Chief People Officer</w:t>
            </w:r>
          </w:p>
        </w:tc>
      </w:tr>
      <w:tr>
        <w:tc>
          <w:tcPr>
            <w:tcW w:type="dxa" w:w="2340"/>
            <w:shd w:fill="F2F6FA" w:val="clear"/>
          </w:tcPr>
          <w:p>
            <w:r>
              <w:rPr>
                <w:rFonts w:ascii="Calibri" w:hAnsi="Calibri"/>
                <w:color w:val="333333"/>
                <w:sz w:val="18"/>
              </w:rPr>
              <w:t>Custom Request Type 0</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1</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2</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3</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4</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5</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6</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7</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8</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9</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10</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11</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12</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13</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14</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15</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16</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17</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18</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19</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20</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21</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22</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23</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24</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25</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26</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27</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28</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29</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30</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31</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32</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33</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34</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35</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36</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37</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r>
        <w:tc>
          <w:tcPr>
            <w:tcW w:type="dxa" w:w="2340"/>
            <w:shd w:fill="F2F6FA" w:val="clear"/>
          </w:tcPr>
          <w:p>
            <w:r>
              <w:rPr>
                <w:rFonts w:ascii="Calibri" w:hAnsi="Calibri"/>
                <w:color w:val="333333"/>
                <w:sz w:val="18"/>
              </w:rPr>
              <w:t>Custom Request Type 38</w:t>
            </w:r>
          </w:p>
        </w:tc>
        <w:tc>
          <w:tcPr>
            <w:tcW w:type="dxa" w:w="2340"/>
            <w:shd w:fill="F2F6FA" w:val="clear"/>
          </w:tcPr>
          <w:p>
            <w:r>
              <w:rPr>
                <w:rFonts w:ascii="Calibri" w:hAnsi="Calibri"/>
                <w:color w:val="333333"/>
                <w:sz w:val="18"/>
              </w:rPr>
              <w:t>Direct Manager</w:t>
            </w:r>
          </w:p>
        </w:tc>
        <w:tc>
          <w:tcPr>
            <w:tcW w:type="dxa" w:w="2340"/>
            <w:shd w:fill="F2F6FA" w:val="clear"/>
          </w:tcPr>
          <w:p>
            <w:r>
              <w:rPr>
                <w:rFonts w:ascii="Calibri" w:hAnsi="Calibri"/>
                <w:color w:val="333333"/>
                <w:sz w:val="18"/>
              </w:rPr>
              <w:t>HR BP</w:t>
            </w:r>
          </w:p>
        </w:tc>
        <w:tc>
          <w:tcPr>
            <w:tcW w:type="dxa" w:w="2340"/>
            <w:shd w:fill="F2F6FA" w:val="clear"/>
          </w:tcPr>
          <w:p>
            <w:r>
              <w:rPr>
                <w:rFonts w:ascii="Calibri" w:hAnsi="Calibri"/>
                <w:color w:val="333333"/>
                <w:sz w:val="18"/>
              </w:rPr>
              <w:t>Legal</w:t>
            </w:r>
          </w:p>
        </w:tc>
      </w:tr>
      <w:tr>
        <w:tc>
          <w:tcPr>
            <w:tcW w:type="dxa" w:w="2340"/>
          </w:tcPr>
          <w:p>
            <w:r>
              <w:rPr>
                <w:rFonts w:ascii="Calibri" w:hAnsi="Calibri"/>
                <w:color w:val="333333"/>
                <w:sz w:val="18"/>
              </w:rPr>
              <w:t>Custom Request Type 39</w:t>
            </w:r>
          </w:p>
        </w:tc>
        <w:tc>
          <w:tcPr>
            <w:tcW w:type="dxa" w:w="2340"/>
          </w:tcPr>
          <w:p>
            <w:r>
              <w:rPr>
                <w:rFonts w:ascii="Calibri" w:hAnsi="Calibri"/>
                <w:color w:val="333333"/>
                <w:sz w:val="18"/>
              </w:rPr>
              <w:t>Direct Manager</w:t>
            </w:r>
          </w:p>
        </w:tc>
        <w:tc>
          <w:tcPr>
            <w:tcW w:type="dxa" w:w="2340"/>
          </w:tcPr>
          <w:p>
            <w:r>
              <w:rPr>
                <w:rFonts w:ascii="Calibri" w:hAnsi="Calibri"/>
                <w:color w:val="333333"/>
                <w:sz w:val="18"/>
              </w:rPr>
              <w:t>HR BP</w:t>
            </w:r>
          </w:p>
        </w:tc>
        <w:tc>
          <w:tcPr>
            <w:tcW w:type="dxa" w:w="2340"/>
          </w:tcPr>
          <w:p>
            <w:r>
              <w:rPr>
                <w:rFonts w:ascii="Calibri" w:hAnsi="Calibri"/>
                <w:color w:val="333333"/>
                <w:sz w:val="18"/>
              </w:rPr>
              <w:t>Legal</w:t>
            </w:r>
          </w:p>
        </w:tc>
      </w:tr>
    </w:tbl>
    <w:p/>
    <w:p>
      <w:pPr>
        <w:pStyle w:val="Heading1"/>
      </w:pPr>
      <w:r>
        <w:t>10. Scenarios</w:t>
      </w:r>
    </w:p>
    <w:p>
      <w:pPr>
        <w:pStyle w:val="Heading3"/>
      </w:pPr>
      <w:r>
        <w:t>Scenario 1: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2: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3: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4: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5: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6: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7: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8: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9: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10: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11: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12: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13: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3"/>
      </w:pPr>
      <w:r>
        <w:t>Scenario 14: Unapproved Relocation</w:t>
      </w:r>
    </w:p>
    <w:p>
      <w:r>
        <w:rPr>
          <w:b/>
          <w:color w:val="1B3A5C"/>
        </w:rPr>
        <w:t xml:space="preserve">Situation: </w:t>
      </w:r>
      <w:r>
        <w:t>An employee moves to a different state without notifying HR.</w:t>
      </w:r>
    </w:p>
    <w:p>
      <w:r>
        <w:rPr>
          <w:b/>
          <w:color w:val="1B3A5C"/>
        </w:rPr>
        <w:t xml:space="preserve">Relevant Requirements: </w:t>
      </w:r>
      <w:r>
        <w:t>Must work from approved locations; requires tax update.</w:t>
      </w:r>
    </w:p>
    <w:p>
      <w:r>
        <w:rPr>
          <w:b/>
          <w:color w:val="1B3A5C"/>
        </w:rPr>
        <w:t xml:space="preserve">Expected Process: </w:t>
      </w:r>
      <w:r>
        <w:t>Employee must immediately inform HR; potential disciplinary action.</w:t>
      </w:r>
    </w:p>
    <w:p>
      <w:r>
        <w:rPr>
          <w:b/>
          <w:color w:val="1B3A5C"/>
        </w:rPr>
        <w:t xml:space="preserve">Outcome: </w:t>
      </w:r>
      <w:r>
        <w:t>Payroll updated; formal warning issued.</w:t>
      </w:r>
    </w:p>
    <w:p/>
    <w:p>
      <w:pPr>
        <w:pStyle w:val="Heading1"/>
      </w:pPr>
      <w:r>
        <w:t>11. Frequently Asked Questions (FAQ)</w:t>
      </w:r>
    </w:p>
    <w:p>
      <w:r>
        <w:rPr>
          <w:rFonts w:ascii="Calibri" w:hAnsi="Calibri"/>
          <w:b/>
          <w:color w:val="1B3A5C"/>
          <w:sz w:val="22"/>
        </w:rPr>
        <w:t>Q: Question 1: Can I work from a coffee shop?</w:t>
      </w:r>
    </w:p>
    <w:p>
      <w:pPr>
        <w:spacing w:after="240"/>
      </w:pPr>
      <w:r>
        <w:rPr>
          <w:rFonts w:ascii="Calibri" w:hAnsi="Calibri"/>
          <w:color w:val="333333"/>
          <w:sz w:val="22"/>
        </w:rPr>
        <w:t>A: Answer 1: Only for non-sensitive tasks, using a privacy screen and VPN. Avoid handling confidential data in public view.</w:t>
      </w:r>
    </w:p>
    <w:p>
      <w:r>
        <w:rPr>
          <w:rFonts w:ascii="Calibri" w:hAnsi="Calibri"/>
          <w:b/>
          <w:color w:val="1B3A5C"/>
          <w:sz w:val="22"/>
        </w:rPr>
        <w:t>Q: Question 2: Can I work from a coffee shop?</w:t>
      </w:r>
    </w:p>
    <w:p>
      <w:pPr>
        <w:spacing w:after="240"/>
      </w:pPr>
      <w:r>
        <w:rPr>
          <w:rFonts w:ascii="Calibri" w:hAnsi="Calibri"/>
          <w:color w:val="333333"/>
          <w:sz w:val="22"/>
        </w:rPr>
        <w:t>A: Answer 2: Only for non-sensitive tasks, using a privacy screen and VPN. Avoid handling confidential data in public view.</w:t>
      </w:r>
    </w:p>
    <w:p>
      <w:r>
        <w:rPr>
          <w:rFonts w:ascii="Calibri" w:hAnsi="Calibri"/>
          <w:b/>
          <w:color w:val="1B3A5C"/>
          <w:sz w:val="22"/>
        </w:rPr>
        <w:t>Q: Question 3: Can I work from a coffee shop?</w:t>
      </w:r>
    </w:p>
    <w:p>
      <w:pPr>
        <w:spacing w:after="240"/>
      </w:pPr>
      <w:r>
        <w:rPr>
          <w:rFonts w:ascii="Calibri" w:hAnsi="Calibri"/>
          <w:color w:val="333333"/>
          <w:sz w:val="22"/>
        </w:rPr>
        <w:t>A: Answer 3: Only for non-sensitive tasks, using a privacy screen and VPN. Avoid handling confidential data in public view.</w:t>
      </w:r>
    </w:p>
    <w:p>
      <w:r>
        <w:rPr>
          <w:rFonts w:ascii="Calibri" w:hAnsi="Calibri"/>
          <w:b/>
          <w:color w:val="1B3A5C"/>
          <w:sz w:val="22"/>
        </w:rPr>
        <w:t>Q: Question 4: Can I work from a coffee shop?</w:t>
      </w:r>
    </w:p>
    <w:p>
      <w:pPr>
        <w:spacing w:after="240"/>
      </w:pPr>
      <w:r>
        <w:rPr>
          <w:rFonts w:ascii="Calibri" w:hAnsi="Calibri"/>
          <w:color w:val="333333"/>
          <w:sz w:val="22"/>
        </w:rPr>
        <w:t>A: Answer 4: Only for non-sensitive tasks, using a privacy screen and VPN. Avoid handling confidential data in public view.</w:t>
      </w:r>
    </w:p>
    <w:p>
      <w:r>
        <w:rPr>
          <w:rFonts w:ascii="Calibri" w:hAnsi="Calibri"/>
          <w:b/>
          <w:color w:val="1B3A5C"/>
          <w:sz w:val="22"/>
        </w:rPr>
        <w:t>Q: Question 5: Can I work from a coffee shop?</w:t>
      </w:r>
    </w:p>
    <w:p>
      <w:pPr>
        <w:spacing w:after="240"/>
      </w:pPr>
      <w:r>
        <w:rPr>
          <w:rFonts w:ascii="Calibri" w:hAnsi="Calibri"/>
          <w:color w:val="333333"/>
          <w:sz w:val="22"/>
        </w:rPr>
        <w:t>A: Answer 5: Only for non-sensitive tasks, using a privacy screen and VPN. Avoid handling confidential data in public view.</w:t>
      </w:r>
    </w:p>
    <w:p>
      <w:r>
        <w:rPr>
          <w:rFonts w:ascii="Calibri" w:hAnsi="Calibri"/>
          <w:b/>
          <w:color w:val="1B3A5C"/>
          <w:sz w:val="22"/>
        </w:rPr>
        <w:t>Q: Question 6: Can I work from a coffee shop?</w:t>
      </w:r>
    </w:p>
    <w:p>
      <w:pPr>
        <w:spacing w:after="240"/>
      </w:pPr>
      <w:r>
        <w:rPr>
          <w:rFonts w:ascii="Calibri" w:hAnsi="Calibri"/>
          <w:color w:val="333333"/>
          <w:sz w:val="22"/>
        </w:rPr>
        <w:t>A: Answer 6: Only for non-sensitive tasks, using a privacy screen and VPN. Avoid handling confidential data in public view.</w:t>
      </w:r>
    </w:p>
    <w:p>
      <w:r>
        <w:rPr>
          <w:rFonts w:ascii="Calibri" w:hAnsi="Calibri"/>
          <w:b/>
          <w:color w:val="1B3A5C"/>
          <w:sz w:val="22"/>
        </w:rPr>
        <w:t>Q: Question 7: Can I work from a coffee shop?</w:t>
      </w:r>
    </w:p>
    <w:p>
      <w:pPr>
        <w:spacing w:after="240"/>
      </w:pPr>
      <w:r>
        <w:rPr>
          <w:rFonts w:ascii="Calibri" w:hAnsi="Calibri"/>
          <w:color w:val="333333"/>
          <w:sz w:val="22"/>
        </w:rPr>
        <w:t>A: Answer 7: Only for non-sensitive tasks, using a privacy screen and VPN. Avoid handling confidential data in public view.</w:t>
      </w:r>
    </w:p>
    <w:p>
      <w:r>
        <w:rPr>
          <w:rFonts w:ascii="Calibri" w:hAnsi="Calibri"/>
          <w:b/>
          <w:color w:val="1B3A5C"/>
          <w:sz w:val="22"/>
        </w:rPr>
        <w:t>Q: Question 8: Can I work from a coffee shop?</w:t>
      </w:r>
    </w:p>
    <w:p>
      <w:pPr>
        <w:spacing w:after="240"/>
      </w:pPr>
      <w:r>
        <w:rPr>
          <w:rFonts w:ascii="Calibri" w:hAnsi="Calibri"/>
          <w:color w:val="333333"/>
          <w:sz w:val="22"/>
        </w:rPr>
        <w:t>A: Answer 8: Only for non-sensitive tasks, using a privacy screen and VPN. Avoid handling confidential data in public view.</w:t>
      </w:r>
    </w:p>
    <w:p>
      <w:r>
        <w:rPr>
          <w:rFonts w:ascii="Calibri" w:hAnsi="Calibri"/>
          <w:b/>
          <w:color w:val="1B3A5C"/>
          <w:sz w:val="22"/>
        </w:rPr>
        <w:t>Q: Question 9: Can I work from a coffee shop?</w:t>
      </w:r>
    </w:p>
    <w:p>
      <w:pPr>
        <w:spacing w:after="240"/>
      </w:pPr>
      <w:r>
        <w:rPr>
          <w:rFonts w:ascii="Calibri" w:hAnsi="Calibri"/>
          <w:color w:val="333333"/>
          <w:sz w:val="22"/>
        </w:rPr>
        <w:t>A: Answer 9: Only for non-sensitive tasks, using a privacy screen and VPN. Avoid handling confidential data in public view.</w:t>
      </w:r>
    </w:p>
    <w:p>
      <w:r>
        <w:rPr>
          <w:rFonts w:ascii="Calibri" w:hAnsi="Calibri"/>
          <w:b/>
          <w:color w:val="1B3A5C"/>
          <w:sz w:val="22"/>
        </w:rPr>
        <w:t>Q: Question 10: Can I work from a coffee shop?</w:t>
      </w:r>
    </w:p>
    <w:p>
      <w:pPr>
        <w:spacing w:after="240"/>
      </w:pPr>
      <w:r>
        <w:rPr>
          <w:rFonts w:ascii="Calibri" w:hAnsi="Calibri"/>
          <w:color w:val="333333"/>
          <w:sz w:val="22"/>
        </w:rPr>
        <w:t>A: Answer 10: Only for non-sensitive tasks, using a privacy screen and VPN. Avoid handling confidential data in public view.</w:t>
      </w:r>
    </w:p>
    <w:p>
      <w:r>
        <w:rPr>
          <w:rFonts w:ascii="Calibri" w:hAnsi="Calibri"/>
          <w:b/>
          <w:color w:val="1B3A5C"/>
          <w:sz w:val="22"/>
        </w:rPr>
        <w:t>Q: Question 11: Can I work from a coffee shop?</w:t>
      </w:r>
    </w:p>
    <w:p>
      <w:pPr>
        <w:spacing w:after="240"/>
      </w:pPr>
      <w:r>
        <w:rPr>
          <w:rFonts w:ascii="Calibri" w:hAnsi="Calibri"/>
          <w:color w:val="333333"/>
          <w:sz w:val="22"/>
        </w:rPr>
        <w:t>A: Answer 11: Only for non-sensitive tasks, using a privacy screen and VPN. Avoid handling confidential data in public view.</w:t>
      </w:r>
    </w:p>
    <w:p>
      <w:r>
        <w:rPr>
          <w:rFonts w:ascii="Calibri" w:hAnsi="Calibri"/>
          <w:b/>
          <w:color w:val="1B3A5C"/>
          <w:sz w:val="22"/>
        </w:rPr>
        <w:t>Q: Question 12: Can I work from a coffee shop?</w:t>
      </w:r>
    </w:p>
    <w:p>
      <w:pPr>
        <w:spacing w:after="240"/>
      </w:pPr>
      <w:r>
        <w:rPr>
          <w:rFonts w:ascii="Calibri" w:hAnsi="Calibri"/>
          <w:color w:val="333333"/>
          <w:sz w:val="22"/>
        </w:rPr>
        <w:t>A: Answer 12: Only for non-sensitive tasks, using a privacy screen and VPN. Avoid handling confidential data in public view.</w:t>
      </w:r>
    </w:p>
    <w:p>
      <w:r>
        <w:rPr>
          <w:rFonts w:ascii="Calibri" w:hAnsi="Calibri"/>
          <w:b/>
          <w:color w:val="1B3A5C"/>
          <w:sz w:val="22"/>
        </w:rPr>
        <w:t>Q: Question 13: Can I work from a coffee shop?</w:t>
      </w:r>
    </w:p>
    <w:p>
      <w:pPr>
        <w:spacing w:after="240"/>
      </w:pPr>
      <w:r>
        <w:rPr>
          <w:rFonts w:ascii="Calibri" w:hAnsi="Calibri"/>
          <w:color w:val="333333"/>
          <w:sz w:val="22"/>
        </w:rPr>
        <w:t>A: Answer 13: Only for non-sensitive tasks, using a privacy screen and VPN. Avoid handling confidential data in public view.</w:t>
      </w:r>
    </w:p>
    <w:p>
      <w:r>
        <w:rPr>
          <w:rFonts w:ascii="Calibri" w:hAnsi="Calibri"/>
          <w:b/>
          <w:color w:val="1B3A5C"/>
          <w:sz w:val="22"/>
        </w:rPr>
        <w:t>Q: Question 14: Can I work from a coffee shop?</w:t>
      </w:r>
    </w:p>
    <w:p>
      <w:pPr>
        <w:spacing w:after="240"/>
      </w:pPr>
      <w:r>
        <w:rPr>
          <w:rFonts w:ascii="Calibri" w:hAnsi="Calibri"/>
          <w:color w:val="333333"/>
          <w:sz w:val="22"/>
        </w:rPr>
        <w:t>A: Answer 14: Only for non-sensitive tasks, using a privacy screen and VPN. Avoid handling confidential data in public view.</w:t>
      </w:r>
    </w:p>
    <w:p>
      <w:r>
        <w:rPr>
          <w:rFonts w:ascii="Calibri" w:hAnsi="Calibri"/>
          <w:b/>
          <w:color w:val="1B3A5C"/>
          <w:sz w:val="22"/>
        </w:rPr>
        <w:t>Q: Question 15: Can I work from a coffee shop?</w:t>
      </w:r>
    </w:p>
    <w:p>
      <w:pPr>
        <w:spacing w:after="240"/>
      </w:pPr>
      <w:r>
        <w:rPr>
          <w:rFonts w:ascii="Calibri" w:hAnsi="Calibri"/>
          <w:color w:val="333333"/>
          <w:sz w:val="22"/>
        </w:rPr>
        <w:t>A: Answer 15: Only for non-sensitive tasks, using a privacy screen and VPN. Avoid handling confidential data in public view.</w:t>
      </w:r>
    </w:p>
    <w:p>
      <w:r>
        <w:rPr>
          <w:rFonts w:ascii="Calibri" w:hAnsi="Calibri"/>
          <w:b/>
          <w:color w:val="1B3A5C"/>
          <w:sz w:val="22"/>
        </w:rPr>
        <w:t>Q: Question 16: Can I work from a coffee shop?</w:t>
      </w:r>
    </w:p>
    <w:p>
      <w:pPr>
        <w:spacing w:after="240"/>
      </w:pPr>
      <w:r>
        <w:rPr>
          <w:rFonts w:ascii="Calibri" w:hAnsi="Calibri"/>
          <w:color w:val="333333"/>
          <w:sz w:val="22"/>
        </w:rPr>
        <w:t>A: Answer 16: Only for non-sensitive tasks, using a privacy screen and VPN. Avoid handling confidential data in public view.</w:t>
      </w:r>
    </w:p>
    <w:p>
      <w:r>
        <w:rPr>
          <w:rFonts w:ascii="Calibri" w:hAnsi="Calibri"/>
          <w:b/>
          <w:color w:val="1B3A5C"/>
          <w:sz w:val="22"/>
        </w:rPr>
        <w:t>Q: Question 17: Can I work from a coffee shop?</w:t>
      </w:r>
    </w:p>
    <w:p>
      <w:pPr>
        <w:spacing w:after="240"/>
      </w:pPr>
      <w:r>
        <w:rPr>
          <w:rFonts w:ascii="Calibri" w:hAnsi="Calibri"/>
          <w:color w:val="333333"/>
          <w:sz w:val="22"/>
        </w:rPr>
        <w:t>A: Answer 17: Only for non-sensitive tasks, using a privacy screen and VPN. Avoid handling confidential data in public view.</w:t>
      </w:r>
    </w:p>
    <w:p>
      <w:r>
        <w:rPr>
          <w:rFonts w:ascii="Calibri" w:hAnsi="Calibri"/>
          <w:b/>
          <w:color w:val="1B3A5C"/>
          <w:sz w:val="22"/>
        </w:rPr>
        <w:t>Q: Question 18: Can I work from a coffee shop?</w:t>
      </w:r>
    </w:p>
    <w:p>
      <w:pPr>
        <w:spacing w:after="240"/>
      </w:pPr>
      <w:r>
        <w:rPr>
          <w:rFonts w:ascii="Calibri" w:hAnsi="Calibri"/>
          <w:color w:val="333333"/>
          <w:sz w:val="22"/>
        </w:rPr>
        <w:t>A: Answer 18: Only for non-sensitive tasks, using a privacy screen and VPN. Avoid handling confidential data in public view.</w:t>
      </w:r>
    </w:p>
    <w:p>
      <w:r>
        <w:rPr>
          <w:rFonts w:ascii="Calibri" w:hAnsi="Calibri"/>
          <w:b/>
          <w:color w:val="1B3A5C"/>
          <w:sz w:val="22"/>
        </w:rPr>
        <w:t>Q: Question 19: Can I work from a coffee shop?</w:t>
      </w:r>
    </w:p>
    <w:p>
      <w:pPr>
        <w:spacing w:after="240"/>
      </w:pPr>
      <w:r>
        <w:rPr>
          <w:rFonts w:ascii="Calibri" w:hAnsi="Calibri"/>
          <w:color w:val="333333"/>
          <w:sz w:val="22"/>
        </w:rPr>
        <w:t>A: Answer 19: Only for non-sensitive tasks, using a privacy screen and VPN. Avoid handling confidential data in public view.</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1.0</w:t>
            </w:r>
          </w:p>
        </w:tc>
        <w:tc>
          <w:tcPr>
            <w:tcW w:type="dxa" w:w="1872"/>
          </w:tcPr>
          <w:p>
            <w:r>
              <w:rPr>
                <w:rFonts w:ascii="Calibri" w:hAnsi="Calibri"/>
                <w:color w:val="333333"/>
                <w:sz w:val="18"/>
              </w:rPr>
              <w:t>01 Jan 2025</w:t>
            </w:r>
          </w:p>
        </w:tc>
        <w:tc>
          <w:tcPr>
            <w:tcW w:type="dxa" w:w="2160"/>
          </w:tcPr>
          <w:p>
            <w:r>
              <w:rPr>
                <w:rFonts w:ascii="Calibri" w:hAnsi="Calibri"/>
                <w:color w:val="333333"/>
                <w:sz w:val="18"/>
              </w:rPr>
              <w:t>HR Policy Team</w:t>
            </w:r>
          </w:p>
        </w:tc>
        <w:tc>
          <w:tcPr>
            <w:tcW w:type="dxa" w:w="4320"/>
          </w:tcPr>
          <w:p>
            <w:r>
              <w:rPr>
                <w:rFonts w:ascii="Calibri" w:hAnsi="Calibri"/>
                <w:color w:val="333333"/>
                <w:sz w:val="18"/>
              </w:rPr>
              <w:t>Initial release</w:t>
            </w:r>
          </w:p>
        </w:tc>
      </w:tr>
      <w:tr>
        <w:tc>
          <w:tcPr>
            <w:tcW w:type="dxa" w:w="1152"/>
            <w:shd w:fill="F2F6FA" w:val="clear"/>
          </w:tcPr>
          <w:p>
            <w:r>
              <w:rPr>
                <w:rFonts w:ascii="Calibri" w:hAnsi="Calibri"/>
                <w:color w:val="333333"/>
                <w:sz w:val="18"/>
              </w:rPr>
              <w:t>1.1</w:t>
            </w:r>
          </w:p>
        </w:tc>
        <w:tc>
          <w:tcPr>
            <w:tcW w:type="dxa" w:w="1872"/>
            <w:shd w:fill="F2F6FA" w:val="clear"/>
          </w:tcPr>
          <w:p>
            <w:r>
              <w:rPr>
                <w:rFonts w:ascii="Calibri" w:hAnsi="Calibri"/>
                <w:color w:val="333333"/>
                <w:sz w:val="18"/>
              </w:rPr>
              <w:t>01 Jun 2025</w:t>
            </w:r>
          </w:p>
        </w:tc>
        <w:tc>
          <w:tcPr>
            <w:tcW w:type="dxa" w:w="2160"/>
            <w:shd w:fill="F2F6FA" w:val="clear"/>
          </w:tcPr>
          <w:p>
            <w:r>
              <w:rPr>
                <w:rFonts w:ascii="Calibri" w:hAnsi="Calibri"/>
                <w:color w:val="333333"/>
                <w:sz w:val="18"/>
              </w:rPr>
              <w:t>HR Policy Team</w:t>
            </w:r>
          </w:p>
        </w:tc>
        <w:tc>
          <w:tcPr>
            <w:tcW w:type="dxa" w:w="4320"/>
            <w:shd w:fill="F2F6FA" w:val="clear"/>
          </w:tcPr>
          <w:p>
            <w:r>
              <w:rPr>
                <w:rFonts w:ascii="Calibri" w:hAnsi="Calibri"/>
                <w:color w:val="333333"/>
                <w:sz w:val="18"/>
              </w:rPr>
              <w:t>Updated allowance limits</w:t>
            </w:r>
          </w:p>
        </w:tc>
      </w:tr>
      <w:tr>
        <w:tc>
          <w:tcPr>
            <w:tcW w:type="dxa" w:w="1152"/>
          </w:tcPr>
          <w:p>
            <w:r>
              <w:rPr>
                <w:rFonts w:ascii="Calibri" w:hAnsi="Calibri"/>
                <w:color w:val="333333"/>
                <w:sz w:val="18"/>
              </w:rPr>
              <w:t>1.2</w:t>
            </w:r>
          </w:p>
        </w:tc>
        <w:tc>
          <w:tcPr>
            <w:tcW w:type="dxa" w:w="1872"/>
          </w:tcPr>
          <w:p>
            <w:r>
              <w:rPr>
                <w:rFonts w:ascii="Calibri" w:hAnsi="Calibri"/>
                <w:color w:val="333333"/>
                <w:sz w:val="18"/>
              </w:rPr>
              <w:t>01 Jan 2026</w:t>
            </w:r>
          </w:p>
        </w:tc>
        <w:tc>
          <w:tcPr>
            <w:tcW w:type="dxa" w:w="2160"/>
          </w:tcPr>
          <w:p>
            <w:r>
              <w:rPr>
                <w:rFonts w:ascii="Calibri" w:hAnsi="Calibri"/>
                <w:color w:val="333333"/>
                <w:sz w:val="18"/>
              </w:rPr>
              <w:t>Legal</w:t>
            </w:r>
          </w:p>
        </w:tc>
        <w:tc>
          <w:tcPr>
            <w:tcW w:type="dxa" w:w="4320"/>
          </w:tcPr>
          <w:p>
            <w:r>
              <w:rPr>
                <w:rFonts w:ascii="Calibri" w:hAnsi="Calibri"/>
                <w:color w:val="333333"/>
                <w:sz w:val="18"/>
              </w:rPr>
              <w:t>Added intl remote work restrictions</w:t>
            </w:r>
          </w:p>
        </w:tc>
      </w:tr>
      <w:tr>
        <w:tc>
          <w:tcPr>
            <w:tcW w:type="dxa" w:w="1152"/>
            <w:shd w:fill="F2F6FA" w:val="clear"/>
          </w:tcPr>
          <w:p>
            <w:r>
              <w:rPr>
                <w:rFonts w:ascii="Calibri" w:hAnsi="Calibri"/>
                <w:color w:val="333333"/>
                <w:sz w:val="18"/>
              </w:rPr>
              <w:t>2.0</w:t>
            </w:r>
          </w:p>
        </w:tc>
        <w:tc>
          <w:tcPr>
            <w:tcW w:type="dxa" w:w="1872"/>
            <w:shd w:fill="F2F6FA" w:val="clear"/>
          </w:tcPr>
          <w:p>
            <w:r>
              <w:rPr>
                <w:rFonts w:ascii="Calibri" w:hAnsi="Calibri"/>
                <w:color w:val="333333"/>
                <w:sz w:val="18"/>
              </w:rPr>
              <w:t>01 Jun 2026</w:t>
            </w:r>
          </w:p>
        </w:tc>
        <w:tc>
          <w:tcPr>
            <w:tcW w:type="dxa" w:w="2160"/>
            <w:shd w:fill="F2F6FA" w:val="clear"/>
          </w:tcPr>
          <w:p>
            <w:r>
              <w:rPr>
                <w:rFonts w:ascii="Calibri" w:hAnsi="Calibri"/>
                <w:color w:val="333333"/>
                <w:sz w:val="18"/>
              </w:rPr>
              <w:t>Chief People Officer</w:t>
            </w:r>
          </w:p>
        </w:tc>
        <w:tc>
          <w:tcPr>
            <w:tcW w:type="dxa" w:w="4320"/>
            <w:shd w:fill="F2F6FA" w:val="clear"/>
          </w:tcPr>
          <w:p>
            <w:r>
              <w:rPr>
                <w:rFonts w:ascii="Calibri" w:hAnsi="Calibri"/>
                <w:color w:val="333333"/>
                <w:sz w:val="18"/>
              </w:rPr>
              <w:t>Comprehensive update to hybrid schedule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HR-005</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