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Security Incident Response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SEC-011</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2.2</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Confidential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CISO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CEO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July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January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SEC-011</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Security Incident Response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2.2</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Confidential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CISO</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CEO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July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January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Semi-Annual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Employees, specifically Incident Response Team (IRT)</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2.1 (01 January 2026)</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SEC-001, SEC-002, SEC-005, SEC-008, DATA-005, DATA-007, ENG-002, CORP-001, CORP-005, LEGAL-007</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Incident Classification and Severity Levels - Expanded Module 1</w:t>
      </w:r>
    </w:p>
    <w:p>
      <w:pPr/>
      <w:r>
        <w:t>Incidents are classified into four severity levels. Immediate triage dictates the required response SLAs.</w:t>
      </w:r>
    </w:p>
    <w:p>
      <w:pPr/>
      <w:r>
        <w:t>Incidents are classified into four severity levels. Immediate triage dictates the required response SLAs.</w:t>
      </w:r>
    </w:p>
    <w:p>
      <w:pPr/>
      <w:r>
        <w:t>Incidents are classified into four severity levels. Immediate triage dictates the required response SLAs.</w:t>
      </w:r>
    </w:p>
    <w:p>
      <w:pPr/>
      <w:r>
        <w:t>Incidents are classified into four severity levels. Immediate triage dictates the required response SLAs.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440"/>
            <w:shd w:fill="1B3A5C" w:val="clear"/>
          </w:tcPr>
          <w:p>
            <w:pPr>
              <w:jc w:val="center"/>
            </w:pPr>
            <w:r>
              <w:rPr>
                <w:rFonts w:ascii="Calibri" w:hAnsi="Calibri"/>
                <w:b/>
                <w:color w:val="FFFFFF"/>
                <w:sz w:val="20"/>
              </w:rPr>
              <w:t>Severity</w:t>
            </w:r>
          </w:p>
        </w:tc>
        <w:tc>
          <w:tcPr>
            <w:tcW w:type="dxa" w:w="2880"/>
            <w:shd w:fill="1B3A5C" w:val="clear"/>
          </w:tcPr>
          <w:p>
            <w:pPr>
              <w:jc w:val="center"/>
            </w:pPr>
            <w:r>
              <w:rPr>
                <w:rFonts w:ascii="Calibri" w:hAnsi="Calibri"/>
                <w:b/>
                <w:color w:val="FFFFFF"/>
                <w:sz w:val="20"/>
              </w:rPr>
              <w:t>Description</w:t>
            </w:r>
          </w:p>
        </w:tc>
        <w:tc>
          <w:tcPr>
            <w:tcW w:type="dxa" w:w="1440"/>
            <w:shd w:fill="1B3A5C" w:val="clear"/>
          </w:tcPr>
          <w:p>
            <w:pPr>
              <w:jc w:val="center"/>
            </w:pPr>
            <w:r>
              <w:rPr>
                <w:rFonts w:ascii="Calibri" w:hAnsi="Calibri"/>
                <w:b/>
                <w:color w:val="FFFFFF"/>
                <w:sz w:val="20"/>
              </w:rPr>
              <w:t>Impact</w:t>
            </w:r>
          </w:p>
        </w:tc>
        <w:tc>
          <w:tcPr>
            <w:tcW w:type="dxa" w:w="1440"/>
            <w:shd w:fill="1B3A5C" w:val="clear"/>
          </w:tcPr>
          <w:p>
            <w:pPr>
              <w:jc w:val="center"/>
            </w:pPr>
            <w:r>
              <w:rPr>
                <w:rFonts w:ascii="Calibri" w:hAnsi="Calibri"/>
                <w:b/>
                <w:color w:val="FFFFFF"/>
                <w:sz w:val="20"/>
              </w:rPr>
              <w:t>Response SLA</w:t>
            </w:r>
          </w:p>
        </w:tc>
        <w:tc>
          <w:tcPr>
            <w:tcW w:type="dxa" w:w="2160"/>
            <w:shd w:fill="1B3A5C" w:val="clear"/>
          </w:tcPr>
          <w:p>
            <w:pPr>
              <w:jc w:val="center"/>
            </w:pPr>
            <w:r>
              <w:rPr>
                <w:rFonts w:ascii="Calibri" w:hAnsi="Calibri"/>
                <w:b/>
                <w:color w:val="FFFFFF"/>
                <w:sz w:val="20"/>
              </w:rPr>
              <w:t>Escalation</w:t>
            </w:r>
          </w:p>
        </w:tc>
      </w:tr>
      <w:tr>
        <w:tc>
          <w:tcPr>
            <w:tcW w:type="dxa" w:w="1440"/>
          </w:tcPr>
          <w:p>
            <w:r>
              <w:rPr>
                <w:rFonts w:ascii="Calibri" w:hAnsi="Calibri"/>
                <w:color w:val="333333"/>
                <w:sz w:val="18"/>
              </w:rPr>
              <w:t>SEV-1 Critical</w:t>
            </w:r>
          </w:p>
        </w:tc>
        <w:tc>
          <w:tcPr>
            <w:tcW w:type="dxa" w:w="2880"/>
          </w:tcPr>
          <w:p>
            <w:r>
              <w:rPr>
                <w:rFonts w:ascii="Calibri" w:hAnsi="Calibri"/>
                <w:color w:val="333333"/>
                <w:sz w:val="18"/>
              </w:rPr>
              <w:t>Active data breach, ransomware, complete system compromise</w:t>
            </w:r>
          </w:p>
        </w:tc>
        <w:tc>
          <w:tcPr>
            <w:tcW w:type="dxa" w:w="1440"/>
          </w:tcPr>
          <w:p>
            <w:r>
              <w:rPr>
                <w:rFonts w:ascii="Calibri" w:hAnsi="Calibri"/>
                <w:color w:val="333333"/>
                <w:sz w:val="18"/>
              </w:rPr>
              <w:t>&gt;1000 records exposed</w:t>
            </w:r>
          </w:p>
        </w:tc>
        <w:tc>
          <w:tcPr>
            <w:tcW w:type="dxa" w:w="1440"/>
          </w:tcPr>
          <w:p>
            <w:r>
              <w:rPr>
                <w:rFonts w:ascii="Calibri" w:hAnsi="Calibri"/>
                <w:color w:val="333333"/>
                <w:sz w:val="18"/>
              </w:rPr>
              <w:t>15 minutes</w:t>
            </w:r>
          </w:p>
        </w:tc>
        <w:tc>
          <w:tcPr>
            <w:tcW w:type="dxa" w:w="2160"/>
          </w:tcPr>
          <w:p>
            <w:r>
              <w:rPr>
                <w:rFonts w:ascii="Calibri" w:hAnsi="Calibri"/>
                <w:color w:val="333333"/>
                <w:sz w:val="18"/>
              </w:rPr>
              <w:t>CEO, CISO, Legal immediately</w:t>
            </w:r>
          </w:p>
        </w:tc>
      </w:tr>
      <w:tr>
        <w:tc>
          <w:tcPr>
            <w:tcW w:type="dxa" w:w="1440"/>
            <w:shd w:fill="F2F6FA" w:val="clear"/>
          </w:tcPr>
          <w:p>
            <w:r>
              <w:rPr>
                <w:rFonts w:ascii="Calibri" w:hAnsi="Calibri"/>
                <w:color w:val="333333"/>
                <w:sz w:val="18"/>
              </w:rPr>
              <w:t>SEV-2 High</w:t>
            </w:r>
          </w:p>
        </w:tc>
        <w:tc>
          <w:tcPr>
            <w:tcW w:type="dxa" w:w="2880"/>
            <w:shd w:fill="F2F6FA" w:val="clear"/>
          </w:tcPr>
          <w:p>
            <w:r>
              <w:rPr>
                <w:rFonts w:ascii="Calibri" w:hAnsi="Calibri"/>
                <w:color w:val="333333"/>
                <w:sz w:val="18"/>
              </w:rPr>
              <w:t>Partial system compromise, malware outbreak</w:t>
            </w:r>
          </w:p>
        </w:tc>
        <w:tc>
          <w:tcPr>
            <w:tcW w:type="dxa" w:w="1440"/>
            <w:shd w:fill="F2F6FA" w:val="clear"/>
          </w:tcPr>
          <w:p>
            <w:r>
              <w:rPr>
                <w:rFonts w:ascii="Calibri" w:hAnsi="Calibri"/>
                <w:color w:val="333333"/>
                <w:sz w:val="18"/>
              </w:rPr>
              <w:t>100-1000 records</w:t>
            </w:r>
          </w:p>
        </w:tc>
        <w:tc>
          <w:tcPr>
            <w:tcW w:type="dxa" w:w="1440"/>
            <w:shd w:fill="F2F6FA" w:val="clear"/>
          </w:tcPr>
          <w:p>
            <w:r>
              <w:rPr>
                <w:rFonts w:ascii="Calibri" w:hAnsi="Calibri"/>
                <w:color w:val="333333"/>
                <w:sz w:val="18"/>
              </w:rPr>
              <w:t>30 minutes</w:t>
            </w:r>
          </w:p>
        </w:tc>
        <w:tc>
          <w:tcPr>
            <w:tcW w:type="dxa" w:w="2160"/>
            <w:shd w:fill="F2F6FA" w:val="clear"/>
          </w:tcPr>
          <w:p>
            <w:r>
              <w:rPr>
                <w:rFonts w:ascii="Calibri" w:hAnsi="Calibri"/>
                <w:color w:val="333333"/>
                <w:sz w:val="18"/>
              </w:rPr>
              <w:t>CISO, IT Director</w:t>
            </w:r>
          </w:p>
        </w:tc>
      </w:tr>
      <w:tr>
        <w:tc>
          <w:tcPr>
            <w:tcW w:type="dxa" w:w="1440"/>
          </w:tcPr>
          <w:p>
            <w:r>
              <w:rPr>
                <w:rFonts w:ascii="Calibri" w:hAnsi="Calibri"/>
                <w:color w:val="333333"/>
                <w:sz w:val="18"/>
              </w:rPr>
              <w:t>SEV-3 Medium</w:t>
            </w:r>
          </w:p>
        </w:tc>
        <w:tc>
          <w:tcPr>
            <w:tcW w:type="dxa" w:w="2880"/>
          </w:tcPr>
          <w:p>
            <w:r>
              <w:rPr>
                <w:rFonts w:ascii="Calibri" w:hAnsi="Calibri"/>
                <w:color w:val="333333"/>
                <w:sz w:val="18"/>
              </w:rPr>
              <w:t>Attempted breach blocked, credential phishing</w:t>
            </w:r>
          </w:p>
        </w:tc>
        <w:tc>
          <w:tcPr>
            <w:tcW w:type="dxa" w:w="1440"/>
          </w:tcPr>
          <w:p>
            <w:r>
              <w:rPr>
                <w:rFonts w:ascii="Calibri" w:hAnsi="Calibri"/>
                <w:color w:val="333333"/>
                <w:sz w:val="18"/>
              </w:rPr>
              <w:t>&lt;100 records</w:t>
            </w:r>
          </w:p>
        </w:tc>
        <w:tc>
          <w:tcPr>
            <w:tcW w:type="dxa" w:w="1440"/>
          </w:tcPr>
          <w:p>
            <w:r>
              <w:rPr>
                <w:rFonts w:ascii="Calibri" w:hAnsi="Calibri"/>
                <w:color w:val="333333"/>
                <w:sz w:val="18"/>
              </w:rPr>
              <w:t>2 hours</w:t>
            </w:r>
          </w:p>
        </w:tc>
        <w:tc>
          <w:tcPr>
            <w:tcW w:type="dxa" w:w="2160"/>
          </w:tcPr>
          <w:p>
            <w:r>
              <w:rPr>
                <w:rFonts w:ascii="Calibri" w:hAnsi="Calibri"/>
                <w:color w:val="333333"/>
                <w:sz w:val="18"/>
              </w:rPr>
              <w:t>Security Manager</w:t>
            </w:r>
          </w:p>
        </w:tc>
      </w:tr>
      <w:tr>
        <w:tc>
          <w:tcPr>
            <w:tcW w:type="dxa" w:w="1440"/>
            <w:shd w:fill="F2F6FA" w:val="clear"/>
          </w:tcPr>
          <w:p>
            <w:r>
              <w:rPr>
                <w:rFonts w:ascii="Calibri" w:hAnsi="Calibri"/>
                <w:color w:val="333333"/>
                <w:sz w:val="18"/>
              </w:rPr>
              <w:t>SEV-4 Low</w:t>
            </w:r>
          </w:p>
        </w:tc>
        <w:tc>
          <w:tcPr>
            <w:tcW w:type="dxa" w:w="2880"/>
            <w:shd w:fill="F2F6FA" w:val="clear"/>
          </w:tcPr>
          <w:p>
            <w:r>
              <w:rPr>
                <w:rFonts w:ascii="Calibri" w:hAnsi="Calibri"/>
                <w:color w:val="333333"/>
                <w:sz w:val="18"/>
              </w:rPr>
              <w:t>Failed attacks, minor policy violations</w:t>
            </w:r>
          </w:p>
        </w:tc>
        <w:tc>
          <w:tcPr>
            <w:tcW w:type="dxa" w:w="1440"/>
            <w:shd w:fill="F2F6FA" w:val="clear"/>
          </w:tcPr>
          <w:p>
            <w:r>
              <w:rPr>
                <w:rFonts w:ascii="Calibri" w:hAnsi="Calibri"/>
                <w:color w:val="333333"/>
                <w:sz w:val="18"/>
              </w:rPr>
              <w:t>None</w:t>
            </w:r>
          </w:p>
        </w:tc>
        <w:tc>
          <w:tcPr>
            <w:tcW w:type="dxa" w:w="1440"/>
            <w:shd w:fill="F2F6FA" w:val="clear"/>
          </w:tcPr>
          <w:p>
            <w:r>
              <w:rPr>
                <w:rFonts w:ascii="Calibri" w:hAnsi="Calibri"/>
                <w:color w:val="333333"/>
                <w:sz w:val="18"/>
              </w:rPr>
              <w:t>8 hours</w:t>
            </w:r>
          </w:p>
        </w:tc>
        <w:tc>
          <w:tcPr>
            <w:tcW w:type="dxa" w:w="2160"/>
            <w:shd w:fill="F2F6FA" w:val="clear"/>
          </w:tcPr>
          <w:p>
            <w:r>
              <w:rPr>
                <w:rFonts w:ascii="Calibri" w:hAnsi="Calibri"/>
                <w:color w:val="333333"/>
                <w:sz w:val="18"/>
              </w:rPr>
              <w:t>Security Analyst</w:t>
            </w:r>
          </w:p>
        </w:tc>
      </w:tr>
    </w:tbl>
    <w:p/>
    <w:p>
      <w:pPr>
        <w:pStyle w:val="Heading1"/>
      </w:pPr>
      <w:r>
        <w:t>2. Incident Lifecycle Phases - Expanded Module 2</w:t>
      </w:r>
    </w:p>
    <w:p>
      <w:pPr/>
      <w:r>
        <w:t>The incident response lifecycle follows the SANS/NIST SP 800-61 framework.</w:t>
      </w:r>
    </w:p>
    <w:p>
      <w:pPr/>
      <w:r>
        <w:t>The incident response lifecycle follows the SANS/NIST SP 800-61 framework.</w:t>
      </w:r>
    </w:p>
    <w:p>
      <w:pPr/>
      <w:r>
        <w:t>The incident response lifecycle follows the SANS/NIST SP 800-61 framework.</w:t>
      </w:r>
    </w:p>
    <w:p>
      <w:pPr/>
      <w:r>
        <w:t>The incident response lifecycle follows the SANS/NIST SP 800-61 framework.</w:t>
      </w:r>
    </w:p>
    <w:p>
      <w:pPr>
        <w:pStyle w:val="Heading2"/>
      </w:pPr>
      <w:r>
        <w:t>2.1 1. Preparation</w:t>
      </w:r>
    </w:p>
    <w:p>
      <w:pPr/>
      <w:r>
        <w:t>Continuous capability building, including quarterly tabletop exercises.</w:t>
      </w:r>
    </w:p>
    <w:p>
      <w:pPr/>
      <w:r>
        <w:t>Continuous capability building, including quarterly tabletop exercises.</w:t>
      </w:r>
    </w:p>
    <w:p>
      <w:pPr/>
      <w:r>
        <w:t>Continuous capability building, including quarterly tabletop exercises.</w:t>
      </w:r>
    </w:p>
    <w:p>
      <w:pPr/>
      <w:r>
        <w:t>Continuous capability building, including quarterly tabletop exercises.</w:t>
      </w:r>
    </w:p>
    <w:p>
      <w:pPr/>
      <w:r>
        <w:t>Continuous capability building, including quarterly tabletop exercises.</w:t>
      </w:r>
    </w:p>
    <w:p>
      <w:pPr>
        <w:pStyle w:val="Heading2"/>
      </w:pPr>
      <w:r>
        <w:t>2.2 2. Detection &amp; Analysis (Triage)</w:t>
      </w:r>
    </w:p>
    <w:p>
      <w:pPr/>
      <w:r>
        <w:t>SOC monitoring, alerts validation, severity assignment.</w:t>
      </w:r>
    </w:p>
    <w:p>
      <w:pPr/>
      <w:r>
        <w:t>SOC monitoring, alerts validation, severity assignment.</w:t>
      </w:r>
    </w:p>
    <w:p>
      <w:pPr/>
      <w:r>
        <w:t>SOC monitoring, alerts validation, severity assignment.</w:t>
      </w:r>
    </w:p>
    <w:p>
      <w:pPr/>
      <w:r>
        <w:t>SOC monitoring, alerts validation, severity assignment.</w:t>
      </w:r>
    </w:p>
    <w:p>
      <w:pPr/>
      <w:r>
        <w:t>SOC monitoring, alerts validation, severity assignment.</w:t>
      </w:r>
    </w:p>
    <w:p>
      <w:pPr>
        <w:pStyle w:val="Heading2"/>
      </w:pPr>
      <w:r>
        <w:t>2.3 3. Containment</w:t>
      </w:r>
    </w:p>
    <w:p>
      <w:pPr/>
      <w:r>
        <w:t>Isolating affected systems, revoking compromised credentials, blocking malicious IPs. Network segmentation logic applies.</w:t>
      </w:r>
    </w:p>
    <w:p>
      <w:pPr/>
      <w:r>
        <w:t>Isolating affected systems, revoking compromised credentials, blocking malicious IPs. Network segmentation logic applies.</w:t>
      </w:r>
    </w:p>
    <w:p>
      <w:pPr/>
      <w:r>
        <w:t>Isolating affected systems, revoking compromised credentials, blocking malicious IPs. Network segmentation logic applies.</w:t>
      </w:r>
    </w:p>
    <w:p>
      <w:pPr/>
      <w:r>
        <w:t>Isolating affected systems, revoking compromised credentials, blocking malicious IPs. Network segmentation logic applies.</w:t>
      </w:r>
    </w:p>
    <w:p>
      <w:pPr/>
      <w:r>
        <w:t>Isolating affected systems, revoking compromised credentials, blocking malicious IPs. Network segmentation logic applies.</w:t>
      </w:r>
    </w:p>
    <w:p>
      <w:pPr>
        <w:pStyle w:val="Heading2"/>
      </w:pPr>
      <w:r>
        <w:t>2.4 4. Eradication</w:t>
      </w:r>
    </w:p>
    <w:p>
      <w:pPr/>
      <w:r>
        <w:t>Removing malware, patching vulnerabilities, deleting malicious persistence mechanisms.</w:t>
      </w:r>
    </w:p>
    <w:p>
      <w:pPr/>
      <w:r>
        <w:t>Removing malware, patching vulnerabilities, deleting malicious persistence mechanisms.</w:t>
      </w:r>
    </w:p>
    <w:p>
      <w:pPr/>
      <w:r>
        <w:t>Removing malware, patching vulnerabilities, deleting malicious persistence mechanisms.</w:t>
      </w:r>
    </w:p>
    <w:p>
      <w:pPr/>
      <w:r>
        <w:t>Removing malware, patching vulnerabilities, deleting malicious persistence mechanisms.</w:t>
      </w:r>
    </w:p>
    <w:p>
      <w:pPr/>
      <w:r>
        <w:t>Removing malware, patching vulnerabilities, deleting malicious persistence mechanisms.</w:t>
      </w:r>
    </w:p>
    <w:p>
      <w:pPr>
        <w:pStyle w:val="Heading2"/>
      </w:pPr>
      <w:r>
        <w:t>2.5 5. Recovery</w:t>
      </w:r>
    </w:p>
    <w:p>
      <w:pPr/>
      <w:r>
        <w:t>Restoring from clean backups, validating system integrity, phased reintroduction to production.</w:t>
      </w:r>
    </w:p>
    <w:p>
      <w:pPr/>
      <w:r>
        <w:t>Restoring from clean backups, validating system integrity, phased reintroduction to production.</w:t>
      </w:r>
    </w:p>
    <w:p>
      <w:pPr/>
      <w:r>
        <w:t>Restoring from clean backups, validating system integrity, phased reintroduction to production.</w:t>
      </w:r>
    </w:p>
    <w:p>
      <w:pPr/>
      <w:r>
        <w:t>Restoring from clean backups, validating system integrity, phased reintroduction to production.</w:t>
      </w:r>
    </w:p>
    <w:p>
      <w:pPr/>
      <w:r>
        <w:t>Restoring from clean backups, validating system integrity, phased reintroduction to production.</w:t>
      </w:r>
    </w:p>
    <w:p>
      <w:pPr>
        <w:pStyle w:val="Heading2"/>
      </w:pPr>
      <w:r>
        <w:t>2.6 6. Post-Incident Activity</w:t>
      </w:r>
    </w:p>
    <w:p>
      <w:pPr/>
      <w:r>
        <w:t>Mandatory blameless postmortem for SEV-1 and SEV-2 within 5 business days.</w:t>
      </w:r>
    </w:p>
    <w:p>
      <w:pPr/>
      <w:r>
        <w:t>Mandatory blameless postmortem for SEV-1 and SEV-2 within 5 business days.</w:t>
      </w:r>
    </w:p>
    <w:p>
      <w:pPr/>
      <w:r>
        <w:t>Mandatory blameless postmortem for SEV-1 and SEV-2 within 5 business days.</w:t>
      </w:r>
    </w:p>
    <w:p>
      <w:pPr/>
      <w:r>
        <w:t>Mandatory blameless postmortem for SEV-1 and SEV-2 within 5 business days.</w:t>
      </w:r>
    </w:p>
    <w:p>
      <w:pPr/>
      <w:r>
        <w:t>Mandatory blameless postmortem for SEV-1 and SEV-2 within 5 business days.</w:t>
      </w:r>
    </w:p>
    <w:p>
      <w:pPr>
        <w:pStyle w:val="Heading1"/>
      </w:pPr>
      <w:r>
        <w:t>3. Evidence Handling and Chain of Custody - Expanded Module 3</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pStyle w:val="Heading1"/>
      </w:pPr>
      <w:r>
        <w:t>4. Communication and Notifications - Expanded Module 4</w:t>
      </w:r>
    </w:p>
    <w:p>
      <w:pPr/>
      <w:r>
        <w:t>Data breach notifications must comply with DATA-005, GDPR, and Indian DPDP Act timelines.</w:t>
      </w:r>
    </w:p>
    <w:p>
      <w:pPr/>
      <w:r>
        <w:t>Data breach notifications must comply with DATA-005, GDPR, and Indian DPDP Act timelines.</w:t>
      </w:r>
    </w:p>
    <w:p>
      <w:pPr/>
      <w:r>
        <w:t>Data breach notifications must comply with DATA-005, GDPR, and Indian DPDP Act timelines.</w:t>
      </w:r>
    </w:p>
    <w:p>
      <w:pPr/>
      <w:r>
        <w:t>Data breach notifications must comply with DATA-005, GDPR, and Indian DPDP Act timelines.</w:t>
      </w:r>
    </w:p>
    <w:p>
      <w:pPr>
        <w:pStyle w:val="Heading2"/>
      </w:pPr>
      <w:r>
        <w:t>4.1 War Room Procedures</w:t>
      </w:r>
    </w:p>
    <w:p>
      <w:pPr/>
      <w:r>
        <w:t>A dedicated Teams channel and bridge will be established. Out-of-band communication (Signal) may be required if M365 is compromised.</w:t>
      </w:r>
    </w:p>
    <w:p>
      <w:pPr/>
      <w:r>
        <w:t>A dedicated Teams channel and bridge will be established. Out-of-band communication (Signal) may be required if M365 is compromised.</w:t>
      </w:r>
    </w:p>
    <w:p>
      <w:pPr/>
      <w:r>
        <w:t>A dedicated Teams channel and bridge will be established. Out-of-band communication (Signal) may be required if M365 is compromised.</w:t>
      </w:r>
    </w:p>
    <w:p>
      <w:pPr/>
      <w:r>
        <w:t>A dedicated Teams channel and bridge will be established. Out-of-band communication (Signal) may be required if M365 is compromised.</w:t>
      </w:r>
    </w:p>
    <w:p>
      <w:pPr/>
      <w:r>
        <w:t>A dedicated Teams channel and bridge will be established. Out-of-band communication (Signal) may be required if M365 is compromised.</w:t>
      </w:r>
    </w:p>
    <w:p>
      <w:pPr>
        <w:pStyle w:val="Heading1"/>
      </w:pPr>
      <w:r>
        <w:t>5. Incident Response Team (IRT) Structure and Roles - Expanded Module 5</w:t>
      </w:r>
    </w:p>
    <w:p>
      <w:pPr/>
      <w:r>
        <w:t>The primary objective of the Incident Response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Incident Response.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Incident Response, the more stringent control shall apply. The policy owner is responsible for monitoring regulatory changes and updating these requirements accordingly.</w:t>
      </w:r>
    </w:p>
    <w:p>
      <w:pPr/>
      <w:r>
        <w:t>Exceptions to the Incident Response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Incident Response controls will be conducted by the Internal Audit and Information Security teams. Non-compliance may result in disciplinary action up to and including termination of employment or contract.</w:t>
      </w:r>
    </w:p>
    <w:p>
      <w:pPr/>
      <w:r>
        <w:t>The Vistara Global Systems IRT is cross-functional and highly matrixed, ensuring rapid response capabilities across all time zones (India, Singapore, Dubai, London, Austin).</w:t>
      </w:r>
    </w:p>
    <w:p>
      <w:pPr/>
      <w:r>
        <w:t>The primary objective of the Incident Response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Incident Response.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Incident Response, the more stringent control shall apply. The policy owner is responsible for monitoring regulatory changes and updating these requirements accordingly.</w:t>
      </w:r>
    </w:p>
    <w:p>
      <w:pPr/>
      <w:r>
        <w:t>Exceptions to the Incident Response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Incident Response controls will be conducted by the Internal Audit and Information Security teams. Non-compliance may result in disciplinary action up to and including termination of employment or contract.</w:t>
      </w:r>
    </w:p>
    <w:p>
      <w:pPr/>
      <w:r>
        <w:t>The Vistara Global Systems IRT is cross-functional and highly matrixed, ensuring rapid response capabilities across all time zones (India, Singapore, Dubai, London, Austin).</w:t>
      </w:r>
    </w:p>
    <w:p>
      <w:pPr/>
      <w:r>
        <w:t>The primary objective of the Incident Response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Incident Response.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Incident Response, the more stringent control shall apply. The policy owner is responsible for monitoring regulatory changes and updating these requirements accordingly.</w:t>
      </w:r>
    </w:p>
    <w:p>
      <w:pPr/>
      <w:r>
        <w:t>Exceptions to the Incident Response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Incident Response controls will be conducted by the Internal Audit and Information Security teams. Non-compliance may result in disciplinary action up to and including termination of employment or contract.</w:t>
      </w:r>
    </w:p>
    <w:p>
      <w:pPr/>
      <w:r>
        <w:t>The Vistara Global Systems IRT is cross-functional and highly matrixed, ensuring rapid response capabilities across all time zones (India, Singapore, Dubai, London, Austin).</w:t>
      </w:r>
    </w:p>
    <w:p>
      <w:pPr/>
      <w:r>
        <w:t>The primary objective of the Incident Response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Incident Response.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Incident Response, the more stringent control shall apply. The policy owner is responsible for monitoring regulatory changes and updating these requirements accordingly.</w:t>
      </w:r>
    </w:p>
    <w:p>
      <w:pPr/>
      <w:r>
        <w:t>Exceptions to the Incident Response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Incident Response controls will be conducted by the Internal Audit and Information Security teams. Non-compliance may result in disciplinary action up to and including termination of employment or contract.</w:t>
      </w:r>
    </w:p>
    <w:p>
      <w:pPr/>
      <w:r>
        <w:t>The Vistara Global Systems IRT is cross-functional and highly matrixed, ensuring rapid response capabilities across all time zones (India, Singapore, Dubai, London, Austin).</w:t>
      </w:r>
    </w:p>
    <w:p>
      <w:pPr>
        <w:pStyle w:val="ListBullet"/>
      </w:pPr>
      <w:r>
        <w:t>Incident Commander: Overall authority during SEV-1/SEV-2 incidents.</w:t>
      </w:r>
    </w:p>
    <w:p>
      <w:pPr>
        <w:pStyle w:val="ListBullet"/>
      </w:pPr>
      <w:r>
        <w:t>Security Lead: Directs technical forensic and containment activities.</w:t>
      </w:r>
    </w:p>
    <w:p>
      <w:pPr>
        <w:pStyle w:val="ListBullet"/>
      </w:pPr>
      <w:r>
        <w:t>IT Lead: Manages infrastructure recovery and restoration.</w:t>
      </w:r>
    </w:p>
    <w:p>
      <w:pPr>
        <w:pStyle w:val="ListBullet"/>
      </w:pPr>
      <w:r>
        <w:t>Communications Lead: Handles internal and external PR.</w:t>
      </w:r>
    </w:p>
    <w:p>
      <w:pPr>
        <w:pStyle w:val="ListBullet"/>
      </w:pPr>
      <w:r>
        <w:t>Legal Lead: Manages regulatory notification and legal risk.</w:t>
      </w:r>
    </w:p>
    <w:p>
      <w:pPr>
        <w:pStyle w:val="ListBullet"/>
      </w:pPr>
      <w:r>
        <w:t>Business Lead: Assesses impact on business operations.</w:t>
      </w:r>
    </w:p>
    <w:p>
      <w:pPr>
        <w:pStyle w:val="Heading1"/>
      </w:pPr>
      <w:r>
        <w:t>6. Incident Classification and Severity Levels - Expanded Module 6</w:t>
      </w:r>
    </w:p>
    <w:p>
      <w:pPr/>
      <w:r>
        <w:t>Incidents are classified into four severity levels. Immediate triage dictates the required response SLAs.</w:t>
      </w:r>
    </w:p>
    <w:p>
      <w:pPr/>
      <w:r>
        <w:t>Incidents are classified into four severity levels. Immediate triage dictates the required response SLAs.</w:t>
      </w:r>
    </w:p>
    <w:p>
      <w:pPr/>
      <w:r>
        <w:t>Incidents are classified into four severity levels. Immediate triage dictates the required response SLAs.</w:t>
      </w:r>
    </w:p>
    <w:p>
      <w:pPr/>
      <w:r>
        <w:t>Incidents are classified into four severity levels. Immediate triage dictates the required response SLAs.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440"/>
            <w:shd w:fill="1B3A5C" w:val="clear"/>
          </w:tcPr>
          <w:p>
            <w:pPr>
              <w:jc w:val="center"/>
            </w:pPr>
            <w:r>
              <w:rPr>
                <w:rFonts w:ascii="Calibri" w:hAnsi="Calibri"/>
                <w:b/>
                <w:color w:val="FFFFFF"/>
                <w:sz w:val="20"/>
              </w:rPr>
              <w:t>Severity</w:t>
            </w:r>
          </w:p>
        </w:tc>
        <w:tc>
          <w:tcPr>
            <w:tcW w:type="dxa" w:w="2880"/>
            <w:shd w:fill="1B3A5C" w:val="clear"/>
          </w:tcPr>
          <w:p>
            <w:pPr>
              <w:jc w:val="center"/>
            </w:pPr>
            <w:r>
              <w:rPr>
                <w:rFonts w:ascii="Calibri" w:hAnsi="Calibri"/>
                <w:b/>
                <w:color w:val="FFFFFF"/>
                <w:sz w:val="20"/>
              </w:rPr>
              <w:t>Description</w:t>
            </w:r>
          </w:p>
        </w:tc>
        <w:tc>
          <w:tcPr>
            <w:tcW w:type="dxa" w:w="1440"/>
            <w:shd w:fill="1B3A5C" w:val="clear"/>
          </w:tcPr>
          <w:p>
            <w:pPr>
              <w:jc w:val="center"/>
            </w:pPr>
            <w:r>
              <w:rPr>
                <w:rFonts w:ascii="Calibri" w:hAnsi="Calibri"/>
                <w:b/>
                <w:color w:val="FFFFFF"/>
                <w:sz w:val="20"/>
              </w:rPr>
              <w:t>Impact</w:t>
            </w:r>
          </w:p>
        </w:tc>
        <w:tc>
          <w:tcPr>
            <w:tcW w:type="dxa" w:w="1440"/>
            <w:shd w:fill="1B3A5C" w:val="clear"/>
          </w:tcPr>
          <w:p>
            <w:pPr>
              <w:jc w:val="center"/>
            </w:pPr>
            <w:r>
              <w:rPr>
                <w:rFonts w:ascii="Calibri" w:hAnsi="Calibri"/>
                <w:b/>
                <w:color w:val="FFFFFF"/>
                <w:sz w:val="20"/>
              </w:rPr>
              <w:t>Response SLA</w:t>
            </w:r>
          </w:p>
        </w:tc>
        <w:tc>
          <w:tcPr>
            <w:tcW w:type="dxa" w:w="2160"/>
            <w:shd w:fill="1B3A5C" w:val="clear"/>
          </w:tcPr>
          <w:p>
            <w:pPr>
              <w:jc w:val="center"/>
            </w:pPr>
            <w:r>
              <w:rPr>
                <w:rFonts w:ascii="Calibri" w:hAnsi="Calibri"/>
                <w:b/>
                <w:color w:val="FFFFFF"/>
                <w:sz w:val="20"/>
              </w:rPr>
              <w:t>Escalation</w:t>
            </w:r>
          </w:p>
        </w:tc>
      </w:tr>
      <w:tr>
        <w:tc>
          <w:tcPr>
            <w:tcW w:type="dxa" w:w="1440"/>
          </w:tcPr>
          <w:p>
            <w:r>
              <w:rPr>
                <w:rFonts w:ascii="Calibri" w:hAnsi="Calibri"/>
                <w:color w:val="333333"/>
                <w:sz w:val="18"/>
              </w:rPr>
              <w:t>SEV-1 Critical</w:t>
            </w:r>
          </w:p>
        </w:tc>
        <w:tc>
          <w:tcPr>
            <w:tcW w:type="dxa" w:w="2880"/>
          </w:tcPr>
          <w:p>
            <w:r>
              <w:rPr>
                <w:rFonts w:ascii="Calibri" w:hAnsi="Calibri"/>
                <w:color w:val="333333"/>
                <w:sz w:val="18"/>
              </w:rPr>
              <w:t>Active data breach, ransomware, complete system compromise</w:t>
            </w:r>
          </w:p>
        </w:tc>
        <w:tc>
          <w:tcPr>
            <w:tcW w:type="dxa" w:w="1440"/>
          </w:tcPr>
          <w:p>
            <w:r>
              <w:rPr>
                <w:rFonts w:ascii="Calibri" w:hAnsi="Calibri"/>
                <w:color w:val="333333"/>
                <w:sz w:val="18"/>
              </w:rPr>
              <w:t>&gt;1000 records exposed</w:t>
            </w:r>
          </w:p>
        </w:tc>
        <w:tc>
          <w:tcPr>
            <w:tcW w:type="dxa" w:w="1440"/>
          </w:tcPr>
          <w:p>
            <w:r>
              <w:rPr>
                <w:rFonts w:ascii="Calibri" w:hAnsi="Calibri"/>
                <w:color w:val="333333"/>
                <w:sz w:val="18"/>
              </w:rPr>
              <w:t>15 minutes</w:t>
            </w:r>
          </w:p>
        </w:tc>
        <w:tc>
          <w:tcPr>
            <w:tcW w:type="dxa" w:w="2160"/>
          </w:tcPr>
          <w:p>
            <w:r>
              <w:rPr>
                <w:rFonts w:ascii="Calibri" w:hAnsi="Calibri"/>
                <w:color w:val="333333"/>
                <w:sz w:val="18"/>
              </w:rPr>
              <w:t>CEO, CISO, Legal immediately</w:t>
            </w:r>
          </w:p>
        </w:tc>
      </w:tr>
      <w:tr>
        <w:tc>
          <w:tcPr>
            <w:tcW w:type="dxa" w:w="1440"/>
            <w:shd w:fill="F2F6FA" w:val="clear"/>
          </w:tcPr>
          <w:p>
            <w:r>
              <w:rPr>
                <w:rFonts w:ascii="Calibri" w:hAnsi="Calibri"/>
                <w:color w:val="333333"/>
                <w:sz w:val="18"/>
              </w:rPr>
              <w:t>SEV-2 High</w:t>
            </w:r>
          </w:p>
        </w:tc>
        <w:tc>
          <w:tcPr>
            <w:tcW w:type="dxa" w:w="2880"/>
            <w:shd w:fill="F2F6FA" w:val="clear"/>
          </w:tcPr>
          <w:p>
            <w:r>
              <w:rPr>
                <w:rFonts w:ascii="Calibri" w:hAnsi="Calibri"/>
                <w:color w:val="333333"/>
                <w:sz w:val="18"/>
              </w:rPr>
              <w:t>Partial system compromise, malware outbreak</w:t>
            </w:r>
          </w:p>
        </w:tc>
        <w:tc>
          <w:tcPr>
            <w:tcW w:type="dxa" w:w="1440"/>
            <w:shd w:fill="F2F6FA" w:val="clear"/>
          </w:tcPr>
          <w:p>
            <w:r>
              <w:rPr>
                <w:rFonts w:ascii="Calibri" w:hAnsi="Calibri"/>
                <w:color w:val="333333"/>
                <w:sz w:val="18"/>
              </w:rPr>
              <w:t>100-1000 records</w:t>
            </w:r>
          </w:p>
        </w:tc>
        <w:tc>
          <w:tcPr>
            <w:tcW w:type="dxa" w:w="1440"/>
            <w:shd w:fill="F2F6FA" w:val="clear"/>
          </w:tcPr>
          <w:p>
            <w:r>
              <w:rPr>
                <w:rFonts w:ascii="Calibri" w:hAnsi="Calibri"/>
                <w:color w:val="333333"/>
                <w:sz w:val="18"/>
              </w:rPr>
              <w:t>30 minutes</w:t>
            </w:r>
          </w:p>
        </w:tc>
        <w:tc>
          <w:tcPr>
            <w:tcW w:type="dxa" w:w="2160"/>
            <w:shd w:fill="F2F6FA" w:val="clear"/>
          </w:tcPr>
          <w:p>
            <w:r>
              <w:rPr>
                <w:rFonts w:ascii="Calibri" w:hAnsi="Calibri"/>
                <w:color w:val="333333"/>
                <w:sz w:val="18"/>
              </w:rPr>
              <w:t>CISO, IT Director</w:t>
            </w:r>
          </w:p>
        </w:tc>
      </w:tr>
      <w:tr>
        <w:tc>
          <w:tcPr>
            <w:tcW w:type="dxa" w:w="1440"/>
          </w:tcPr>
          <w:p>
            <w:r>
              <w:rPr>
                <w:rFonts w:ascii="Calibri" w:hAnsi="Calibri"/>
                <w:color w:val="333333"/>
                <w:sz w:val="18"/>
              </w:rPr>
              <w:t>SEV-3 Medium</w:t>
            </w:r>
          </w:p>
        </w:tc>
        <w:tc>
          <w:tcPr>
            <w:tcW w:type="dxa" w:w="2880"/>
          </w:tcPr>
          <w:p>
            <w:r>
              <w:rPr>
                <w:rFonts w:ascii="Calibri" w:hAnsi="Calibri"/>
                <w:color w:val="333333"/>
                <w:sz w:val="18"/>
              </w:rPr>
              <w:t>Attempted breach blocked, credential phishing</w:t>
            </w:r>
          </w:p>
        </w:tc>
        <w:tc>
          <w:tcPr>
            <w:tcW w:type="dxa" w:w="1440"/>
          </w:tcPr>
          <w:p>
            <w:r>
              <w:rPr>
                <w:rFonts w:ascii="Calibri" w:hAnsi="Calibri"/>
                <w:color w:val="333333"/>
                <w:sz w:val="18"/>
              </w:rPr>
              <w:t>&lt;100 records</w:t>
            </w:r>
          </w:p>
        </w:tc>
        <w:tc>
          <w:tcPr>
            <w:tcW w:type="dxa" w:w="1440"/>
          </w:tcPr>
          <w:p>
            <w:r>
              <w:rPr>
                <w:rFonts w:ascii="Calibri" w:hAnsi="Calibri"/>
                <w:color w:val="333333"/>
                <w:sz w:val="18"/>
              </w:rPr>
              <w:t>2 hours</w:t>
            </w:r>
          </w:p>
        </w:tc>
        <w:tc>
          <w:tcPr>
            <w:tcW w:type="dxa" w:w="2160"/>
          </w:tcPr>
          <w:p>
            <w:r>
              <w:rPr>
                <w:rFonts w:ascii="Calibri" w:hAnsi="Calibri"/>
                <w:color w:val="333333"/>
                <w:sz w:val="18"/>
              </w:rPr>
              <w:t>Security Manager</w:t>
            </w:r>
          </w:p>
        </w:tc>
      </w:tr>
      <w:tr>
        <w:tc>
          <w:tcPr>
            <w:tcW w:type="dxa" w:w="1440"/>
            <w:shd w:fill="F2F6FA" w:val="clear"/>
          </w:tcPr>
          <w:p>
            <w:r>
              <w:rPr>
                <w:rFonts w:ascii="Calibri" w:hAnsi="Calibri"/>
                <w:color w:val="333333"/>
                <w:sz w:val="18"/>
              </w:rPr>
              <w:t>SEV-4 Low</w:t>
            </w:r>
          </w:p>
        </w:tc>
        <w:tc>
          <w:tcPr>
            <w:tcW w:type="dxa" w:w="2880"/>
            <w:shd w:fill="F2F6FA" w:val="clear"/>
          </w:tcPr>
          <w:p>
            <w:r>
              <w:rPr>
                <w:rFonts w:ascii="Calibri" w:hAnsi="Calibri"/>
                <w:color w:val="333333"/>
                <w:sz w:val="18"/>
              </w:rPr>
              <w:t>Failed attacks, minor policy violations</w:t>
            </w:r>
          </w:p>
        </w:tc>
        <w:tc>
          <w:tcPr>
            <w:tcW w:type="dxa" w:w="1440"/>
            <w:shd w:fill="F2F6FA" w:val="clear"/>
          </w:tcPr>
          <w:p>
            <w:r>
              <w:rPr>
                <w:rFonts w:ascii="Calibri" w:hAnsi="Calibri"/>
                <w:color w:val="333333"/>
                <w:sz w:val="18"/>
              </w:rPr>
              <w:t>None</w:t>
            </w:r>
          </w:p>
        </w:tc>
        <w:tc>
          <w:tcPr>
            <w:tcW w:type="dxa" w:w="1440"/>
            <w:shd w:fill="F2F6FA" w:val="clear"/>
          </w:tcPr>
          <w:p>
            <w:r>
              <w:rPr>
                <w:rFonts w:ascii="Calibri" w:hAnsi="Calibri"/>
                <w:color w:val="333333"/>
                <w:sz w:val="18"/>
              </w:rPr>
              <w:t>8 hours</w:t>
            </w:r>
          </w:p>
        </w:tc>
        <w:tc>
          <w:tcPr>
            <w:tcW w:type="dxa" w:w="2160"/>
            <w:shd w:fill="F2F6FA" w:val="clear"/>
          </w:tcPr>
          <w:p>
            <w:r>
              <w:rPr>
                <w:rFonts w:ascii="Calibri" w:hAnsi="Calibri"/>
                <w:color w:val="333333"/>
                <w:sz w:val="18"/>
              </w:rPr>
              <w:t>Security Analyst</w:t>
            </w:r>
          </w:p>
        </w:tc>
      </w:tr>
    </w:tbl>
    <w:p/>
    <w:p>
      <w:pPr>
        <w:pStyle w:val="Heading1"/>
      </w:pPr>
      <w:r>
        <w:t>7. Incident Lifecycle Phases - Expanded Module 7</w:t>
      </w:r>
    </w:p>
    <w:p>
      <w:pPr/>
      <w:r>
        <w:t>The incident response lifecycle follows the SANS/NIST SP 800-61 framework.</w:t>
      </w:r>
    </w:p>
    <w:p>
      <w:pPr/>
      <w:r>
        <w:t>The incident response lifecycle follows the SANS/NIST SP 800-61 framework.</w:t>
      </w:r>
    </w:p>
    <w:p>
      <w:pPr/>
      <w:r>
        <w:t>The incident response lifecycle follows the SANS/NIST SP 800-61 framework.</w:t>
      </w:r>
    </w:p>
    <w:p>
      <w:pPr/>
      <w:r>
        <w:t>The incident response lifecycle follows the SANS/NIST SP 800-61 framework.</w:t>
      </w:r>
    </w:p>
    <w:p>
      <w:pPr>
        <w:pStyle w:val="Heading2"/>
      </w:pPr>
      <w:r>
        <w:t>7.1 1. Preparation</w:t>
      </w:r>
    </w:p>
    <w:p>
      <w:pPr/>
      <w:r>
        <w:t>Continuous capability building, including quarterly tabletop exercises.</w:t>
      </w:r>
    </w:p>
    <w:p>
      <w:pPr/>
      <w:r>
        <w:t>Continuous capability building, including quarterly tabletop exercises.</w:t>
      </w:r>
    </w:p>
    <w:p>
      <w:pPr/>
      <w:r>
        <w:t>Continuous capability building, including quarterly tabletop exercises.</w:t>
      </w:r>
    </w:p>
    <w:p>
      <w:pPr/>
      <w:r>
        <w:t>Continuous capability building, including quarterly tabletop exercises.</w:t>
      </w:r>
    </w:p>
    <w:p>
      <w:pPr/>
      <w:r>
        <w:t>Continuous capability building, including quarterly tabletop exercises.</w:t>
      </w:r>
    </w:p>
    <w:p>
      <w:pPr>
        <w:pStyle w:val="Heading2"/>
      </w:pPr>
      <w:r>
        <w:t>7.2 2. Detection &amp; Analysis (Triage)</w:t>
      </w:r>
    </w:p>
    <w:p>
      <w:pPr/>
      <w:r>
        <w:t>SOC monitoring, alerts validation, severity assignment.</w:t>
      </w:r>
    </w:p>
    <w:p>
      <w:pPr/>
      <w:r>
        <w:t>SOC monitoring, alerts validation, severity assignment.</w:t>
      </w:r>
    </w:p>
    <w:p>
      <w:pPr/>
      <w:r>
        <w:t>SOC monitoring, alerts validation, severity assignment.</w:t>
      </w:r>
    </w:p>
    <w:p>
      <w:pPr/>
      <w:r>
        <w:t>SOC monitoring, alerts validation, severity assignment.</w:t>
      </w:r>
    </w:p>
    <w:p>
      <w:pPr/>
      <w:r>
        <w:t>SOC monitoring, alerts validation, severity assignment.</w:t>
      </w:r>
    </w:p>
    <w:p>
      <w:pPr>
        <w:pStyle w:val="Heading2"/>
      </w:pPr>
      <w:r>
        <w:t>7.3 3. Containment</w:t>
      </w:r>
    </w:p>
    <w:p>
      <w:pPr/>
      <w:r>
        <w:t>Isolating affected systems, revoking compromised credentials, blocking malicious IPs. Network segmentation logic applies.</w:t>
      </w:r>
    </w:p>
    <w:p>
      <w:pPr/>
      <w:r>
        <w:t>Isolating affected systems, revoking compromised credentials, blocking malicious IPs. Network segmentation logic applies.</w:t>
      </w:r>
    </w:p>
    <w:p>
      <w:pPr/>
      <w:r>
        <w:t>Isolating affected systems, revoking compromised credentials, blocking malicious IPs. Network segmentation logic applies.</w:t>
      </w:r>
    </w:p>
    <w:p>
      <w:pPr/>
      <w:r>
        <w:t>Isolating affected systems, revoking compromised credentials, blocking malicious IPs. Network segmentation logic applies.</w:t>
      </w:r>
    </w:p>
    <w:p>
      <w:pPr/>
      <w:r>
        <w:t>Isolating affected systems, revoking compromised credentials, blocking malicious IPs. Network segmentation logic applies.</w:t>
      </w:r>
    </w:p>
    <w:p>
      <w:pPr>
        <w:pStyle w:val="Heading2"/>
      </w:pPr>
      <w:r>
        <w:t>7.4 4. Eradication</w:t>
      </w:r>
    </w:p>
    <w:p>
      <w:pPr/>
      <w:r>
        <w:t>Removing malware, patching vulnerabilities, deleting malicious persistence mechanisms.</w:t>
      </w:r>
    </w:p>
    <w:p>
      <w:pPr/>
      <w:r>
        <w:t>Removing malware, patching vulnerabilities, deleting malicious persistence mechanisms.</w:t>
      </w:r>
    </w:p>
    <w:p>
      <w:pPr/>
      <w:r>
        <w:t>Removing malware, patching vulnerabilities, deleting malicious persistence mechanisms.</w:t>
      </w:r>
    </w:p>
    <w:p>
      <w:pPr/>
      <w:r>
        <w:t>Removing malware, patching vulnerabilities, deleting malicious persistence mechanisms.</w:t>
      </w:r>
    </w:p>
    <w:p>
      <w:pPr/>
      <w:r>
        <w:t>Removing malware, patching vulnerabilities, deleting malicious persistence mechanisms.</w:t>
      </w:r>
    </w:p>
    <w:p>
      <w:pPr>
        <w:pStyle w:val="Heading2"/>
      </w:pPr>
      <w:r>
        <w:t>7.5 5. Recovery</w:t>
      </w:r>
    </w:p>
    <w:p>
      <w:pPr/>
      <w:r>
        <w:t>Restoring from clean backups, validating system integrity, phased reintroduction to production.</w:t>
      </w:r>
    </w:p>
    <w:p>
      <w:pPr/>
      <w:r>
        <w:t>Restoring from clean backups, validating system integrity, phased reintroduction to production.</w:t>
      </w:r>
    </w:p>
    <w:p>
      <w:pPr/>
      <w:r>
        <w:t>Restoring from clean backups, validating system integrity, phased reintroduction to production.</w:t>
      </w:r>
    </w:p>
    <w:p>
      <w:pPr/>
      <w:r>
        <w:t>Restoring from clean backups, validating system integrity, phased reintroduction to production.</w:t>
      </w:r>
    </w:p>
    <w:p>
      <w:pPr/>
      <w:r>
        <w:t>Restoring from clean backups, validating system integrity, phased reintroduction to production.</w:t>
      </w:r>
    </w:p>
    <w:p>
      <w:pPr>
        <w:pStyle w:val="Heading2"/>
      </w:pPr>
      <w:r>
        <w:t>7.6 6. Post-Incident Activity</w:t>
      </w:r>
    </w:p>
    <w:p>
      <w:pPr/>
      <w:r>
        <w:t>Mandatory blameless postmortem for SEV-1 and SEV-2 within 5 business days.</w:t>
      </w:r>
    </w:p>
    <w:p>
      <w:pPr/>
      <w:r>
        <w:t>Mandatory blameless postmortem for SEV-1 and SEV-2 within 5 business days.</w:t>
      </w:r>
    </w:p>
    <w:p>
      <w:pPr/>
      <w:r>
        <w:t>Mandatory blameless postmortem for SEV-1 and SEV-2 within 5 business days.</w:t>
      </w:r>
    </w:p>
    <w:p>
      <w:pPr/>
      <w:r>
        <w:t>Mandatory blameless postmortem for SEV-1 and SEV-2 within 5 business days.</w:t>
      </w:r>
    </w:p>
    <w:p>
      <w:pPr/>
      <w:r>
        <w:t>Mandatory blameless postmortem for SEV-1 and SEV-2 within 5 business days.</w:t>
      </w:r>
    </w:p>
    <w:p>
      <w:pPr>
        <w:pStyle w:val="Heading1"/>
      </w:pPr>
      <w:r>
        <w:t>8. Evidence Handling and Chain of Custody - Expanded Module 8</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pStyle w:val="Heading1"/>
      </w:pPr>
      <w:r>
        <w:t>9. Communication and Notifications - Expanded Module 9</w:t>
      </w:r>
    </w:p>
    <w:p>
      <w:pPr/>
      <w:r>
        <w:t>Data breach notifications must comply with DATA-005, GDPR, and Indian DPDP Act timelines.</w:t>
      </w:r>
    </w:p>
    <w:p>
      <w:pPr/>
      <w:r>
        <w:t>Data breach notifications must comply with DATA-005, GDPR, and Indian DPDP Act timelines.</w:t>
      </w:r>
    </w:p>
    <w:p>
      <w:pPr/>
      <w:r>
        <w:t>Data breach notifications must comply with DATA-005, GDPR, and Indian DPDP Act timelines.</w:t>
      </w:r>
    </w:p>
    <w:p>
      <w:pPr/>
      <w:r>
        <w:t>Data breach notifications must comply with DATA-005, GDPR, and Indian DPDP Act timelines.</w:t>
      </w:r>
    </w:p>
    <w:p>
      <w:pPr>
        <w:pStyle w:val="Heading2"/>
      </w:pPr>
      <w:r>
        <w:t>9.1 War Room Procedures</w:t>
      </w:r>
    </w:p>
    <w:p>
      <w:pPr/>
      <w:r>
        <w:t>A dedicated Teams channel and bridge will be established. Out-of-band communication (Signal) may be required if M365 is compromised.</w:t>
      </w:r>
    </w:p>
    <w:p>
      <w:pPr/>
      <w:r>
        <w:t>A dedicated Teams channel and bridge will be established. Out-of-band communication (Signal) may be required if M365 is compromised.</w:t>
      </w:r>
    </w:p>
    <w:p>
      <w:pPr/>
      <w:r>
        <w:t>A dedicated Teams channel and bridge will be established. Out-of-band communication (Signal) may be required if M365 is compromised.</w:t>
      </w:r>
    </w:p>
    <w:p>
      <w:pPr/>
      <w:r>
        <w:t>A dedicated Teams channel and bridge will be established. Out-of-band communication (Signal) may be required if M365 is compromised.</w:t>
      </w:r>
    </w:p>
    <w:p>
      <w:pPr/>
      <w:r>
        <w:t>A dedicated Teams channel and bridge will be established. Out-of-band communication (Signal) may be required if M365 is compromised.</w:t>
      </w:r>
    </w:p>
    <w:p>
      <w:pPr>
        <w:pStyle w:val="Heading1"/>
      </w:pPr>
      <w:r>
        <w:t>10. Incident Response Team (IRT) Structure and Roles - Expanded Module 10</w:t>
      </w:r>
    </w:p>
    <w:p>
      <w:pPr/>
      <w:r>
        <w:t>The primary objective of the Incident Response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Incident Response.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Incident Response, the more stringent control shall apply. The policy owner is responsible for monitoring regulatory changes and updating these requirements accordingly.</w:t>
      </w:r>
    </w:p>
    <w:p>
      <w:pPr/>
      <w:r>
        <w:t>Exceptions to the Incident Response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Incident Response controls will be conducted by the Internal Audit and Information Security teams. Non-compliance may result in disciplinary action up to and including termination of employment or contract.</w:t>
      </w:r>
    </w:p>
    <w:p>
      <w:pPr/>
      <w:r>
        <w:t>The Vistara Global Systems IRT is cross-functional and highly matrixed, ensuring rapid response capabilities across all time zones (India, Singapore, Dubai, London, Austin).</w:t>
      </w:r>
    </w:p>
    <w:p>
      <w:pPr/>
      <w:r>
        <w:t>The primary objective of the Incident Response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Incident Response.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Incident Response, the more stringent control shall apply. The policy owner is responsible for monitoring regulatory changes and updating these requirements accordingly.</w:t>
      </w:r>
    </w:p>
    <w:p>
      <w:pPr/>
      <w:r>
        <w:t>Exceptions to the Incident Response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Incident Response controls will be conducted by the Internal Audit and Information Security teams. Non-compliance may result in disciplinary action up to and including termination of employment or contract.</w:t>
      </w:r>
    </w:p>
    <w:p>
      <w:pPr/>
      <w:r>
        <w:t>The Vistara Global Systems IRT is cross-functional and highly matrixed, ensuring rapid response capabilities across all time zones (India, Singapore, Dubai, London, Austin).</w:t>
      </w:r>
    </w:p>
    <w:p>
      <w:pPr/>
      <w:r>
        <w:t>The primary objective of the Incident Response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Incident Response.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Incident Response, the more stringent control shall apply. The policy owner is responsible for monitoring regulatory changes and updating these requirements accordingly.</w:t>
      </w:r>
    </w:p>
    <w:p>
      <w:pPr/>
      <w:r>
        <w:t>Exceptions to the Incident Response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Incident Response controls will be conducted by the Internal Audit and Information Security teams. Non-compliance may result in disciplinary action up to and including termination of employment or contract.</w:t>
      </w:r>
    </w:p>
    <w:p>
      <w:pPr/>
      <w:r>
        <w:t>The Vistara Global Systems IRT is cross-functional and highly matrixed, ensuring rapid response capabilities across all time zones (India, Singapore, Dubai, London, Austin).</w:t>
      </w:r>
    </w:p>
    <w:p>
      <w:pPr/>
      <w:r>
        <w:t>The primary objective of the Incident Response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Incident Response.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Incident Response, the more stringent control shall apply. The policy owner is responsible for monitoring regulatory changes and updating these requirements accordingly.</w:t>
      </w:r>
    </w:p>
    <w:p>
      <w:pPr/>
      <w:r>
        <w:t>Exceptions to the Incident Response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Incident Response controls will be conducted by the Internal Audit and Information Security teams. Non-compliance may result in disciplinary action up to and including termination of employment or contract.</w:t>
      </w:r>
    </w:p>
    <w:p>
      <w:pPr/>
      <w:r>
        <w:t>The Vistara Global Systems IRT is cross-functional and highly matrixed, ensuring rapid response capabilities across all time zones (India, Singapore, Dubai, London, Austin).</w:t>
      </w:r>
    </w:p>
    <w:p>
      <w:pPr>
        <w:pStyle w:val="ListBullet"/>
      </w:pPr>
      <w:r>
        <w:t>Incident Commander: Overall authority during SEV-1/SEV-2 incidents.</w:t>
      </w:r>
    </w:p>
    <w:p>
      <w:pPr>
        <w:pStyle w:val="ListBullet"/>
      </w:pPr>
      <w:r>
        <w:t>Security Lead: Directs technical forensic and containment activities.</w:t>
      </w:r>
    </w:p>
    <w:p>
      <w:pPr>
        <w:pStyle w:val="ListBullet"/>
      </w:pPr>
      <w:r>
        <w:t>IT Lead: Manages infrastructure recovery and restoration.</w:t>
      </w:r>
    </w:p>
    <w:p>
      <w:pPr>
        <w:pStyle w:val="ListBullet"/>
      </w:pPr>
      <w:r>
        <w:t>Communications Lead: Handles internal and external PR.</w:t>
      </w:r>
    </w:p>
    <w:p>
      <w:pPr>
        <w:pStyle w:val="ListBullet"/>
      </w:pPr>
      <w:r>
        <w:t>Legal Lead: Manages regulatory notification and legal risk.</w:t>
      </w:r>
    </w:p>
    <w:p>
      <w:pPr>
        <w:pStyle w:val="ListBullet"/>
      </w:pPr>
      <w:r>
        <w:t>Business Lead: Assesses impact on business operations.</w:t>
      </w:r>
    </w:p>
    <w:p>
      <w:pPr>
        <w:pStyle w:val="Heading1"/>
      </w:pPr>
      <w:r>
        <w:t>11. Incident Classification and Severity Levels - Expanded Module 11</w:t>
      </w:r>
    </w:p>
    <w:p>
      <w:pPr/>
      <w:r>
        <w:t>Incidents are classified into four severity levels. Immediate triage dictates the required response SLAs.</w:t>
      </w:r>
    </w:p>
    <w:p>
      <w:pPr/>
      <w:r>
        <w:t>Incidents are classified into four severity levels. Immediate triage dictates the required response SLAs.</w:t>
      </w:r>
    </w:p>
    <w:p>
      <w:pPr/>
      <w:r>
        <w:t>Incidents are classified into four severity levels. Immediate triage dictates the required response SLAs.</w:t>
      </w:r>
    </w:p>
    <w:p>
      <w:pPr/>
      <w:r>
        <w:t>Incidents are classified into four severity levels. Immediate triage dictates the required response SLAs.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440"/>
            <w:shd w:fill="1B3A5C" w:val="clear"/>
          </w:tcPr>
          <w:p>
            <w:pPr>
              <w:jc w:val="center"/>
            </w:pPr>
            <w:r>
              <w:rPr>
                <w:rFonts w:ascii="Calibri" w:hAnsi="Calibri"/>
                <w:b/>
                <w:color w:val="FFFFFF"/>
                <w:sz w:val="20"/>
              </w:rPr>
              <w:t>Severity</w:t>
            </w:r>
          </w:p>
        </w:tc>
        <w:tc>
          <w:tcPr>
            <w:tcW w:type="dxa" w:w="2880"/>
            <w:shd w:fill="1B3A5C" w:val="clear"/>
          </w:tcPr>
          <w:p>
            <w:pPr>
              <w:jc w:val="center"/>
            </w:pPr>
            <w:r>
              <w:rPr>
                <w:rFonts w:ascii="Calibri" w:hAnsi="Calibri"/>
                <w:b/>
                <w:color w:val="FFFFFF"/>
                <w:sz w:val="20"/>
              </w:rPr>
              <w:t>Description</w:t>
            </w:r>
          </w:p>
        </w:tc>
        <w:tc>
          <w:tcPr>
            <w:tcW w:type="dxa" w:w="1440"/>
            <w:shd w:fill="1B3A5C" w:val="clear"/>
          </w:tcPr>
          <w:p>
            <w:pPr>
              <w:jc w:val="center"/>
            </w:pPr>
            <w:r>
              <w:rPr>
                <w:rFonts w:ascii="Calibri" w:hAnsi="Calibri"/>
                <w:b/>
                <w:color w:val="FFFFFF"/>
                <w:sz w:val="20"/>
              </w:rPr>
              <w:t>Impact</w:t>
            </w:r>
          </w:p>
        </w:tc>
        <w:tc>
          <w:tcPr>
            <w:tcW w:type="dxa" w:w="1440"/>
            <w:shd w:fill="1B3A5C" w:val="clear"/>
          </w:tcPr>
          <w:p>
            <w:pPr>
              <w:jc w:val="center"/>
            </w:pPr>
            <w:r>
              <w:rPr>
                <w:rFonts w:ascii="Calibri" w:hAnsi="Calibri"/>
                <w:b/>
                <w:color w:val="FFFFFF"/>
                <w:sz w:val="20"/>
              </w:rPr>
              <w:t>Response SLA</w:t>
            </w:r>
          </w:p>
        </w:tc>
        <w:tc>
          <w:tcPr>
            <w:tcW w:type="dxa" w:w="2160"/>
            <w:shd w:fill="1B3A5C" w:val="clear"/>
          </w:tcPr>
          <w:p>
            <w:pPr>
              <w:jc w:val="center"/>
            </w:pPr>
            <w:r>
              <w:rPr>
                <w:rFonts w:ascii="Calibri" w:hAnsi="Calibri"/>
                <w:b/>
                <w:color w:val="FFFFFF"/>
                <w:sz w:val="20"/>
              </w:rPr>
              <w:t>Escalation</w:t>
            </w:r>
          </w:p>
        </w:tc>
      </w:tr>
      <w:tr>
        <w:tc>
          <w:tcPr>
            <w:tcW w:type="dxa" w:w="1440"/>
          </w:tcPr>
          <w:p>
            <w:r>
              <w:rPr>
                <w:rFonts w:ascii="Calibri" w:hAnsi="Calibri"/>
                <w:color w:val="333333"/>
                <w:sz w:val="18"/>
              </w:rPr>
              <w:t>SEV-1 Critical</w:t>
            </w:r>
          </w:p>
        </w:tc>
        <w:tc>
          <w:tcPr>
            <w:tcW w:type="dxa" w:w="2880"/>
          </w:tcPr>
          <w:p>
            <w:r>
              <w:rPr>
                <w:rFonts w:ascii="Calibri" w:hAnsi="Calibri"/>
                <w:color w:val="333333"/>
                <w:sz w:val="18"/>
              </w:rPr>
              <w:t>Active data breach, ransomware, complete system compromise</w:t>
            </w:r>
          </w:p>
        </w:tc>
        <w:tc>
          <w:tcPr>
            <w:tcW w:type="dxa" w:w="1440"/>
          </w:tcPr>
          <w:p>
            <w:r>
              <w:rPr>
                <w:rFonts w:ascii="Calibri" w:hAnsi="Calibri"/>
                <w:color w:val="333333"/>
                <w:sz w:val="18"/>
              </w:rPr>
              <w:t>&gt;1000 records exposed</w:t>
            </w:r>
          </w:p>
        </w:tc>
        <w:tc>
          <w:tcPr>
            <w:tcW w:type="dxa" w:w="1440"/>
          </w:tcPr>
          <w:p>
            <w:r>
              <w:rPr>
                <w:rFonts w:ascii="Calibri" w:hAnsi="Calibri"/>
                <w:color w:val="333333"/>
                <w:sz w:val="18"/>
              </w:rPr>
              <w:t>15 minutes</w:t>
            </w:r>
          </w:p>
        </w:tc>
        <w:tc>
          <w:tcPr>
            <w:tcW w:type="dxa" w:w="2160"/>
          </w:tcPr>
          <w:p>
            <w:r>
              <w:rPr>
                <w:rFonts w:ascii="Calibri" w:hAnsi="Calibri"/>
                <w:color w:val="333333"/>
                <w:sz w:val="18"/>
              </w:rPr>
              <w:t>CEO, CISO, Legal immediately</w:t>
            </w:r>
          </w:p>
        </w:tc>
      </w:tr>
      <w:tr>
        <w:tc>
          <w:tcPr>
            <w:tcW w:type="dxa" w:w="1440"/>
            <w:shd w:fill="F2F6FA" w:val="clear"/>
          </w:tcPr>
          <w:p>
            <w:r>
              <w:rPr>
                <w:rFonts w:ascii="Calibri" w:hAnsi="Calibri"/>
                <w:color w:val="333333"/>
                <w:sz w:val="18"/>
              </w:rPr>
              <w:t>SEV-2 High</w:t>
            </w:r>
          </w:p>
        </w:tc>
        <w:tc>
          <w:tcPr>
            <w:tcW w:type="dxa" w:w="2880"/>
            <w:shd w:fill="F2F6FA" w:val="clear"/>
          </w:tcPr>
          <w:p>
            <w:r>
              <w:rPr>
                <w:rFonts w:ascii="Calibri" w:hAnsi="Calibri"/>
                <w:color w:val="333333"/>
                <w:sz w:val="18"/>
              </w:rPr>
              <w:t>Partial system compromise, malware outbreak</w:t>
            </w:r>
          </w:p>
        </w:tc>
        <w:tc>
          <w:tcPr>
            <w:tcW w:type="dxa" w:w="1440"/>
            <w:shd w:fill="F2F6FA" w:val="clear"/>
          </w:tcPr>
          <w:p>
            <w:r>
              <w:rPr>
                <w:rFonts w:ascii="Calibri" w:hAnsi="Calibri"/>
                <w:color w:val="333333"/>
                <w:sz w:val="18"/>
              </w:rPr>
              <w:t>100-1000 records</w:t>
            </w:r>
          </w:p>
        </w:tc>
        <w:tc>
          <w:tcPr>
            <w:tcW w:type="dxa" w:w="1440"/>
            <w:shd w:fill="F2F6FA" w:val="clear"/>
          </w:tcPr>
          <w:p>
            <w:r>
              <w:rPr>
                <w:rFonts w:ascii="Calibri" w:hAnsi="Calibri"/>
                <w:color w:val="333333"/>
                <w:sz w:val="18"/>
              </w:rPr>
              <w:t>30 minutes</w:t>
            </w:r>
          </w:p>
        </w:tc>
        <w:tc>
          <w:tcPr>
            <w:tcW w:type="dxa" w:w="2160"/>
            <w:shd w:fill="F2F6FA" w:val="clear"/>
          </w:tcPr>
          <w:p>
            <w:r>
              <w:rPr>
                <w:rFonts w:ascii="Calibri" w:hAnsi="Calibri"/>
                <w:color w:val="333333"/>
                <w:sz w:val="18"/>
              </w:rPr>
              <w:t>CISO, IT Director</w:t>
            </w:r>
          </w:p>
        </w:tc>
      </w:tr>
      <w:tr>
        <w:tc>
          <w:tcPr>
            <w:tcW w:type="dxa" w:w="1440"/>
          </w:tcPr>
          <w:p>
            <w:r>
              <w:rPr>
                <w:rFonts w:ascii="Calibri" w:hAnsi="Calibri"/>
                <w:color w:val="333333"/>
                <w:sz w:val="18"/>
              </w:rPr>
              <w:t>SEV-3 Medium</w:t>
            </w:r>
          </w:p>
        </w:tc>
        <w:tc>
          <w:tcPr>
            <w:tcW w:type="dxa" w:w="2880"/>
          </w:tcPr>
          <w:p>
            <w:r>
              <w:rPr>
                <w:rFonts w:ascii="Calibri" w:hAnsi="Calibri"/>
                <w:color w:val="333333"/>
                <w:sz w:val="18"/>
              </w:rPr>
              <w:t>Attempted breach blocked, credential phishing</w:t>
            </w:r>
          </w:p>
        </w:tc>
        <w:tc>
          <w:tcPr>
            <w:tcW w:type="dxa" w:w="1440"/>
          </w:tcPr>
          <w:p>
            <w:r>
              <w:rPr>
                <w:rFonts w:ascii="Calibri" w:hAnsi="Calibri"/>
                <w:color w:val="333333"/>
                <w:sz w:val="18"/>
              </w:rPr>
              <w:t>&lt;100 records</w:t>
            </w:r>
          </w:p>
        </w:tc>
        <w:tc>
          <w:tcPr>
            <w:tcW w:type="dxa" w:w="1440"/>
          </w:tcPr>
          <w:p>
            <w:r>
              <w:rPr>
                <w:rFonts w:ascii="Calibri" w:hAnsi="Calibri"/>
                <w:color w:val="333333"/>
                <w:sz w:val="18"/>
              </w:rPr>
              <w:t>2 hours</w:t>
            </w:r>
          </w:p>
        </w:tc>
        <w:tc>
          <w:tcPr>
            <w:tcW w:type="dxa" w:w="2160"/>
          </w:tcPr>
          <w:p>
            <w:r>
              <w:rPr>
                <w:rFonts w:ascii="Calibri" w:hAnsi="Calibri"/>
                <w:color w:val="333333"/>
                <w:sz w:val="18"/>
              </w:rPr>
              <w:t>Security Manager</w:t>
            </w:r>
          </w:p>
        </w:tc>
      </w:tr>
      <w:tr>
        <w:tc>
          <w:tcPr>
            <w:tcW w:type="dxa" w:w="1440"/>
            <w:shd w:fill="F2F6FA" w:val="clear"/>
          </w:tcPr>
          <w:p>
            <w:r>
              <w:rPr>
                <w:rFonts w:ascii="Calibri" w:hAnsi="Calibri"/>
                <w:color w:val="333333"/>
                <w:sz w:val="18"/>
              </w:rPr>
              <w:t>SEV-4 Low</w:t>
            </w:r>
          </w:p>
        </w:tc>
        <w:tc>
          <w:tcPr>
            <w:tcW w:type="dxa" w:w="2880"/>
            <w:shd w:fill="F2F6FA" w:val="clear"/>
          </w:tcPr>
          <w:p>
            <w:r>
              <w:rPr>
                <w:rFonts w:ascii="Calibri" w:hAnsi="Calibri"/>
                <w:color w:val="333333"/>
                <w:sz w:val="18"/>
              </w:rPr>
              <w:t>Failed attacks, minor policy violations</w:t>
            </w:r>
          </w:p>
        </w:tc>
        <w:tc>
          <w:tcPr>
            <w:tcW w:type="dxa" w:w="1440"/>
            <w:shd w:fill="F2F6FA" w:val="clear"/>
          </w:tcPr>
          <w:p>
            <w:r>
              <w:rPr>
                <w:rFonts w:ascii="Calibri" w:hAnsi="Calibri"/>
                <w:color w:val="333333"/>
                <w:sz w:val="18"/>
              </w:rPr>
              <w:t>None</w:t>
            </w:r>
          </w:p>
        </w:tc>
        <w:tc>
          <w:tcPr>
            <w:tcW w:type="dxa" w:w="1440"/>
            <w:shd w:fill="F2F6FA" w:val="clear"/>
          </w:tcPr>
          <w:p>
            <w:r>
              <w:rPr>
                <w:rFonts w:ascii="Calibri" w:hAnsi="Calibri"/>
                <w:color w:val="333333"/>
                <w:sz w:val="18"/>
              </w:rPr>
              <w:t>8 hours</w:t>
            </w:r>
          </w:p>
        </w:tc>
        <w:tc>
          <w:tcPr>
            <w:tcW w:type="dxa" w:w="2160"/>
            <w:shd w:fill="F2F6FA" w:val="clear"/>
          </w:tcPr>
          <w:p>
            <w:r>
              <w:rPr>
                <w:rFonts w:ascii="Calibri" w:hAnsi="Calibri"/>
                <w:color w:val="333333"/>
                <w:sz w:val="18"/>
              </w:rPr>
              <w:t>Security Analyst</w:t>
            </w:r>
          </w:p>
        </w:tc>
      </w:tr>
    </w:tbl>
    <w:p/>
    <w:p>
      <w:pPr>
        <w:pStyle w:val="Heading1"/>
      </w:pPr>
      <w:r>
        <w:t>12. Incident Lifecycle Phases - Expanded Module 12</w:t>
      </w:r>
    </w:p>
    <w:p>
      <w:pPr/>
      <w:r>
        <w:t>The incident response lifecycle follows the SANS/NIST SP 800-61 framework.</w:t>
      </w:r>
    </w:p>
    <w:p>
      <w:pPr/>
      <w:r>
        <w:t>The incident response lifecycle follows the SANS/NIST SP 800-61 framework.</w:t>
      </w:r>
    </w:p>
    <w:p>
      <w:pPr/>
      <w:r>
        <w:t>The incident response lifecycle follows the SANS/NIST SP 800-61 framework.</w:t>
      </w:r>
    </w:p>
    <w:p>
      <w:pPr/>
      <w:r>
        <w:t>The incident response lifecycle follows the SANS/NIST SP 800-61 framework.</w:t>
      </w:r>
    </w:p>
    <w:p>
      <w:pPr>
        <w:pStyle w:val="Heading2"/>
      </w:pPr>
      <w:r>
        <w:t>12.1 1. Preparation</w:t>
      </w:r>
    </w:p>
    <w:p>
      <w:pPr/>
      <w:r>
        <w:t>Continuous capability building, including quarterly tabletop exercises.</w:t>
      </w:r>
    </w:p>
    <w:p>
      <w:pPr/>
      <w:r>
        <w:t>Continuous capability building, including quarterly tabletop exercises.</w:t>
      </w:r>
    </w:p>
    <w:p>
      <w:pPr/>
      <w:r>
        <w:t>Continuous capability building, including quarterly tabletop exercises.</w:t>
      </w:r>
    </w:p>
    <w:p>
      <w:pPr/>
      <w:r>
        <w:t>Continuous capability building, including quarterly tabletop exercises.</w:t>
      </w:r>
    </w:p>
    <w:p>
      <w:pPr/>
      <w:r>
        <w:t>Continuous capability building, including quarterly tabletop exercises.</w:t>
      </w:r>
    </w:p>
    <w:p>
      <w:pPr>
        <w:pStyle w:val="Heading2"/>
      </w:pPr>
      <w:r>
        <w:t>12.2 2. Detection &amp; Analysis (Triage)</w:t>
      </w:r>
    </w:p>
    <w:p>
      <w:pPr/>
      <w:r>
        <w:t>SOC monitoring, alerts validation, severity assignment.</w:t>
      </w:r>
    </w:p>
    <w:p>
      <w:pPr/>
      <w:r>
        <w:t>SOC monitoring, alerts validation, severity assignment.</w:t>
      </w:r>
    </w:p>
    <w:p>
      <w:pPr/>
      <w:r>
        <w:t>SOC monitoring, alerts validation, severity assignment.</w:t>
      </w:r>
    </w:p>
    <w:p>
      <w:pPr/>
      <w:r>
        <w:t>SOC monitoring, alerts validation, severity assignment.</w:t>
      </w:r>
    </w:p>
    <w:p>
      <w:pPr/>
      <w:r>
        <w:t>SOC monitoring, alerts validation, severity assignment.</w:t>
      </w:r>
    </w:p>
    <w:p>
      <w:pPr>
        <w:pStyle w:val="Heading2"/>
      </w:pPr>
      <w:r>
        <w:t>12.3 3. Containment</w:t>
      </w:r>
    </w:p>
    <w:p>
      <w:pPr/>
      <w:r>
        <w:t>Isolating affected systems, revoking compromised credentials, blocking malicious IPs. Network segmentation logic applies.</w:t>
      </w:r>
    </w:p>
    <w:p>
      <w:pPr/>
      <w:r>
        <w:t>Isolating affected systems, revoking compromised credentials, blocking malicious IPs. Network segmentation logic applies.</w:t>
      </w:r>
    </w:p>
    <w:p>
      <w:pPr/>
      <w:r>
        <w:t>Isolating affected systems, revoking compromised credentials, blocking malicious IPs. Network segmentation logic applies.</w:t>
      </w:r>
    </w:p>
    <w:p>
      <w:pPr/>
      <w:r>
        <w:t>Isolating affected systems, revoking compromised credentials, blocking malicious IPs. Network segmentation logic applies.</w:t>
      </w:r>
    </w:p>
    <w:p>
      <w:pPr/>
      <w:r>
        <w:t>Isolating affected systems, revoking compromised credentials, blocking malicious IPs. Network segmentation logic applies.</w:t>
      </w:r>
    </w:p>
    <w:p>
      <w:pPr>
        <w:pStyle w:val="Heading2"/>
      </w:pPr>
      <w:r>
        <w:t>12.4 4. Eradication</w:t>
      </w:r>
    </w:p>
    <w:p>
      <w:pPr/>
      <w:r>
        <w:t>Removing malware, patching vulnerabilities, deleting malicious persistence mechanisms.</w:t>
      </w:r>
    </w:p>
    <w:p>
      <w:pPr/>
      <w:r>
        <w:t>Removing malware, patching vulnerabilities, deleting malicious persistence mechanisms.</w:t>
      </w:r>
    </w:p>
    <w:p>
      <w:pPr/>
      <w:r>
        <w:t>Removing malware, patching vulnerabilities, deleting malicious persistence mechanisms.</w:t>
      </w:r>
    </w:p>
    <w:p>
      <w:pPr/>
      <w:r>
        <w:t>Removing malware, patching vulnerabilities, deleting malicious persistence mechanisms.</w:t>
      </w:r>
    </w:p>
    <w:p>
      <w:pPr/>
      <w:r>
        <w:t>Removing malware, patching vulnerabilities, deleting malicious persistence mechanisms.</w:t>
      </w:r>
    </w:p>
    <w:p>
      <w:pPr>
        <w:pStyle w:val="Heading2"/>
      </w:pPr>
      <w:r>
        <w:t>12.5 5. Recovery</w:t>
      </w:r>
    </w:p>
    <w:p>
      <w:pPr/>
      <w:r>
        <w:t>Restoring from clean backups, validating system integrity, phased reintroduction to production.</w:t>
      </w:r>
    </w:p>
    <w:p>
      <w:pPr/>
      <w:r>
        <w:t>Restoring from clean backups, validating system integrity, phased reintroduction to production.</w:t>
      </w:r>
    </w:p>
    <w:p>
      <w:pPr/>
      <w:r>
        <w:t>Restoring from clean backups, validating system integrity, phased reintroduction to production.</w:t>
      </w:r>
    </w:p>
    <w:p>
      <w:pPr/>
      <w:r>
        <w:t>Restoring from clean backups, validating system integrity, phased reintroduction to production.</w:t>
      </w:r>
    </w:p>
    <w:p>
      <w:pPr/>
      <w:r>
        <w:t>Restoring from clean backups, validating system integrity, phased reintroduction to production.</w:t>
      </w:r>
    </w:p>
    <w:p>
      <w:pPr>
        <w:pStyle w:val="Heading2"/>
      </w:pPr>
      <w:r>
        <w:t>12.6 6. Post-Incident Activity</w:t>
      </w:r>
    </w:p>
    <w:p>
      <w:pPr/>
      <w:r>
        <w:t>Mandatory blameless postmortem for SEV-1 and SEV-2 within 5 business days.</w:t>
      </w:r>
    </w:p>
    <w:p>
      <w:pPr/>
      <w:r>
        <w:t>Mandatory blameless postmortem for SEV-1 and SEV-2 within 5 business days.</w:t>
      </w:r>
    </w:p>
    <w:p>
      <w:pPr/>
      <w:r>
        <w:t>Mandatory blameless postmortem for SEV-1 and SEV-2 within 5 business days.</w:t>
      </w:r>
    </w:p>
    <w:p>
      <w:pPr/>
      <w:r>
        <w:t>Mandatory blameless postmortem for SEV-1 and SEV-2 within 5 business days.</w:t>
      </w:r>
    </w:p>
    <w:p>
      <w:pPr/>
      <w:r>
        <w:t>Mandatory blameless postmortem for SEV-1 and SEV-2 within 5 business days.</w:t>
      </w:r>
    </w:p>
    <w:p>
      <w:pPr>
        <w:pStyle w:val="Heading1"/>
      </w:pPr>
      <w:r>
        <w:t>13. Evidence Handling and Chain of Custody - Expanded Module 13</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pStyle w:val="Heading1"/>
      </w:pPr>
      <w:r>
        <w:t>14. Communication and Notifications - Expanded Module 14</w:t>
      </w:r>
    </w:p>
    <w:p>
      <w:pPr/>
      <w:r>
        <w:t>Data breach notifications must comply with DATA-005, GDPR, and Indian DPDP Act timelines.</w:t>
      </w:r>
    </w:p>
    <w:p>
      <w:pPr/>
      <w:r>
        <w:t>Data breach notifications must comply with DATA-005, GDPR, and Indian DPDP Act timelines.</w:t>
      </w:r>
    </w:p>
    <w:p>
      <w:pPr/>
      <w:r>
        <w:t>Data breach notifications must comply with DATA-005, GDPR, and Indian DPDP Act timelines.</w:t>
      </w:r>
    </w:p>
    <w:p>
      <w:pPr/>
      <w:r>
        <w:t>Data breach notifications must comply with DATA-005, GDPR, and Indian DPDP Act timelines.</w:t>
      </w:r>
    </w:p>
    <w:p>
      <w:pPr>
        <w:pStyle w:val="Heading2"/>
      </w:pPr>
      <w:r>
        <w:t>14.1 War Room Procedures</w:t>
      </w:r>
    </w:p>
    <w:p>
      <w:pPr/>
      <w:r>
        <w:t>A dedicated Teams channel and bridge will be established. Out-of-band communication (Signal) may be required if M365 is compromised.</w:t>
      </w:r>
    </w:p>
    <w:p>
      <w:pPr/>
      <w:r>
        <w:t>A dedicated Teams channel and bridge will be established. Out-of-band communication (Signal) may be required if M365 is compromised.</w:t>
      </w:r>
    </w:p>
    <w:p>
      <w:pPr/>
      <w:r>
        <w:t>A dedicated Teams channel and bridge will be established. Out-of-band communication (Signal) may be required if M365 is compromised.</w:t>
      </w:r>
    </w:p>
    <w:p>
      <w:pPr/>
      <w:r>
        <w:t>A dedicated Teams channel and bridge will be established. Out-of-band communication (Signal) may be required if M365 is compromised.</w:t>
      </w:r>
    </w:p>
    <w:p>
      <w:pPr/>
      <w:r>
        <w:t>A dedicated Teams channel and bridge will be established. Out-of-band communication (Signal) may be required if M365 is compromised.</w:t>
      </w:r>
    </w:p>
    <w:p>
      <w:pPr>
        <w:pStyle w:val="Heading1"/>
      </w:pPr>
      <w:r>
        <w:t>15. Incident Response Team (IRT) Structure and Roles - Expanded Module 15</w:t>
      </w:r>
    </w:p>
    <w:p>
      <w:pPr/>
      <w:r>
        <w:t>The primary objective of the Incident Response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Incident Response.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Incident Response, the more stringent control shall apply. The policy owner is responsible for monitoring regulatory changes and updating these requirements accordingly.</w:t>
      </w:r>
    </w:p>
    <w:p>
      <w:pPr/>
      <w:r>
        <w:t>Exceptions to the Incident Response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Incident Response controls will be conducted by the Internal Audit and Information Security teams. Non-compliance may result in disciplinary action up to and including termination of employment or contract.</w:t>
      </w:r>
    </w:p>
    <w:p>
      <w:pPr/>
      <w:r>
        <w:t>The Vistara Global Systems IRT is cross-functional and highly matrixed, ensuring rapid response capabilities across all time zones (India, Singapore, Dubai, London, Austin).</w:t>
      </w:r>
    </w:p>
    <w:p>
      <w:pPr/>
      <w:r>
        <w:t>The primary objective of the Incident Response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Incident Response.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Incident Response, the more stringent control shall apply. The policy owner is responsible for monitoring regulatory changes and updating these requirements accordingly.</w:t>
      </w:r>
    </w:p>
    <w:p>
      <w:pPr/>
      <w:r>
        <w:t>Exceptions to the Incident Response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Incident Response controls will be conducted by the Internal Audit and Information Security teams. Non-compliance may result in disciplinary action up to and including termination of employment or contract.</w:t>
      </w:r>
    </w:p>
    <w:p>
      <w:pPr/>
      <w:r>
        <w:t>The Vistara Global Systems IRT is cross-functional and highly matrixed, ensuring rapid response capabilities across all time zones (India, Singapore, Dubai, London, Austin).</w:t>
      </w:r>
    </w:p>
    <w:p>
      <w:pPr/>
      <w:r>
        <w:t>The primary objective of the Incident Response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Incident Response.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Incident Response, the more stringent control shall apply. The policy owner is responsible for monitoring regulatory changes and updating these requirements accordingly.</w:t>
      </w:r>
    </w:p>
    <w:p>
      <w:pPr/>
      <w:r>
        <w:t>Exceptions to the Incident Response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Incident Response controls will be conducted by the Internal Audit and Information Security teams. Non-compliance may result in disciplinary action up to and including termination of employment or contract.</w:t>
      </w:r>
    </w:p>
    <w:p>
      <w:pPr/>
      <w:r>
        <w:t>The Vistara Global Systems IRT is cross-functional and highly matrixed, ensuring rapid response capabilities across all time zones (India, Singapore, Dubai, London, Austin).</w:t>
      </w:r>
    </w:p>
    <w:p>
      <w:pPr/>
      <w:r>
        <w:t>The primary objective of the Incident Response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Incident Response.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Incident Response, the more stringent control shall apply. The policy owner is responsible for monitoring regulatory changes and updating these requirements accordingly.</w:t>
      </w:r>
    </w:p>
    <w:p>
      <w:pPr/>
      <w:r>
        <w:t>Exceptions to the Incident Response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Incident Response controls will be conducted by the Internal Audit and Information Security teams. Non-compliance may result in disciplinary action up to and including termination of employment or contract.</w:t>
      </w:r>
    </w:p>
    <w:p>
      <w:pPr/>
      <w:r>
        <w:t>The Vistara Global Systems IRT is cross-functional and highly matrixed, ensuring rapid response capabilities across all time zones (India, Singapore, Dubai, London, Austin).</w:t>
      </w:r>
    </w:p>
    <w:p>
      <w:pPr>
        <w:pStyle w:val="ListBullet"/>
      </w:pPr>
      <w:r>
        <w:t>Incident Commander: Overall authority during SEV-1/SEV-2 incidents.</w:t>
      </w:r>
    </w:p>
    <w:p>
      <w:pPr>
        <w:pStyle w:val="ListBullet"/>
      </w:pPr>
      <w:r>
        <w:t>Security Lead: Directs technical forensic and containment activities.</w:t>
      </w:r>
    </w:p>
    <w:p>
      <w:pPr>
        <w:pStyle w:val="ListBullet"/>
      </w:pPr>
      <w:r>
        <w:t>IT Lead: Manages infrastructure recovery and restoration.</w:t>
      </w:r>
    </w:p>
    <w:p>
      <w:pPr>
        <w:pStyle w:val="ListBullet"/>
      </w:pPr>
      <w:r>
        <w:t>Communications Lead: Handles internal and external PR.</w:t>
      </w:r>
    </w:p>
    <w:p>
      <w:pPr>
        <w:pStyle w:val="ListBullet"/>
      </w:pPr>
      <w:r>
        <w:t>Legal Lead: Manages regulatory notification and legal risk.</w:t>
      </w:r>
    </w:p>
    <w:p>
      <w:pPr>
        <w:pStyle w:val="ListBullet"/>
      </w:pPr>
      <w:r>
        <w:t>Business Lead: Assesses impact on business operations.</w:t>
      </w:r>
    </w:p>
    <w:p>
      <w:pPr>
        <w:pStyle w:val="Heading1"/>
      </w:pPr>
      <w:r>
        <w:t>16. Incident Classification and Severity Levels - Expanded Module 16</w:t>
      </w:r>
    </w:p>
    <w:p>
      <w:pPr/>
      <w:r>
        <w:t>Incidents are classified into four severity levels. Immediate triage dictates the required response SLAs.</w:t>
      </w:r>
    </w:p>
    <w:p>
      <w:pPr/>
      <w:r>
        <w:t>Incidents are classified into four severity levels. Immediate triage dictates the required response SLAs.</w:t>
      </w:r>
    </w:p>
    <w:p>
      <w:pPr/>
      <w:r>
        <w:t>Incidents are classified into four severity levels. Immediate triage dictates the required response SLAs.</w:t>
      </w:r>
    </w:p>
    <w:p>
      <w:pPr/>
      <w:r>
        <w:t>Incidents are classified into four severity levels. Immediate triage dictates the required response SLAs.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440"/>
            <w:shd w:fill="1B3A5C" w:val="clear"/>
          </w:tcPr>
          <w:p>
            <w:pPr>
              <w:jc w:val="center"/>
            </w:pPr>
            <w:r>
              <w:rPr>
                <w:rFonts w:ascii="Calibri" w:hAnsi="Calibri"/>
                <w:b/>
                <w:color w:val="FFFFFF"/>
                <w:sz w:val="20"/>
              </w:rPr>
              <w:t>Severity</w:t>
            </w:r>
          </w:p>
        </w:tc>
        <w:tc>
          <w:tcPr>
            <w:tcW w:type="dxa" w:w="2880"/>
            <w:shd w:fill="1B3A5C" w:val="clear"/>
          </w:tcPr>
          <w:p>
            <w:pPr>
              <w:jc w:val="center"/>
            </w:pPr>
            <w:r>
              <w:rPr>
                <w:rFonts w:ascii="Calibri" w:hAnsi="Calibri"/>
                <w:b/>
                <w:color w:val="FFFFFF"/>
                <w:sz w:val="20"/>
              </w:rPr>
              <w:t>Description</w:t>
            </w:r>
          </w:p>
        </w:tc>
        <w:tc>
          <w:tcPr>
            <w:tcW w:type="dxa" w:w="1440"/>
            <w:shd w:fill="1B3A5C" w:val="clear"/>
          </w:tcPr>
          <w:p>
            <w:pPr>
              <w:jc w:val="center"/>
            </w:pPr>
            <w:r>
              <w:rPr>
                <w:rFonts w:ascii="Calibri" w:hAnsi="Calibri"/>
                <w:b/>
                <w:color w:val="FFFFFF"/>
                <w:sz w:val="20"/>
              </w:rPr>
              <w:t>Impact</w:t>
            </w:r>
          </w:p>
        </w:tc>
        <w:tc>
          <w:tcPr>
            <w:tcW w:type="dxa" w:w="1440"/>
            <w:shd w:fill="1B3A5C" w:val="clear"/>
          </w:tcPr>
          <w:p>
            <w:pPr>
              <w:jc w:val="center"/>
            </w:pPr>
            <w:r>
              <w:rPr>
                <w:rFonts w:ascii="Calibri" w:hAnsi="Calibri"/>
                <w:b/>
                <w:color w:val="FFFFFF"/>
                <w:sz w:val="20"/>
              </w:rPr>
              <w:t>Response SLA</w:t>
            </w:r>
          </w:p>
        </w:tc>
        <w:tc>
          <w:tcPr>
            <w:tcW w:type="dxa" w:w="2160"/>
            <w:shd w:fill="1B3A5C" w:val="clear"/>
          </w:tcPr>
          <w:p>
            <w:pPr>
              <w:jc w:val="center"/>
            </w:pPr>
            <w:r>
              <w:rPr>
                <w:rFonts w:ascii="Calibri" w:hAnsi="Calibri"/>
                <w:b/>
                <w:color w:val="FFFFFF"/>
                <w:sz w:val="20"/>
              </w:rPr>
              <w:t>Escalation</w:t>
            </w:r>
          </w:p>
        </w:tc>
      </w:tr>
      <w:tr>
        <w:tc>
          <w:tcPr>
            <w:tcW w:type="dxa" w:w="1440"/>
          </w:tcPr>
          <w:p>
            <w:r>
              <w:rPr>
                <w:rFonts w:ascii="Calibri" w:hAnsi="Calibri"/>
                <w:color w:val="333333"/>
                <w:sz w:val="18"/>
              </w:rPr>
              <w:t>SEV-1 Critical</w:t>
            </w:r>
          </w:p>
        </w:tc>
        <w:tc>
          <w:tcPr>
            <w:tcW w:type="dxa" w:w="2880"/>
          </w:tcPr>
          <w:p>
            <w:r>
              <w:rPr>
                <w:rFonts w:ascii="Calibri" w:hAnsi="Calibri"/>
                <w:color w:val="333333"/>
                <w:sz w:val="18"/>
              </w:rPr>
              <w:t>Active data breach, ransomware, complete system compromise</w:t>
            </w:r>
          </w:p>
        </w:tc>
        <w:tc>
          <w:tcPr>
            <w:tcW w:type="dxa" w:w="1440"/>
          </w:tcPr>
          <w:p>
            <w:r>
              <w:rPr>
                <w:rFonts w:ascii="Calibri" w:hAnsi="Calibri"/>
                <w:color w:val="333333"/>
                <w:sz w:val="18"/>
              </w:rPr>
              <w:t>&gt;1000 records exposed</w:t>
            </w:r>
          </w:p>
        </w:tc>
        <w:tc>
          <w:tcPr>
            <w:tcW w:type="dxa" w:w="1440"/>
          </w:tcPr>
          <w:p>
            <w:r>
              <w:rPr>
                <w:rFonts w:ascii="Calibri" w:hAnsi="Calibri"/>
                <w:color w:val="333333"/>
                <w:sz w:val="18"/>
              </w:rPr>
              <w:t>15 minutes</w:t>
            </w:r>
          </w:p>
        </w:tc>
        <w:tc>
          <w:tcPr>
            <w:tcW w:type="dxa" w:w="2160"/>
          </w:tcPr>
          <w:p>
            <w:r>
              <w:rPr>
                <w:rFonts w:ascii="Calibri" w:hAnsi="Calibri"/>
                <w:color w:val="333333"/>
                <w:sz w:val="18"/>
              </w:rPr>
              <w:t>CEO, CISO, Legal immediately</w:t>
            </w:r>
          </w:p>
        </w:tc>
      </w:tr>
      <w:tr>
        <w:tc>
          <w:tcPr>
            <w:tcW w:type="dxa" w:w="1440"/>
            <w:shd w:fill="F2F6FA" w:val="clear"/>
          </w:tcPr>
          <w:p>
            <w:r>
              <w:rPr>
                <w:rFonts w:ascii="Calibri" w:hAnsi="Calibri"/>
                <w:color w:val="333333"/>
                <w:sz w:val="18"/>
              </w:rPr>
              <w:t>SEV-2 High</w:t>
            </w:r>
          </w:p>
        </w:tc>
        <w:tc>
          <w:tcPr>
            <w:tcW w:type="dxa" w:w="2880"/>
            <w:shd w:fill="F2F6FA" w:val="clear"/>
          </w:tcPr>
          <w:p>
            <w:r>
              <w:rPr>
                <w:rFonts w:ascii="Calibri" w:hAnsi="Calibri"/>
                <w:color w:val="333333"/>
                <w:sz w:val="18"/>
              </w:rPr>
              <w:t>Partial system compromise, malware outbreak</w:t>
            </w:r>
          </w:p>
        </w:tc>
        <w:tc>
          <w:tcPr>
            <w:tcW w:type="dxa" w:w="1440"/>
            <w:shd w:fill="F2F6FA" w:val="clear"/>
          </w:tcPr>
          <w:p>
            <w:r>
              <w:rPr>
                <w:rFonts w:ascii="Calibri" w:hAnsi="Calibri"/>
                <w:color w:val="333333"/>
                <w:sz w:val="18"/>
              </w:rPr>
              <w:t>100-1000 records</w:t>
            </w:r>
          </w:p>
        </w:tc>
        <w:tc>
          <w:tcPr>
            <w:tcW w:type="dxa" w:w="1440"/>
            <w:shd w:fill="F2F6FA" w:val="clear"/>
          </w:tcPr>
          <w:p>
            <w:r>
              <w:rPr>
                <w:rFonts w:ascii="Calibri" w:hAnsi="Calibri"/>
                <w:color w:val="333333"/>
                <w:sz w:val="18"/>
              </w:rPr>
              <w:t>30 minutes</w:t>
            </w:r>
          </w:p>
        </w:tc>
        <w:tc>
          <w:tcPr>
            <w:tcW w:type="dxa" w:w="2160"/>
            <w:shd w:fill="F2F6FA" w:val="clear"/>
          </w:tcPr>
          <w:p>
            <w:r>
              <w:rPr>
                <w:rFonts w:ascii="Calibri" w:hAnsi="Calibri"/>
                <w:color w:val="333333"/>
                <w:sz w:val="18"/>
              </w:rPr>
              <w:t>CISO, IT Director</w:t>
            </w:r>
          </w:p>
        </w:tc>
      </w:tr>
      <w:tr>
        <w:tc>
          <w:tcPr>
            <w:tcW w:type="dxa" w:w="1440"/>
          </w:tcPr>
          <w:p>
            <w:r>
              <w:rPr>
                <w:rFonts w:ascii="Calibri" w:hAnsi="Calibri"/>
                <w:color w:val="333333"/>
                <w:sz w:val="18"/>
              </w:rPr>
              <w:t>SEV-3 Medium</w:t>
            </w:r>
          </w:p>
        </w:tc>
        <w:tc>
          <w:tcPr>
            <w:tcW w:type="dxa" w:w="2880"/>
          </w:tcPr>
          <w:p>
            <w:r>
              <w:rPr>
                <w:rFonts w:ascii="Calibri" w:hAnsi="Calibri"/>
                <w:color w:val="333333"/>
                <w:sz w:val="18"/>
              </w:rPr>
              <w:t>Attempted breach blocked, credential phishing</w:t>
            </w:r>
          </w:p>
        </w:tc>
        <w:tc>
          <w:tcPr>
            <w:tcW w:type="dxa" w:w="1440"/>
          </w:tcPr>
          <w:p>
            <w:r>
              <w:rPr>
                <w:rFonts w:ascii="Calibri" w:hAnsi="Calibri"/>
                <w:color w:val="333333"/>
                <w:sz w:val="18"/>
              </w:rPr>
              <w:t>&lt;100 records</w:t>
            </w:r>
          </w:p>
        </w:tc>
        <w:tc>
          <w:tcPr>
            <w:tcW w:type="dxa" w:w="1440"/>
          </w:tcPr>
          <w:p>
            <w:r>
              <w:rPr>
                <w:rFonts w:ascii="Calibri" w:hAnsi="Calibri"/>
                <w:color w:val="333333"/>
                <w:sz w:val="18"/>
              </w:rPr>
              <w:t>2 hours</w:t>
            </w:r>
          </w:p>
        </w:tc>
        <w:tc>
          <w:tcPr>
            <w:tcW w:type="dxa" w:w="2160"/>
          </w:tcPr>
          <w:p>
            <w:r>
              <w:rPr>
                <w:rFonts w:ascii="Calibri" w:hAnsi="Calibri"/>
                <w:color w:val="333333"/>
                <w:sz w:val="18"/>
              </w:rPr>
              <w:t>Security Manager</w:t>
            </w:r>
          </w:p>
        </w:tc>
      </w:tr>
      <w:tr>
        <w:tc>
          <w:tcPr>
            <w:tcW w:type="dxa" w:w="1440"/>
            <w:shd w:fill="F2F6FA" w:val="clear"/>
          </w:tcPr>
          <w:p>
            <w:r>
              <w:rPr>
                <w:rFonts w:ascii="Calibri" w:hAnsi="Calibri"/>
                <w:color w:val="333333"/>
                <w:sz w:val="18"/>
              </w:rPr>
              <w:t>SEV-4 Low</w:t>
            </w:r>
          </w:p>
        </w:tc>
        <w:tc>
          <w:tcPr>
            <w:tcW w:type="dxa" w:w="2880"/>
            <w:shd w:fill="F2F6FA" w:val="clear"/>
          </w:tcPr>
          <w:p>
            <w:r>
              <w:rPr>
                <w:rFonts w:ascii="Calibri" w:hAnsi="Calibri"/>
                <w:color w:val="333333"/>
                <w:sz w:val="18"/>
              </w:rPr>
              <w:t>Failed attacks, minor policy violations</w:t>
            </w:r>
          </w:p>
        </w:tc>
        <w:tc>
          <w:tcPr>
            <w:tcW w:type="dxa" w:w="1440"/>
            <w:shd w:fill="F2F6FA" w:val="clear"/>
          </w:tcPr>
          <w:p>
            <w:r>
              <w:rPr>
                <w:rFonts w:ascii="Calibri" w:hAnsi="Calibri"/>
                <w:color w:val="333333"/>
                <w:sz w:val="18"/>
              </w:rPr>
              <w:t>None</w:t>
            </w:r>
          </w:p>
        </w:tc>
        <w:tc>
          <w:tcPr>
            <w:tcW w:type="dxa" w:w="1440"/>
            <w:shd w:fill="F2F6FA" w:val="clear"/>
          </w:tcPr>
          <w:p>
            <w:r>
              <w:rPr>
                <w:rFonts w:ascii="Calibri" w:hAnsi="Calibri"/>
                <w:color w:val="333333"/>
                <w:sz w:val="18"/>
              </w:rPr>
              <w:t>8 hours</w:t>
            </w:r>
          </w:p>
        </w:tc>
        <w:tc>
          <w:tcPr>
            <w:tcW w:type="dxa" w:w="2160"/>
            <w:shd w:fill="F2F6FA" w:val="clear"/>
          </w:tcPr>
          <w:p>
            <w:r>
              <w:rPr>
                <w:rFonts w:ascii="Calibri" w:hAnsi="Calibri"/>
                <w:color w:val="333333"/>
                <w:sz w:val="18"/>
              </w:rPr>
              <w:t>Security Analyst</w:t>
            </w:r>
          </w:p>
        </w:tc>
      </w:tr>
    </w:tbl>
    <w:p/>
    <w:p>
      <w:pPr>
        <w:pStyle w:val="Heading1"/>
      </w:pPr>
      <w:r>
        <w:t>17. Incident Lifecycle Phases - Expanded Module 17</w:t>
      </w:r>
    </w:p>
    <w:p>
      <w:pPr/>
      <w:r>
        <w:t>The incident response lifecycle follows the SANS/NIST SP 800-61 framework.</w:t>
      </w:r>
    </w:p>
    <w:p>
      <w:pPr/>
      <w:r>
        <w:t>The incident response lifecycle follows the SANS/NIST SP 800-61 framework.</w:t>
      </w:r>
    </w:p>
    <w:p>
      <w:pPr/>
      <w:r>
        <w:t>The incident response lifecycle follows the SANS/NIST SP 800-61 framework.</w:t>
      </w:r>
    </w:p>
    <w:p>
      <w:pPr/>
      <w:r>
        <w:t>The incident response lifecycle follows the SANS/NIST SP 800-61 framework.</w:t>
      </w:r>
    </w:p>
    <w:p>
      <w:pPr>
        <w:pStyle w:val="Heading2"/>
      </w:pPr>
      <w:r>
        <w:t>17.1 1. Preparation</w:t>
      </w:r>
    </w:p>
    <w:p>
      <w:pPr/>
      <w:r>
        <w:t>Continuous capability building, including quarterly tabletop exercises.</w:t>
      </w:r>
    </w:p>
    <w:p>
      <w:pPr/>
      <w:r>
        <w:t>Continuous capability building, including quarterly tabletop exercises.</w:t>
      </w:r>
    </w:p>
    <w:p>
      <w:pPr/>
      <w:r>
        <w:t>Continuous capability building, including quarterly tabletop exercises.</w:t>
      </w:r>
    </w:p>
    <w:p>
      <w:pPr/>
      <w:r>
        <w:t>Continuous capability building, including quarterly tabletop exercises.</w:t>
      </w:r>
    </w:p>
    <w:p>
      <w:pPr/>
      <w:r>
        <w:t>Continuous capability building, including quarterly tabletop exercises.</w:t>
      </w:r>
    </w:p>
    <w:p>
      <w:pPr>
        <w:pStyle w:val="Heading2"/>
      </w:pPr>
      <w:r>
        <w:t>17.2 2. Detection &amp; Analysis (Triage)</w:t>
      </w:r>
    </w:p>
    <w:p>
      <w:pPr/>
      <w:r>
        <w:t>SOC monitoring, alerts validation, severity assignment.</w:t>
      </w:r>
    </w:p>
    <w:p>
      <w:pPr/>
      <w:r>
        <w:t>SOC monitoring, alerts validation, severity assignment.</w:t>
      </w:r>
    </w:p>
    <w:p>
      <w:pPr/>
      <w:r>
        <w:t>SOC monitoring, alerts validation, severity assignment.</w:t>
      </w:r>
    </w:p>
    <w:p>
      <w:pPr/>
      <w:r>
        <w:t>SOC monitoring, alerts validation, severity assignment.</w:t>
      </w:r>
    </w:p>
    <w:p>
      <w:pPr/>
      <w:r>
        <w:t>SOC monitoring, alerts validation, severity assignment.</w:t>
      </w:r>
    </w:p>
    <w:p>
      <w:pPr>
        <w:pStyle w:val="Heading2"/>
      </w:pPr>
      <w:r>
        <w:t>17.3 3. Containment</w:t>
      </w:r>
    </w:p>
    <w:p>
      <w:pPr/>
      <w:r>
        <w:t>Isolating affected systems, revoking compromised credentials, blocking malicious IPs. Network segmentation logic applies.</w:t>
      </w:r>
    </w:p>
    <w:p>
      <w:pPr/>
      <w:r>
        <w:t>Isolating affected systems, revoking compromised credentials, blocking malicious IPs. Network segmentation logic applies.</w:t>
      </w:r>
    </w:p>
    <w:p>
      <w:pPr/>
      <w:r>
        <w:t>Isolating affected systems, revoking compromised credentials, blocking malicious IPs. Network segmentation logic applies.</w:t>
      </w:r>
    </w:p>
    <w:p>
      <w:pPr/>
      <w:r>
        <w:t>Isolating affected systems, revoking compromised credentials, blocking malicious IPs. Network segmentation logic applies.</w:t>
      </w:r>
    </w:p>
    <w:p>
      <w:pPr/>
      <w:r>
        <w:t>Isolating affected systems, revoking compromised credentials, blocking malicious IPs. Network segmentation logic applies.</w:t>
      </w:r>
    </w:p>
    <w:p>
      <w:pPr>
        <w:pStyle w:val="Heading2"/>
      </w:pPr>
      <w:r>
        <w:t>17.4 4. Eradication</w:t>
      </w:r>
    </w:p>
    <w:p>
      <w:pPr/>
      <w:r>
        <w:t>Removing malware, patching vulnerabilities, deleting malicious persistence mechanisms.</w:t>
      </w:r>
    </w:p>
    <w:p>
      <w:pPr/>
      <w:r>
        <w:t>Removing malware, patching vulnerabilities, deleting malicious persistence mechanisms.</w:t>
      </w:r>
    </w:p>
    <w:p>
      <w:pPr/>
      <w:r>
        <w:t>Removing malware, patching vulnerabilities, deleting malicious persistence mechanisms.</w:t>
      </w:r>
    </w:p>
    <w:p>
      <w:pPr/>
      <w:r>
        <w:t>Removing malware, patching vulnerabilities, deleting malicious persistence mechanisms.</w:t>
      </w:r>
    </w:p>
    <w:p>
      <w:pPr/>
      <w:r>
        <w:t>Removing malware, patching vulnerabilities, deleting malicious persistence mechanisms.</w:t>
      </w:r>
    </w:p>
    <w:p>
      <w:pPr>
        <w:pStyle w:val="Heading2"/>
      </w:pPr>
      <w:r>
        <w:t>17.5 5. Recovery</w:t>
      </w:r>
    </w:p>
    <w:p>
      <w:pPr/>
      <w:r>
        <w:t>Restoring from clean backups, validating system integrity, phased reintroduction to production.</w:t>
      </w:r>
    </w:p>
    <w:p>
      <w:pPr/>
      <w:r>
        <w:t>Restoring from clean backups, validating system integrity, phased reintroduction to production.</w:t>
      </w:r>
    </w:p>
    <w:p>
      <w:pPr/>
      <w:r>
        <w:t>Restoring from clean backups, validating system integrity, phased reintroduction to production.</w:t>
      </w:r>
    </w:p>
    <w:p>
      <w:pPr/>
      <w:r>
        <w:t>Restoring from clean backups, validating system integrity, phased reintroduction to production.</w:t>
      </w:r>
    </w:p>
    <w:p>
      <w:pPr/>
      <w:r>
        <w:t>Restoring from clean backups, validating system integrity, phased reintroduction to production.</w:t>
      </w:r>
    </w:p>
    <w:p>
      <w:pPr>
        <w:pStyle w:val="Heading2"/>
      </w:pPr>
      <w:r>
        <w:t>17.6 6. Post-Incident Activity</w:t>
      </w:r>
    </w:p>
    <w:p>
      <w:pPr/>
      <w:r>
        <w:t>Mandatory blameless postmortem for SEV-1 and SEV-2 within 5 business days.</w:t>
      </w:r>
    </w:p>
    <w:p>
      <w:pPr/>
      <w:r>
        <w:t>Mandatory blameless postmortem for SEV-1 and SEV-2 within 5 business days.</w:t>
      </w:r>
    </w:p>
    <w:p>
      <w:pPr/>
      <w:r>
        <w:t>Mandatory blameless postmortem for SEV-1 and SEV-2 within 5 business days.</w:t>
      </w:r>
    </w:p>
    <w:p>
      <w:pPr/>
      <w:r>
        <w:t>Mandatory blameless postmortem for SEV-1 and SEV-2 within 5 business days.</w:t>
      </w:r>
    </w:p>
    <w:p>
      <w:pPr/>
      <w:r>
        <w:t>Mandatory blameless postmortem for SEV-1 and SEV-2 within 5 business days.</w:t>
      </w:r>
    </w:p>
    <w:p>
      <w:pPr>
        <w:pStyle w:val="Heading1"/>
      </w:pPr>
      <w:r>
        <w:t>18. Evidence Handling and Chain of Custody - Expanded Module 18</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pStyle w:val="Heading1"/>
      </w:pPr>
      <w:r>
        <w:t>19. Communication and Notifications - Expanded Module 19</w:t>
      </w:r>
    </w:p>
    <w:p>
      <w:pPr/>
      <w:r>
        <w:t>Data breach notifications must comply with DATA-005, GDPR, and Indian DPDP Act timelines.</w:t>
      </w:r>
    </w:p>
    <w:p>
      <w:pPr/>
      <w:r>
        <w:t>Data breach notifications must comply with DATA-005, GDPR, and Indian DPDP Act timelines.</w:t>
      </w:r>
    </w:p>
    <w:p>
      <w:pPr/>
      <w:r>
        <w:t>Data breach notifications must comply with DATA-005, GDPR, and Indian DPDP Act timelines.</w:t>
      </w:r>
    </w:p>
    <w:p>
      <w:pPr/>
      <w:r>
        <w:t>Data breach notifications must comply with DATA-005, GDPR, and Indian DPDP Act timelines.</w:t>
      </w:r>
    </w:p>
    <w:p>
      <w:pPr>
        <w:pStyle w:val="Heading2"/>
      </w:pPr>
      <w:r>
        <w:t>19.1 War Room Procedures</w:t>
      </w:r>
    </w:p>
    <w:p>
      <w:pPr/>
      <w:r>
        <w:t>A dedicated Teams channel and bridge will be established. Out-of-band communication (Signal) may be required if M365 is compromised.</w:t>
      </w:r>
    </w:p>
    <w:p>
      <w:pPr/>
      <w:r>
        <w:t>A dedicated Teams channel and bridge will be established. Out-of-band communication (Signal) may be required if M365 is compromised.</w:t>
      </w:r>
    </w:p>
    <w:p>
      <w:pPr/>
      <w:r>
        <w:t>A dedicated Teams channel and bridge will be established. Out-of-band communication (Signal) may be required if M365 is compromised.</w:t>
      </w:r>
    </w:p>
    <w:p>
      <w:pPr/>
      <w:r>
        <w:t>A dedicated Teams channel and bridge will be established. Out-of-band communication (Signal) may be required if M365 is compromised.</w:t>
      </w:r>
    </w:p>
    <w:p>
      <w:pPr/>
      <w:r>
        <w:t>A dedicated Teams channel and bridge will be established. Out-of-band communication (Signal) may be required if M365 is compromised.</w:t>
      </w:r>
    </w:p>
    <w:p>
      <w:pPr>
        <w:pStyle w:val="Heading1"/>
      </w:pPr>
      <w:r>
        <w:t>20. Incident Response Team (IRT) Structure and Roles - Expanded Module 20</w:t>
      </w:r>
    </w:p>
    <w:p>
      <w:pPr/>
      <w:r>
        <w:t>The primary objective of the Incident Response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Incident Response.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Incident Response, the more stringent control shall apply. The policy owner is responsible for monitoring regulatory changes and updating these requirements accordingly.</w:t>
      </w:r>
    </w:p>
    <w:p>
      <w:pPr/>
      <w:r>
        <w:t>Exceptions to the Incident Response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Incident Response controls will be conducted by the Internal Audit and Information Security teams. Non-compliance may result in disciplinary action up to and including termination of employment or contract.</w:t>
      </w:r>
    </w:p>
    <w:p>
      <w:pPr/>
      <w:r>
        <w:t>The Vistara Global Systems IRT is cross-functional and highly matrixed, ensuring rapid response capabilities across all time zones (India, Singapore, Dubai, London, Austin).</w:t>
      </w:r>
    </w:p>
    <w:p>
      <w:pPr/>
      <w:r>
        <w:t>The primary objective of the Incident Response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Incident Response.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Incident Response, the more stringent control shall apply. The policy owner is responsible for monitoring regulatory changes and updating these requirements accordingly.</w:t>
      </w:r>
    </w:p>
    <w:p>
      <w:pPr/>
      <w:r>
        <w:t>Exceptions to the Incident Response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Incident Response controls will be conducted by the Internal Audit and Information Security teams. Non-compliance may result in disciplinary action up to and including termination of employment or contract.</w:t>
      </w:r>
    </w:p>
    <w:p>
      <w:pPr/>
      <w:r>
        <w:t>The Vistara Global Systems IRT is cross-functional and highly matrixed, ensuring rapid response capabilities across all time zones (India, Singapore, Dubai, London, Austin).</w:t>
      </w:r>
    </w:p>
    <w:p>
      <w:pPr/>
      <w:r>
        <w:t>The primary objective of the Incident Response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Incident Response.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Incident Response, the more stringent control shall apply. The policy owner is responsible for monitoring regulatory changes and updating these requirements accordingly.</w:t>
      </w:r>
    </w:p>
    <w:p>
      <w:pPr/>
      <w:r>
        <w:t>Exceptions to the Incident Response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Incident Response controls will be conducted by the Internal Audit and Information Security teams. Non-compliance may result in disciplinary action up to and including termination of employment or contract.</w:t>
      </w:r>
    </w:p>
    <w:p>
      <w:pPr/>
      <w:r>
        <w:t>The Vistara Global Systems IRT is cross-functional and highly matrixed, ensuring rapid response capabilities across all time zones (India, Singapore, Dubai, London, Austin).</w:t>
      </w:r>
    </w:p>
    <w:p>
      <w:pPr/>
      <w:r>
        <w:t>The primary objective of the Incident Response framework is to establish a rigorous, consistent, and secure methodology for managing risks and operational requirements across Vistara Global Systems. All personnel must adhere to these guidelines to ensure the confidentiality, integrity, and availability of our enterprise resources.</w:t>
      </w:r>
    </w:p>
    <w:p>
      <w:pPr/>
      <w:r>
        <w:t>This section details the operational procedures, technical controls, and governance mechanisms required for Incident Response. These controls have been selected based on industry best practices, including ISO 27001 and NIST frameworks, tailored specifically for Vistara Global Systems' operational footprint in India, Singapore, Dubai, London, and Austin.</w:t>
      </w:r>
    </w:p>
    <w:p>
      <w:pPr/>
      <w:r>
        <w:t>In the event of any conflict between this standard and local regulatory requirements concerning Incident Response, the more stringent control shall apply. The policy owner is responsible for monitoring regulatory changes and updating these requirements accordingly.</w:t>
      </w:r>
    </w:p>
    <w:p>
      <w:pPr/>
      <w:r>
        <w:t>Exceptions to the Incident Response requirements must be formally requested through the IT Service Management portal, accompanied by a documented risk assessment, and approved by the appropriate authority level as defined in the Exception Management Policy.</w:t>
      </w:r>
    </w:p>
    <w:p>
      <w:pPr/>
      <w:r>
        <w:t>Continuous monitoring and periodic auditing of Incident Response controls will be conducted by the Internal Audit and Information Security teams. Non-compliance may result in disciplinary action up to and including termination of employment or contract.</w:t>
      </w:r>
    </w:p>
    <w:p>
      <w:pPr/>
      <w:r>
        <w:t>The Vistara Global Systems IRT is cross-functional and highly matrixed, ensuring rapid response capabilities across all time zones (India, Singapore, Dubai, London, Austin).</w:t>
      </w:r>
    </w:p>
    <w:p>
      <w:pPr>
        <w:pStyle w:val="ListBullet"/>
      </w:pPr>
      <w:r>
        <w:t>Incident Commander: Overall authority during SEV-1/SEV-2 incidents.</w:t>
      </w:r>
    </w:p>
    <w:p>
      <w:pPr>
        <w:pStyle w:val="ListBullet"/>
      </w:pPr>
      <w:r>
        <w:t>Security Lead: Directs technical forensic and containment activities.</w:t>
      </w:r>
    </w:p>
    <w:p>
      <w:pPr>
        <w:pStyle w:val="ListBullet"/>
      </w:pPr>
      <w:r>
        <w:t>IT Lead: Manages infrastructure recovery and restoration.</w:t>
      </w:r>
    </w:p>
    <w:p>
      <w:pPr>
        <w:pStyle w:val="ListBullet"/>
      </w:pPr>
      <w:r>
        <w:t>Communications Lead: Handles internal and external PR.</w:t>
      </w:r>
    </w:p>
    <w:p>
      <w:pPr>
        <w:pStyle w:val="ListBullet"/>
      </w:pPr>
      <w:r>
        <w:t>Legal Lead: Manages regulatory notification and legal risk.</w:t>
      </w:r>
    </w:p>
    <w:p>
      <w:pPr>
        <w:pStyle w:val="ListBullet"/>
      </w:pPr>
      <w:r>
        <w:t>Business Lead: Assesses impact on business operations.</w:t>
      </w:r>
    </w:p>
    <w:p>
      <w:pPr>
        <w:pStyle w:val="Heading1"/>
      </w:pPr>
      <w:r>
        <w:t>21. Incident Classification and Severity Levels - Expanded Module 21</w:t>
      </w:r>
    </w:p>
    <w:p>
      <w:pPr/>
      <w:r>
        <w:t>Incidents are classified into four severity levels. Immediate triage dictates the required response SLAs.</w:t>
      </w:r>
    </w:p>
    <w:p>
      <w:pPr/>
      <w:r>
        <w:t>Incidents are classified into four severity levels. Immediate triage dictates the required response SLAs.</w:t>
      </w:r>
    </w:p>
    <w:p>
      <w:pPr/>
      <w:r>
        <w:t>Incidents are classified into four severity levels. Immediate triage dictates the required response SLAs.</w:t>
      </w:r>
    </w:p>
    <w:p>
      <w:pPr/>
      <w:r>
        <w:t>Incidents are classified into four severity levels. Immediate triage dictates the required response SLAs.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440"/>
            <w:shd w:fill="1B3A5C" w:val="clear"/>
          </w:tcPr>
          <w:p>
            <w:pPr>
              <w:jc w:val="center"/>
            </w:pPr>
            <w:r>
              <w:rPr>
                <w:rFonts w:ascii="Calibri" w:hAnsi="Calibri"/>
                <w:b/>
                <w:color w:val="FFFFFF"/>
                <w:sz w:val="20"/>
              </w:rPr>
              <w:t>Severity</w:t>
            </w:r>
          </w:p>
        </w:tc>
        <w:tc>
          <w:tcPr>
            <w:tcW w:type="dxa" w:w="2880"/>
            <w:shd w:fill="1B3A5C" w:val="clear"/>
          </w:tcPr>
          <w:p>
            <w:pPr>
              <w:jc w:val="center"/>
            </w:pPr>
            <w:r>
              <w:rPr>
                <w:rFonts w:ascii="Calibri" w:hAnsi="Calibri"/>
                <w:b/>
                <w:color w:val="FFFFFF"/>
                <w:sz w:val="20"/>
              </w:rPr>
              <w:t>Description</w:t>
            </w:r>
          </w:p>
        </w:tc>
        <w:tc>
          <w:tcPr>
            <w:tcW w:type="dxa" w:w="1440"/>
            <w:shd w:fill="1B3A5C" w:val="clear"/>
          </w:tcPr>
          <w:p>
            <w:pPr>
              <w:jc w:val="center"/>
            </w:pPr>
            <w:r>
              <w:rPr>
                <w:rFonts w:ascii="Calibri" w:hAnsi="Calibri"/>
                <w:b/>
                <w:color w:val="FFFFFF"/>
                <w:sz w:val="20"/>
              </w:rPr>
              <w:t>Impact</w:t>
            </w:r>
          </w:p>
        </w:tc>
        <w:tc>
          <w:tcPr>
            <w:tcW w:type="dxa" w:w="1440"/>
            <w:shd w:fill="1B3A5C" w:val="clear"/>
          </w:tcPr>
          <w:p>
            <w:pPr>
              <w:jc w:val="center"/>
            </w:pPr>
            <w:r>
              <w:rPr>
                <w:rFonts w:ascii="Calibri" w:hAnsi="Calibri"/>
                <w:b/>
                <w:color w:val="FFFFFF"/>
                <w:sz w:val="20"/>
              </w:rPr>
              <w:t>Response SLA</w:t>
            </w:r>
          </w:p>
        </w:tc>
        <w:tc>
          <w:tcPr>
            <w:tcW w:type="dxa" w:w="2160"/>
            <w:shd w:fill="1B3A5C" w:val="clear"/>
          </w:tcPr>
          <w:p>
            <w:pPr>
              <w:jc w:val="center"/>
            </w:pPr>
            <w:r>
              <w:rPr>
                <w:rFonts w:ascii="Calibri" w:hAnsi="Calibri"/>
                <w:b/>
                <w:color w:val="FFFFFF"/>
                <w:sz w:val="20"/>
              </w:rPr>
              <w:t>Escalation</w:t>
            </w:r>
          </w:p>
        </w:tc>
      </w:tr>
      <w:tr>
        <w:tc>
          <w:tcPr>
            <w:tcW w:type="dxa" w:w="1440"/>
          </w:tcPr>
          <w:p>
            <w:r>
              <w:rPr>
                <w:rFonts w:ascii="Calibri" w:hAnsi="Calibri"/>
                <w:color w:val="333333"/>
                <w:sz w:val="18"/>
              </w:rPr>
              <w:t>SEV-1 Critical</w:t>
            </w:r>
          </w:p>
        </w:tc>
        <w:tc>
          <w:tcPr>
            <w:tcW w:type="dxa" w:w="2880"/>
          </w:tcPr>
          <w:p>
            <w:r>
              <w:rPr>
                <w:rFonts w:ascii="Calibri" w:hAnsi="Calibri"/>
                <w:color w:val="333333"/>
                <w:sz w:val="18"/>
              </w:rPr>
              <w:t>Active data breach, ransomware, complete system compromise</w:t>
            </w:r>
          </w:p>
        </w:tc>
        <w:tc>
          <w:tcPr>
            <w:tcW w:type="dxa" w:w="1440"/>
          </w:tcPr>
          <w:p>
            <w:r>
              <w:rPr>
                <w:rFonts w:ascii="Calibri" w:hAnsi="Calibri"/>
                <w:color w:val="333333"/>
                <w:sz w:val="18"/>
              </w:rPr>
              <w:t>&gt;1000 records exposed</w:t>
            </w:r>
          </w:p>
        </w:tc>
        <w:tc>
          <w:tcPr>
            <w:tcW w:type="dxa" w:w="1440"/>
          </w:tcPr>
          <w:p>
            <w:r>
              <w:rPr>
                <w:rFonts w:ascii="Calibri" w:hAnsi="Calibri"/>
                <w:color w:val="333333"/>
                <w:sz w:val="18"/>
              </w:rPr>
              <w:t>15 minutes</w:t>
            </w:r>
          </w:p>
        </w:tc>
        <w:tc>
          <w:tcPr>
            <w:tcW w:type="dxa" w:w="2160"/>
          </w:tcPr>
          <w:p>
            <w:r>
              <w:rPr>
                <w:rFonts w:ascii="Calibri" w:hAnsi="Calibri"/>
                <w:color w:val="333333"/>
                <w:sz w:val="18"/>
              </w:rPr>
              <w:t>CEO, CISO, Legal immediately</w:t>
            </w:r>
          </w:p>
        </w:tc>
      </w:tr>
      <w:tr>
        <w:tc>
          <w:tcPr>
            <w:tcW w:type="dxa" w:w="1440"/>
            <w:shd w:fill="F2F6FA" w:val="clear"/>
          </w:tcPr>
          <w:p>
            <w:r>
              <w:rPr>
                <w:rFonts w:ascii="Calibri" w:hAnsi="Calibri"/>
                <w:color w:val="333333"/>
                <w:sz w:val="18"/>
              </w:rPr>
              <w:t>SEV-2 High</w:t>
            </w:r>
          </w:p>
        </w:tc>
        <w:tc>
          <w:tcPr>
            <w:tcW w:type="dxa" w:w="2880"/>
            <w:shd w:fill="F2F6FA" w:val="clear"/>
          </w:tcPr>
          <w:p>
            <w:r>
              <w:rPr>
                <w:rFonts w:ascii="Calibri" w:hAnsi="Calibri"/>
                <w:color w:val="333333"/>
                <w:sz w:val="18"/>
              </w:rPr>
              <w:t>Partial system compromise, malware outbreak</w:t>
            </w:r>
          </w:p>
        </w:tc>
        <w:tc>
          <w:tcPr>
            <w:tcW w:type="dxa" w:w="1440"/>
            <w:shd w:fill="F2F6FA" w:val="clear"/>
          </w:tcPr>
          <w:p>
            <w:r>
              <w:rPr>
                <w:rFonts w:ascii="Calibri" w:hAnsi="Calibri"/>
                <w:color w:val="333333"/>
                <w:sz w:val="18"/>
              </w:rPr>
              <w:t>100-1000 records</w:t>
            </w:r>
          </w:p>
        </w:tc>
        <w:tc>
          <w:tcPr>
            <w:tcW w:type="dxa" w:w="1440"/>
            <w:shd w:fill="F2F6FA" w:val="clear"/>
          </w:tcPr>
          <w:p>
            <w:r>
              <w:rPr>
                <w:rFonts w:ascii="Calibri" w:hAnsi="Calibri"/>
                <w:color w:val="333333"/>
                <w:sz w:val="18"/>
              </w:rPr>
              <w:t>30 minutes</w:t>
            </w:r>
          </w:p>
        </w:tc>
        <w:tc>
          <w:tcPr>
            <w:tcW w:type="dxa" w:w="2160"/>
            <w:shd w:fill="F2F6FA" w:val="clear"/>
          </w:tcPr>
          <w:p>
            <w:r>
              <w:rPr>
                <w:rFonts w:ascii="Calibri" w:hAnsi="Calibri"/>
                <w:color w:val="333333"/>
                <w:sz w:val="18"/>
              </w:rPr>
              <w:t>CISO, IT Director</w:t>
            </w:r>
          </w:p>
        </w:tc>
      </w:tr>
      <w:tr>
        <w:tc>
          <w:tcPr>
            <w:tcW w:type="dxa" w:w="1440"/>
          </w:tcPr>
          <w:p>
            <w:r>
              <w:rPr>
                <w:rFonts w:ascii="Calibri" w:hAnsi="Calibri"/>
                <w:color w:val="333333"/>
                <w:sz w:val="18"/>
              </w:rPr>
              <w:t>SEV-3 Medium</w:t>
            </w:r>
          </w:p>
        </w:tc>
        <w:tc>
          <w:tcPr>
            <w:tcW w:type="dxa" w:w="2880"/>
          </w:tcPr>
          <w:p>
            <w:r>
              <w:rPr>
                <w:rFonts w:ascii="Calibri" w:hAnsi="Calibri"/>
                <w:color w:val="333333"/>
                <w:sz w:val="18"/>
              </w:rPr>
              <w:t>Attempted breach blocked, credential phishing</w:t>
            </w:r>
          </w:p>
        </w:tc>
        <w:tc>
          <w:tcPr>
            <w:tcW w:type="dxa" w:w="1440"/>
          </w:tcPr>
          <w:p>
            <w:r>
              <w:rPr>
                <w:rFonts w:ascii="Calibri" w:hAnsi="Calibri"/>
                <w:color w:val="333333"/>
                <w:sz w:val="18"/>
              </w:rPr>
              <w:t>&lt;100 records</w:t>
            </w:r>
          </w:p>
        </w:tc>
        <w:tc>
          <w:tcPr>
            <w:tcW w:type="dxa" w:w="1440"/>
          </w:tcPr>
          <w:p>
            <w:r>
              <w:rPr>
                <w:rFonts w:ascii="Calibri" w:hAnsi="Calibri"/>
                <w:color w:val="333333"/>
                <w:sz w:val="18"/>
              </w:rPr>
              <w:t>2 hours</w:t>
            </w:r>
          </w:p>
        </w:tc>
        <w:tc>
          <w:tcPr>
            <w:tcW w:type="dxa" w:w="2160"/>
          </w:tcPr>
          <w:p>
            <w:r>
              <w:rPr>
                <w:rFonts w:ascii="Calibri" w:hAnsi="Calibri"/>
                <w:color w:val="333333"/>
                <w:sz w:val="18"/>
              </w:rPr>
              <w:t>Security Manager</w:t>
            </w:r>
          </w:p>
        </w:tc>
      </w:tr>
      <w:tr>
        <w:tc>
          <w:tcPr>
            <w:tcW w:type="dxa" w:w="1440"/>
            <w:shd w:fill="F2F6FA" w:val="clear"/>
          </w:tcPr>
          <w:p>
            <w:r>
              <w:rPr>
                <w:rFonts w:ascii="Calibri" w:hAnsi="Calibri"/>
                <w:color w:val="333333"/>
                <w:sz w:val="18"/>
              </w:rPr>
              <w:t>SEV-4 Low</w:t>
            </w:r>
          </w:p>
        </w:tc>
        <w:tc>
          <w:tcPr>
            <w:tcW w:type="dxa" w:w="2880"/>
            <w:shd w:fill="F2F6FA" w:val="clear"/>
          </w:tcPr>
          <w:p>
            <w:r>
              <w:rPr>
                <w:rFonts w:ascii="Calibri" w:hAnsi="Calibri"/>
                <w:color w:val="333333"/>
                <w:sz w:val="18"/>
              </w:rPr>
              <w:t>Failed attacks, minor policy violations</w:t>
            </w:r>
          </w:p>
        </w:tc>
        <w:tc>
          <w:tcPr>
            <w:tcW w:type="dxa" w:w="1440"/>
            <w:shd w:fill="F2F6FA" w:val="clear"/>
          </w:tcPr>
          <w:p>
            <w:r>
              <w:rPr>
                <w:rFonts w:ascii="Calibri" w:hAnsi="Calibri"/>
                <w:color w:val="333333"/>
                <w:sz w:val="18"/>
              </w:rPr>
              <w:t>None</w:t>
            </w:r>
          </w:p>
        </w:tc>
        <w:tc>
          <w:tcPr>
            <w:tcW w:type="dxa" w:w="1440"/>
            <w:shd w:fill="F2F6FA" w:val="clear"/>
          </w:tcPr>
          <w:p>
            <w:r>
              <w:rPr>
                <w:rFonts w:ascii="Calibri" w:hAnsi="Calibri"/>
                <w:color w:val="333333"/>
                <w:sz w:val="18"/>
              </w:rPr>
              <w:t>8 hours</w:t>
            </w:r>
          </w:p>
        </w:tc>
        <w:tc>
          <w:tcPr>
            <w:tcW w:type="dxa" w:w="2160"/>
            <w:shd w:fill="F2F6FA" w:val="clear"/>
          </w:tcPr>
          <w:p>
            <w:r>
              <w:rPr>
                <w:rFonts w:ascii="Calibri" w:hAnsi="Calibri"/>
                <w:color w:val="333333"/>
                <w:sz w:val="18"/>
              </w:rPr>
              <w:t>Security Analyst</w:t>
            </w:r>
          </w:p>
        </w:tc>
      </w:tr>
    </w:tbl>
    <w:p/>
    <w:p>
      <w:pPr>
        <w:pStyle w:val="Heading1"/>
      </w:pPr>
      <w:r>
        <w:t>22. Incident Lifecycle Phases - Expanded Module 22</w:t>
      </w:r>
    </w:p>
    <w:p>
      <w:pPr/>
      <w:r>
        <w:t>The incident response lifecycle follows the SANS/NIST SP 800-61 framework.</w:t>
      </w:r>
    </w:p>
    <w:p>
      <w:pPr/>
      <w:r>
        <w:t>The incident response lifecycle follows the SANS/NIST SP 800-61 framework.</w:t>
      </w:r>
    </w:p>
    <w:p>
      <w:pPr/>
      <w:r>
        <w:t>The incident response lifecycle follows the SANS/NIST SP 800-61 framework.</w:t>
      </w:r>
    </w:p>
    <w:p>
      <w:pPr/>
      <w:r>
        <w:t>The incident response lifecycle follows the SANS/NIST SP 800-61 framework.</w:t>
      </w:r>
    </w:p>
    <w:p>
      <w:pPr>
        <w:pStyle w:val="Heading2"/>
      </w:pPr>
      <w:r>
        <w:t>22.1 1. Preparation</w:t>
      </w:r>
    </w:p>
    <w:p>
      <w:pPr/>
      <w:r>
        <w:t>Continuous capability building, including quarterly tabletop exercises.</w:t>
      </w:r>
    </w:p>
    <w:p>
      <w:pPr/>
      <w:r>
        <w:t>Continuous capability building, including quarterly tabletop exercises.</w:t>
      </w:r>
    </w:p>
    <w:p>
      <w:pPr/>
      <w:r>
        <w:t>Continuous capability building, including quarterly tabletop exercises.</w:t>
      </w:r>
    </w:p>
    <w:p>
      <w:pPr/>
      <w:r>
        <w:t>Continuous capability building, including quarterly tabletop exercises.</w:t>
      </w:r>
    </w:p>
    <w:p>
      <w:pPr/>
      <w:r>
        <w:t>Continuous capability building, including quarterly tabletop exercises.</w:t>
      </w:r>
    </w:p>
    <w:p>
      <w:pPr>
        <w:pStyle w:val="Heading2"/>
      </w:pPr>
      <w:r>
        <w:t>22.2 2. Detection &amp; Analysis (Triage)</w:t>
      </w:r>
    </w:p>
    <w:p>
      <w:pPr/>
      <w:r>
        <w:t>SOC monitoring, alerts validation, severity assignment.</w:t>
      </w:r>
    </w:p>
    <w:p>
      <w:pPr/>
      <w:r>
        <w:t>SOC monitoring, alerts validation, severity assignment.</w:t>
      </w:r>
    </w:p>
    <w:p>
      <w:pPr/>
      <w:r>
        <w:t>SOC monitoring, alerts validation, severity assignment.</w:t>
      </w:r>
    </w:p>
    <w:p>
      <w:pPr/>
      <w:r>
        <w:t>SOC monitoring, alerts validation, severity assignment.</w:t>
      </w:r>
    </w:p>
    <w:p>
      <w:pPr/>
      <w:r>
        <w:t>SOC monitoring, alerts validation, severity assignment.</w:t>
      </w:r>
    </w:p>
    <w:p>
      <w:pPr>
        <w:pStyle w:val="Heading2"/>
      </w:pPr>
      <w:r>
        <w:t>22.3 3. Containment</w:t>
      </w:r>
    </w:p>
    <w:p>
      <w:pPr/>
      <w:r>
        <w:t>Isolating affected systems, revoking compromised credentials, blocking malicious IPs. Network segmentation logic applies.</w:t>
      </w:r>
    </w:p>
    <w:p>
      <w:pPr/>
      <w:r>
        <w:t>Isolating affected systems, revoking compromised credentials, blocking malicious IPs. Network segmentation logic applies.</w:t>
      </w:r>
    </w:p>
    <w:p>
      <w:pPr/>
      <w:r>
        <w:t>Isolating affected systems, revoking compromised credentials, blocking malicious IPs. Network segmentation logic applies.</w:t>
      </w:r>
    </w:p>
    <w:p>
      <w:pPr/>
      <w:r>
        <w:t>Isolating affected systems, revoking compromised credentials, blocking malicious IPs. Network segmentation logic applies.</w:t>
      </w:r>
    </w:p>
    <w:p>
      <w:pPr/>
      <w:r>
        <w:t>Isolating affected systems, revoking compromised credentials, blocking malicious IPs. Network segmentation logic applies.</w:t>
      </w:r>
    </w:p>
    <w:p>
      <w:pPr>
        <w:pStyle w:val="Heading2"/>
      </w:pPr>
      <w:r>
        <w:t>22.4 4. Eradication</w:t>
      </w:r>
    </w:p>
    <w:p>
      <w:pPr/>
      <w:r>
        <w:t>Removing malware, patching vulnerabilities, deleting malicious persistence mechanisms.</w:t>
      </w:r>
    </w:p>
    <w:p>
      <w:pPr/>
      <w:r>
        <w:t>Removing malware, patching vulnerabilities, deleting malicious persistence mechanisms.</w:t>
      </w:r>
    </w:p>
    <w:p>
      <w:pPr/>
      <w:r>
        <w:t>Removing malware, patching vulnerabilities, deleting malicious persistence mechanisms.</w:t>
      </w:r>
    </w:p>
    <w:p>
      <w:pPr/>
      <w:r>
        <w:t>Removing malware, patching vulnerabilities, deleting malicious persistence mechanisms.</w:t>
      </w:r>
    </w:p>
    <w:p>
      <w:pPr/>
      <w:r>
        <w:t>Removing malware, patching vulnerabilities, deleting malicious persistence mechanisms.</w:t>
      </w:r>
    </w:p>
    <w:p>
      <w:pPr>
        <w:pStyle w:val="Heading2"/>
      </w:pPr>
      <w:r>
        <w:t>22.5 5. Recovery</w:t>
      </w:r>
    </w:p>
    <w:p>
      <w:pPr/>
      <w:r>
        <w:t>Restoring from clean backups, validating system integrity, phased reintroduction to production.</w:t>
      </w:r>
    </w:p>
    <w:p>
      <w:pPr/>
      <w:r>
        <w:t>Restoring from clean backups, validating system integrity, phased reintroduction to production.</w:t>
      </w:r>
    </w:p>
    <w:p>
      <w:pPr/>
      <w:r>
        <w:t>Restoring from clean backups, validating system integrity, phased reintroduction to production.</w:t>
      </w:r>
    </w:p>
    <w:p>
      <w:pPr/>
      <w:r>
        <w:t>Restoring from clean backups, validating system integrity, phased reintroduction to production.</w:t>
      </w:r>
    </w:p>
    <w:p>
      <w:pPr/>
      <w:r>
        <w:t>Restoring from clean backups, validating system integrity, phased reintroduction to production.</w:t>
      </w:r>
    </w:p>
    <w:p>
      <w:pPr>
        <w:pStyle w:val="Heading2"/>
      </w:pPr>
      <w:r>
        <w:t>22.6 6. Post-Incident Activity</w:t>
      </w:r>
    </w:p>
    <w:p>
      <w:pPr/>
      <w:r>
        <w:t>Mandatory blameless postmortem for SEV-1 and SEV-2 within 5 business days.</w:t>
      </w:r>
    </w:p>
    <w:p>
      <w:pPr/>
      <w:r>
        <w:t>Mandatory blameless postmortem for SEV-1 and SEV-2 within 5 business days.</w:t>
      </w:r>
    </w:p>
    <w:p>
      <w:pPr/>
      <w:r>
        <w:t>Mandatory blameless postmortem for SEV-1 and SEV-2 within 5 business days.</w:t>
      </w:r>
    </w:p>
    <w:p>
      <w:pPr/>
      <w:r>
        <w:t>Mandatory blameless postmortem for SEV-1 and SEV-2 within 5 business days.</w:t>
      </w:r>
    </w:p>
    <w:p>
      <w:pPr/>
      <w:r>
        <w:t>Mandatory blameless postmortem for SEV-1 and SEV-2 within 5 business days.</w:t>
      </w:r>
    </w:p>
    <w:p>
      <w:pPr>
        <w:pStyle w:val="Heading1"/>
      </w:pPr>
      <w:r>
        <w:t>23. Evidence Handling and Chain of Custody - Expanded Module 23</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r>
        <w:t>All digital evidence must be cryptographically hashed (SHA-256) upon acquisition.</w:t>
      </w:r>
    </w:p>
    <w:p>
      <w:pPr/>
      <w:r>
        <w:t>Chain of custody forms must track all access and transfer of evidence to support potential law enforcement actions and legal holds (per LEGAL-007).</w:t>
      </w:r>
    </w:p>
    <w:p>
      <w:pPr>
        <w:pStyle w:val="Heading1"/>
      </w:pPr>
      <w:r>
        <w:t>24. Communication and Notifications - Expanded Module 24</w:t>
      </w:r>
    </w:p>
    <w:p>
      <w:pPr/>
      <w:r>
        <w:t>Data breach notifications must comply with DATA-005, GDPR, and Indian DPDP Act timelines.</w:t>
      </w:r>
    </w:p>
    <w:p>
      <w:pPr/>
      <w:r>
        <w:t>Data breach notifications must comply with DATA-005, GDPR, and Indian DPDP Act timelines.</w:t>
      </w:r>
    </w:p>
    <w:p>
      <w:pPr/>
      <w:r>
        <w:t>Data breach notifications must comply with DATA-005, GDPR, and Indian DPDP Act timelines.</w:t>
      </w:r>
    </w:p>
    <w:p>
      <w:pPr/>
      <w:r>
        <w:t>Data breach notifications must comply with DATA-005, GDPR, and Indian DPDP Act timelines.</w:t>
      </w:r>
    </w:p>
    <w:p>
      <w:pPr>
        <w:pStyle w:val="Heading2"/>
      </w:pPr>
      <w:r>
        <w:t>24.1 War Room Procedures</w:t>
      </w:r>
    </w:p>
    <w:p>
      <w:pPr/>
      <w:r>
        <w:t>A dedicated Teams channel and bridge will be established. Out-of-band communication (Signal) may be required if M365 is compromised.</w:t>
      </w:r>
    </w:p>
    <w:p>
      <w:pPr/>
      <w:r>
        <w:t>A dedicated Teams channel and bridge will be established. Out-of-band communication (Signal) may be required if M365 is compromised.</w:t>
      </w:r>
    </w:p>
    <w:p>
      <w:pPr/>
      <w:r>
        <w:t>A dedicated Teams channel and bridge will be established. Out-of-band communication (Signal) may be required if M365 is compromised.</w:t>
      </w:r>
    </w:p>
    <w:p>
      <w:pPr/>
      <w:r>
        <w:t>A dedicated Teams channel and bridge will be established. Out-of-band communication (Signal) may be required if M365 is compromised.</w:t>
      </w:r>
    </w:p>
    <w:p>
      <w:pPr/>
      <w:r>
        <w:t>A dedicated Teams channel and bridge will be established. Out-of-band communication (Signal) may be required if M365 is compromised.</w:t>
      </w:r>
    </w:p>
    <w:p>
      <w:pPr>
        <w:pStyle w:val="Heading1"/>
      </w:pPr>
      <w:r>
        <w:t>25. Incident Scenarios and Playbooks</w:t>
      </w:r>
    </w:p>
    <w:p>
      <w:pPr>
        <w:pStyle w:val="Heading3"/>
      </w:pPr>
      <w:r>
        <w:t>Playbook: Ransomware Outbreak</w:t>
      </w:r>
    </w:p>
    <w:p>
      <w:r>
        <w:rPr>
          <w:b/>
          <w:color w:val="1B3A5C"/>
        </w:rPr>
        <w:t xml:space="preserve">Situation: </w:t>
      </w:r>
      <w:r>
        <w:t>Multiple endpoints encrypted.</w:t>
      </w:r>
    </w:p>
    <w:p>
      <w:r>
        <w:rPr>
          <w:b/>
          <w:color w:val="1B3A5C"/>
        </w:rPr>
        <w:t xml:space="preserve">Relevant Requirements: </w:t>
      </w:r>
      <w:r>
        <w:t>Isolate network, do not pay ransom, notify Legal.</w:t>
      </w:r>
    </w:p>
    <w:p>
      <w:r>
        <w:rPr>
          <w:b/>
          <w:color w:val="1B3A5C"/>
        </w:rPr>
        <w:t xml:space="preserve">Expected Process: </w:t>
      </w:r>
      <w:r>
        <w:t>Containment, Eradication, Recovery from offline backups.</w:t>
      </w:r>
    </w:p>
    <w:p/>
    <w:p>
      <w:pPr>
        <w:pStyle w:val="Heading3"/>
      </w:pPr>
      <w:r>
        <w:t>Playbook: Data Breach (Cloud)</w:t>
      </w:r>
    </w:p>
    <w:p>
      <w:r>
        <w:rPr>
          <w:b/>
          <w:color w:val="1B3A5C"/>
        </w:rPr>
        <w:t xml:space="preserve">Situation: </w:t>
      </w:r>
      <w:r>
        <w:t>S3 bucket misconfiguration leaked data.</w:t>
      </w:r>
    </w:p>
    <w:p>
      <w:r>
        <w:rPr>
          <w:b/>
          <w:color w:val="1B3A5C"/>
        </w:rPr>
        <w:t xml:space="preserve">Relevant Requirements: </w:t>
      </w:r>
      <w:r>
        <w:t>Revoke IAM, assess data exposed, notify DPO.</w:t>
      </w:r>
    </w:p>
    <w:p>
      <w:r>
        <w:rPr>
          <w:b/>
          <w:color w:val="1B3A5C"/>
        </w:rPr>
        <w:t xml:space="preserve">Expected Process: </w:t>
      </w:r>
      <w:r>
        <w:t>Implement strict IAM, conduct postmortem.</w:t>
      </w:r>
    </w:p>
    <w:p/>
    <w:p>
      <w:pPr>
        <w:pStyle w:val="Heading3"/>
      </w:pPr>
      <w:r>
        <w:t>Playbook: Insider Threat</w:t>
      </w:r>
    </w:p>
    <w:p>
      <w:r>
        <w:rPr>
          <w:b/>
          <w:color w:val="1B3A5C"/>
        </w:rPr>
        <w:t xml:space="preserve">Situation: </w:t>
      </w:r>
      <w:r>
        <w:t>Employee downloading massive CRM data.</w:t>
      </w:r>
    </w:p>
    <w:p>
      <w:r>
        <w:rPr>
          <w:b/>
          <w:color w:val="1B3A5C"/>
        </w:rPr>
        <w:t xml:space="preserve">Relevant Requirements: </w:t>
      </w:r>
      <w:r>
        <w:t>Suspend account, HR involvement, legal hold.</w:t>
      </w:r>
    </w:p>
    <w:p>
      <w:r>
        <w:rPr>
          <w:b/>
          <w:color w:val="1B3A5C"/>
        </w:rPr>
        <w:t xml:space="preserve">Expected Process: </w:t>
      </w:r>
      <w:r>
        <w:t>Forensic analysis of laptop, legal action.</w:t>
      </w:r>
    </w:p>
    <w:p/>
    <w:p>
      <w:pPr>
        <w:pStyle w:val="Heading3"/>
      </w:pPr>
      <w:r>
        <w:t>Playbook: Credential Compromise</w:t>
      </w:r>
    </w:p>
    <w:p>
      <w:r>
        <w:rPr>
          <w:b/>
          <w:color w:val="1B3A5C"/>
        </w:rPr>
        <w:t xml:space="preserve">Situation: </w:t>
      </w:r>
      <w:r>
        <w:t>Admin credentials found on dark web.</w:t>
      </w:r>
    </w:p>
    <w:p>
      <w:r>
        <w:rPr>
          <w:b/>
          <w:color w:val="1B3A5C"/>
        </w:rPr>
        <w:t xml:space="preserve">Relevant Requirements: </w:t>
      </w:r>
      <w:r>
        <w:t>Force password reset, clear sessions, audit logs.</w:t>
      </w:r>
    </w:p>
    <w:p>
      <w:r>
        <w:rPr>
          <w:b/>
          <w:color w:val="1B3A5C"/>
        </w:rPr>
        <w:t xml:space="preserve">Expected Process: </w:t>
      </w:r>
      <w:r>
        <w:t>Enable hardware MFA, monitor for anomalous access.</w:t>
      </w:r>
    </w:p>
    <w:p/>
    <w:p>
      <w:pPr>
        <w:pStyle w:val="Heading3"/>
      </w:pPr>
      <w:r>
        <w:t>Playbook: Supply Chain Attack</w:t>
      </w:r>
    </w:p>
    <w:p>
      <w:r>
        <w:rPr>
          <w:b/>
          <w:color w:val="1B3A5C"/>
        </w:rPr>
        <w:t xml:space="preserve">Situation: </w:t>
      </w:r>
      <w:r>
        <w:t>Vendor software update contains backdoor.</w:t>
      </w:r>
    </w:p>
    <w:p>
      <w:r>
        <w:rPr>
          <w:b/>
          <w:color w:val="1B3A5C"/>
        </w:rPr>
        <w:t xml:space="preserve">Relevant Requirements: </w:t>
      </w:r>
      <w:r>
        <w:t>Block vendor IPs, rollback updates, isolate.</w:t>
      </w:r>
    </w:p>
    <w:p>
      <w:r>
        <w:rPr>
          <w:b/>
          <w:color w:val="1B3A5C"/>
        </w:rPr>
        <w:t xml:space="preserve">Expected Process: </w:t>
      </w:r>
      <w:r>
        <w:t>Audit vendor risk, monitor network traffic.</w:t>
      </w:r>
    </w:p>
    <w:p/>
    <w:p>
      <w:pPr>
        <w:pStyle w:val="Heading3"/>
      </w:pPr>
      <w:r>
        <w:t>Playbook: DDoS Attack</w:t>
      </w:r>
    </w:p>
    <w:p>
      <w:r>
        <w:rPr>
          <w:b/>
          <w:color w:val="1B3A5C"/>
        </w:rPr>
        <w:t xml:space="preserve">Situation: </w:t>
      </w:r>
      <w:r>
        <w:t>Public API under volumetric attack.</w:t>
      </w:r>
    </w:p>
    <w:p>
      <w:r>
        <w:rPr>
          <w:b/>
          <w:color w:val="1B3A5C"/>
        </w:rPr>
        <w:t xml:space="preserve">Relevant Requirements: </w:t>
      </w:r>
      <w:r>
        <w:t>Engage CDN DDoS protection, null route.</w:t>
      </w:r>
    </w:p>
    <w:p>
      <w:r>
        <w:rPr>
          <w:b/>
          <w:color w:val="1B3A5C"/>
        </w:rPr>
        <w:t xml:space="preserve">Expected Process: </w:t>
      </w:r>
      <w:r>
        <w:t>Scale infrastructure, apply rate limiting.</w:t>
      </w:r>
    </w:p>
    <w:p/>
    <w:p>
      <w:pPr>
        <w:pStyle w:val="Heading3"/>
      </w:pPr>
      <w:r>
        <w:t>Playbook: Physical Security Breach</w:t>
      </w:r>
    </w:p>
    <w:p>
      <w:r>
        <w:rPr>
          <w:b/>
          <w:color w:val="1B3A5C"/>
        </w:rPr>
        <w:t xml:space="preserve">Situation: </w:t>
      </w:r>
      <w:r>
        <w:t>Unauthorized tailgating into server room.</w:t>
      </w:r>
    </w:p>
    <w:p>
      <w:r>
        <w:rPr>
          <w:b/>
          <w:color w:val="1B3A5C"/>
        </w:rPr>
        <w:t xml:space="preserve">Relevant Requirements: </w:t>
      </w:r>
      <w:r>
        <w:t>Security guards dispatched, review CCTV.</w:t>
      </w:r>
    </w:p>
    <w:p>
      <w:r>
        <w:rPr>
          <w:b/>
          <w:color w:val="1B3A5C"/>
        </w:rPr>
        <w:t xml:space="preserve">Expected Process: </w:t>
      </w:r>
      <w:r>
        <w:t>Revoke badges, audit server logs.</w:t>
      </w:r>
    </w:p>
    <w:p/>
    <w:p>
      <w:pPr>
        <w:pStyle w:val="Heading3"/>
      </w:pPr>
      <w:r>
        <w:t>Playbook: Phishing Campaign</w:t>
      </w:r>
    </w:p>
    <w:p>
      <w:r>
        <w:rPr>
          <w:b/>
          <w:color w:val="1B3A5C"/>
        </w:rPr>
        <w:t xml:space="preserve">Situation: </w:t>
      </w:r>
      <w:r>
        <w:t>Targeted spear-phishing against Finance.</w:t>
      </w:r>
    </w:p>
    <w:p>
      <w:r>
        <w:rPr>
          <w:b/>
          <w:color w:val="1B3A5C"/>
        </w:rPr>
        <w:t xml:space="preserve">Relevant Requirements: </w:t>
      </w:r>
      <w:r>
        <w:t>Retract emails, block sender, check clicks.</w:t>
      </w:r>
    </w:p>
    <w:p>
      <w:r>
        <w:rPr>
          <w:b/>
          <w:color w:val="1B3A5C"/>
        </w:rPr>
        <w:t xml:space="preserve">Expected Process: </w:t>
      </w:r>
      <w:r>
        <w:t>Force password resets for clickers, mandatory training.</w:t>
      </w:r>
    </w:p>
    <w:p/>
    <w:p>
      <w:pPr>
        <w:pStyle w:val="Heading1"/>
      </w:pPr>
      <w:r>
        <w:t>26. Frequently Asked Questions</w:t>
      </w:r>
    </w:p>
    <w:p>
      <w:r>
        <w:rPr>
          <w:rFonts w:ascii="Calibri" w:hAnsi="Calibri"/>
          <w:b/>
          <w:color w:val="1B3A5C"/>
          <w:sz w:val="22"/>
        </w:rPr>
        <w:t>Q: What is the procedure for 1 during a SEV-1 incident?</w:t>
      </w:r>
    </w:p>
    <w:p>
      <w:pPr>
        <w:spacing w:after="240"/>
      </w:pPr>
      <w:r>
        <w:rPr>
          <w:rFonts w:ascii="Calibri" w:hAnsi="Calibri"/>
          <w:color w:val="333333"/>
          <w:sz w:val="22"/>
        </w:rPr>
        <w:t>A: The Incident Commander is responsible for 1. This must be executed within the defined SLA of the respective severity level.</w:t>
      </w:r>
    </w:p>
    <w:p>
      <w:r>
        <w:rPr>
          <w:rFonts w:ascii="Calibri" w:hAnsi="Calibri"/>
          <w:b/>
          <w:color w:val="1B3A5C"/>
          <w:sz w:val="22"/>
        </w:rPr>
        <w:t>Q: What is the procedure for 2 during a SEV-1 incident?</w:t>
      </w:r>
    </w:p>
    <w:p>
      <w:pPr>
        <w:spacing w:after="240"/>
      </w:pPr>
      <w:r>
        <w:rPr>
          <w:rFonts w:ascii="Calibri" w:hAnsi="Calibri"/>
          <w:color w:val="333333"/>
          <w:sz w:val="22"/>
        </w:rPr>
        <w:t>A: The Incident Commander is responsible for 2. This must be executed within the defined SLA of the respective severity level.</w:t>
      </w:r>
    </w:p>
    <w:p>
      <w:r>
        <w:rPr>
          <w:rFonts w:ascii="Calibri" w:hAnsi="Calibri"/>
          <w:b/>
          <w:color w:val="1B3A5C"/>
          <w:sz w:val="22"/>
        </w:rPr>
        <w:t>Q: What is the procedure for 3 during a SEV-1 incident?</w:t>
      </w:r>
    </w:p>
    <w:p>
      <w:pPr>
        <w:spacing w:after="240"/>
      </w:pPr>
      <w:r>
        <w:rPr>
          <w:rFonts w:ascii="Calibri" w:hAnsi="Calibri"/>
          <w:color w:val="333333"/>
          <w:sz w:val="22"/>
        </w:rPr>
        <w:t>A: The Incident Commander is responsible for 3. This must be executed within the defined SLA of the respective severity level.</w:t>
      </w:r>
    </w:p>
    <w:p>
      <w:r>
        <w:rPr>
          <w:rFonts w:ascii="Calibri" w:hAnsi="Calibri"/>
          <w:b/>
          <w:color w:val="1B3A5C"/>
          <w:sz w:val="22"/>
        </w:rPr>
        <w:t>Q: What is the procedure for 4 during a SEV-1 incident?</w:t>
      </w:r>
    </w:p>
    <w:p>
      <w:pPr>
        <w:spacing w:after="240"/>
      </w:pPr>
      <w:r>
        <w:rPr>
          <w:rFonts w:ascii="Calibri" w:hAnsi="Calibri"/>
          <w:color w:val="333333"/>
          <w:sz w:val="22"/>
        </w:rPr>
        <w:t>A: The Incident Commander is responsible for 4. This must be executed within the defined SLA of the respective severity level.</w:t>
      </w:r>
    </w:p>
    <w:p>
      <w:r>
        <w:rPr>
          <w:rFonts w:ascii="Calibri" w:hAnsi="Calibri"/>
          <w:b/>
          <w:color w:val="1B3A5C"/>
          <w:sz w:val="22"/>
        </w:rPr>
        <w:t>Q: What is the procedure for 5 during a SEV-1 incident?</w:t>
      </w:r>
    </w:p>
    <w:p>
      <w:pPr>
        <w:spacing w:after="240"/>
      </w:pPr>
      <w:r>
        <w:rPr>
          <w:rFonts w:ascii="Calibri" w:hAnsi="Calibri"/>
          <w:color w:val="333333"/>
          <w:sz w:val="22"/>
        </w:rPr>
        <w:t>A: The Incident Commander is responsible for 5. This must be executed within the defined SLA of the respective severity level.</w:t>
      </w:r>
    </w:p>
    <w:p>
      <w:r>
        <w:rPr>
          <w:rFonts w:ascii="Calibri" w:hAnsi="Calibri"/>
          <w:b/>
          <w:color w:val="1B3A5C"/>
          <w:sz w:val="22"/>
        </w:rPr>
        <w:t>Q: What is the procedure for 6 during a SEV-1 incident?</w:t>
      </w:r>
    </w:p>
    <w:p>
      <w:pPr>
        <w:spacing w:after="240"/>
      </w:pPr>
      <w:r>
        <w:rPr>
          <w:rFonts w:ascii="Calibri" w:hAnsi="Calibri"/>
          <w:color w:val="333333"/>
          <w:sz w:val="22"/>
        </w:rPr>
        <w:t>A: The Incident Commander is responsible for 6. This must be executed within the defined SLA of the respective severity level.</w:t>
      </w:r>
    </w:p>
    <w:p>
      <w:r>
        <w:rPr>
          <w:rFonts w:ascii="Calibri" w:hAnsi="Calibri"/>
          <w:b/>
          <w:color w:val="1B3A5C"/>
          <w:sz w:val="22"/>
        </w:rPr>
        <w:t>Q: What is the procedure for 7 during a SEV-1 incident?</w:t>
      </w:r>
    </w:p>
    <w:p>
      <w:pPr>
        <w:spacing w:after="240"/>
      </w:pPr>
      <w:r>
        <w:rPr>
          <w:rFonts w:ascii="Calibri" w:hAnsi="Calibri"/>
          <w:color w:val="333333"/>
          <w:sz w:val="22"/>
        </w:rPr>
        <w:t>A: The Incident Commander is responsible for 7. This must be executed within the defined SLA of the respective severity level.</w:t>
      </w:r>
    </w:p>
    <w:p>
      <w:r>
        <w:rPr>
          <w:rFonts w:ascii="Calibri" w:hAnsi="Calibri"/>
          <w:b/>
          <w:color w:val="1B3A5C"/>
          <w:sz w:val="22"/>
        </w:rPr>
        <w:t>Q: What is the procedure for 8 during a SEV-1 incident?</w:t>
      </w:r>
    </w:p>
    <w:p>
      <w:pPr>
        <w:spacing w:after="240"/>
      </w:pPr>
      <w:r>
        <w:rPr>
          <w:rFonts w:ascii="Calibri" w:hAnsi="Calibri"/>
          <w:color w:val="333333"/>
          <w:sz w:val="22"/>
        </w:rPr>
        <w:t>A: The Incident Commander is responsible for 8. This must be executed within the defined SLA of the respective severity level.</w:t>
      </w:r>
    </w:p>
    <w:p>
      <w:r>
        <w:rPr>
          <w:rFonts w:ascii="Calibri" w:hAnsi="Calibri"/>
          <w:b/>
          <w:color w:val="1B3A5C"/>
          <w:sz w:val="22"/>
        </w:rPr>
        <w:t>Q: What is the procedure for 9 during a SEV-1 incident?</w:t>
      </w:r>
    </w:p>
    <w:p>
      <w:pPr>
        <w:spacing w:after="240"/>
      </w:pPr>
      <w:r>
        <w:rPr>
          <w:rFonts w:ascii="Calibri" w:hAnsi="Calibri"/>
          <w:color w:val="333333"/>
          <w:sz w:val="22"/>
        </w:rPr>
        <w:t>A: The Incident Commander is responsible for 9. This must be executed within the defined SLA of the respective severity level.</w:t>
      </w:r>
    </w:p>
    <w:p>
      <w:r>
        <w:rPr>
          <w:rFonts w:ascii="Calibri" w:hAnsi="Calibri"/>
          <w:b/>
          <w:color w:val="1B3A5C"/>
          <w:sz w:val="22"/>
        </w:rPr>
        <w:t>Q: What is the procedure for 10 during a SEV-1 incident?</w:t>
      </w:r>
    </w:p>
    <w:p>
      <w:pPr>
        <w:spacing w:after="240"/>
      </w:pPr>
      <w:r>
        <w:rPr>
          <w:rFonts w:ascii="Calibri" w:hAnsi="Calibri"/>
          <w:color w:val="333333"/>
          <w:sz w:val="22"/>
        </w:rPr>
        <w:t>A: The Incident Commander is responsible for 10. This must be executed within the defined SLA of the respective severity level.</w:t>
      </w:r>
    </w:p>
    <w:p>
      <w:r>
        <w:rPr>
          <w:rFonts w:ascii="Calibri" w:hAnsi="Calibri"/>
          <w:b/>
          <w:color w:val="1B3A5C"/>
          <w:sz w:val="22"/>
        </w:rPr>
        <w:t>Q: What is the procedure for 11 during a SEV-1 incident?</w:t>
      </w:r>
    </w:p>
    <w:p>
      <w:pPr>
        <w:spacing w:after="240"/>
      </w:pPr>
      <w:r>
        <w:rPr>
          <w:rFonts w:ascii="Calibri" w:hAnsi="Calibri"/>
          <w:color w:val="333333"/>
          <w:sz w:val="22"/>
        </w:rPr>
        <w:t>A: The Incident Commander is responsible for 11. This must be executed within the defined SLA of the respective severity level.</w:t>
      </w:r>
    </w:p>
    <w:p>
      <w:r>
        <w:rPr>
          <w:rFonts w:ascii="Calibri" w:hAnsi="Calibri"/>
          <w:b/>
          <w:color w:val="1B3A5C"/>
          <w:sz w:val="22"/>
        </w:rPr>
        <w:t>Q: What is the procedure for 12 during a SEV-1 incident?</w:t>
      </w:r>
    </w:p>
    <w:p>
      <w:pPr>
        <w:spacing w:after="240"/>
      </w:pPr>
      <w:r>
        <w:rPr>
          <w:rFonts w:ascii="Calibri" w:hAnsi="Calibri"/>
          <w:color w:val="333333"/>
          <w:sz w:val="22"/>
        </w:rPr>
        <w:t>A: The Incident Commander is responsible for 12. This must be executed within the defined SLA of the respective severity level.</w:t>
      </w:r>
    </w:p>
    <w:p>
      <w:r>
        <w:rPr>
          <w:rFonts w:ascii="Calibri" w:hAnsi="Calibri"/>
          <w:b/>
          <w:color w:val="1B3A5C"/>
          <w:sz w:val="22"/>
        </w:rPr>
        <w:t>Q: What is the procedure for 13 during a SEV-1 incident?</w:t>
      </w:r>
    </w:p>
    <w:p>
      <w:pPr>
        <w:spacing w:after="240"/>
      </w:pPr>
      <w:r>
        <w:rPr>
          <w:rFonts w:ascii="Calibri" w:hAnsi="Calibri"/>
          <w:color w:val="333333"/>
          <w:sz w:val="22"/>
        </w:rPr>
        <w:t>A: The Incident Commander is responsible for 13. This must be executed within the defined SLA of the respective severity level.</w:t>
      </w:r>
    </w:p>
    <w:p>
      <w:r>
        <w:rPr>
          <w:rFonts w:ascii="Calibri" w:hAnsi="Calibri"/>
          <w:b/>
          <w:color w:val="1B3A5C"/>
          <w:sz w:val="22"/>
        </w:rPr>
        <w:t>Q: What is the procedure for 14 during a SEV-1 incident?</w:t>
      </w:r>
    </w:p>
    <w:p>
      <w:pPr>
        <w:spacing w:after="240"/>
      </w:pPr>
      <w:r>
        <w:rPr>
          <w:rFonts w:ascii="Calibri" w:hAnsi="Calibri"/>
          <w:color w:val="333333"/>
          <w:sz w:val="22"/>
        </w:rPr>
        <w:t>A: The Incident Commander is responsible for 14. This must be executed within the defined SLA of the respective severity level.</w:t>
      </w:r>
    </w:p>
    <w:p>
      <w:r>
        <w:rPr>
          <w:rFonts w:ascii="Calibri" w:hAnsi="Calibri"/>
          <w:b/>
          <w:color w:val="1B3A5C"/>
          <w:sz w:val="22"/>
        </w:rPr>
        <w:t>Q: What is the procedure for 15 during a SEV-1 incident?</w:t>
      </w:r>
    </w:p>
    <w:p>
      <w:pPr>
        <w:spacing w:after="240"/>
      </w:pPr>
      <w:r>
        <w:rPr>
          <w:rFonts w:ascii="Calibri" w:hAnsi="Calibri"/>
          <w:color w:val="333333"/>
          <w:sz w:val="22"/>
        </w:rPr>
        <w:t>A: The Incident Commander is responsible for 15. This must be executed within the defined SLA of the respective severity level.</w:t>
      </w:r>
    </w:p>
    <w:p>
      <w:pPr>
        <w:pStyle w:val="Heading1"/>
      </w:pPr>
      <w:r>
        <w:t>27. Appendices</w:t>
      </w:r>
    </w:p>
    <w:p>
      <w:pPr>
        <w:pStyle w:val="Heading2"/>
      </w:pPr>
      <w:r>
        <w:t>27 Appendix A: Incident Report Template</w:t>
      </w:r>
    </w:p>
    <w:p>
      <w:pPr/>
      <w:r>
        <w:t>Detailed form fields for incident logging...</w:t>
      </w:r>
    </w:p>
    <w:p>
      <w:pPr/>
      <w:r>
        <w:t>Detailed form fields for incident logging...</w:t>
      </w:r>
    </w:p>
    <w:p>
      <w:pPr/>
      <w:r>
        <w:t>Detailed form fields for incident logging...</w:t>
      </w:r>
    </w:p>
    <w:p>
      <w:pPr/>
      <w:r>
        <w:t>Detailed form fields for incident logging...</w:t>
      </w:r>
    </w:p>
    <w:p>
      <w:pPr/>
      <w:r>
        <w:t>Detailed form fields for incident logging...</w:t>
      </w:r>
    </w:p>
    <w:p>
      <w:pPr/>
      <w:r>
        <w:t>Detailed form fields for incident logging...</w:t>
      </w:r>
    </w:p>
    <w:p>
      <w:pPr/>
      <w:r>
        <w:t>Detailed form fields for incident logging...</w:t>
      </w:r>
    </w:p>
    <w:p>
      <w:pPr/>
      <w:r>
        <w:t>Detailed form fields for incident logging...</w:t>
      </w:r>
    </w:p>
    <w:p>
      <w:pPr/>
      <w:r>
        <w:t>Detailed form fields for incident logging...</w:t>
      </w:r>
    </w:p>
    <w:p>
      <w:pPr/>
      <w:r>
        <w:t>Detailed form fields for incident logging...</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2.0</w:t>
            </w:r>
          </w:p>
        </w:tc>
        <w:tc>
          <w:tcPr>
            <w:tcW w:type="dxa" w:w="1872"/>
          </w:tcPr>
          <w:p>
            <w:r>
              <w:rPr>
                <w:rFonts w:ascii="Calibri" w:hAnsi="Calibri"/>
                <w:color w:val="333333"/>
                <w:sz w:val="18"/>
              </w:rPr>
              <w:t>01 Jan 2025</w:t>
            </w:r>
          </w:p>
        </w:tc>
        <w:tc>
          <w:tcPr>
            <w:tcW w:type="dxa" w:w="2160"/>
          </w:tcPr>
          <w:p>
            <w:r>
              <w:rPr>
                <w:rFonts w:ascii="Calibri" w:hAnsi="Calibri"/>
                <w:color w:val="333333"/>
                <w:sz w:val="18"/>
              </w:rPr>
              <w:t>CISO</w:t>
            </w:r>
          </w:p>
        </w:tc>
        <w:tc>
          <w:tcPr>
            <w:tcW w:type="dxa" w:w="4320"/>
          </w:tcPr>
          <w:p>
            <w:r>
              <w:rPr>
                <w:rFonts w:ascii="Calibri" w:hAnsi="Calibri"/>
                <w:color w:val="333333"/>
                <w:sz w:val="18"/>
              </w:rPr>
              <w:t>Major rewrite</w:t>
            </w:r>
          </w:p>
        </w:tc>
      </w:tr>
      <w:tr>
        <w:tc>
          <w:tcPr>
            <w:tcW w:type="dxa" w:w="1152"/>
            <w:shd w:fill="F2F6FA" w:val="clear"/>
          </w:tcPr>
          <w:p>
            <w:r>
              <w:rPr>
                <w:rFonts w:ascii="Calibri" w:hAnsi="Calibri"/>
                <w:color w:val="333333"/>
                <w:sz w:val="18"/>
              </w:rPr>
              <w:t>2.1</w:t>
            </w:r>
          </w:p>
        </w:tc>
        <w:tc>
          <w:tcPr>
            <w:tcW w:type="dxa" w:w="1872"/>
            <w:shd w:fill="F2F6FA" w:val="clear"/>
          </w:tcPr>
          <w:p>
            <w:r>
              <w:rPr>
                <w:rFonts w:ascii="Calibri" w:hAnsi="Calibri"/>
                <w:color w:val="333333"/>
                <w:sz w:val="18"/>
              </w:rPr>
              <w:t>01 Jan 2026</w:t>
            </w:r>
          </w:p>
        </w:tc>
        <w:tc>
          <w:tcPr>
            <w:tcW w:type="dxa" w:w="2160"/>
            <w:shd w:fill="F2F6FA" w:val="clear"/>
          </w:tcPr>
          <w:p>
            <w:r>
              <w:rPr>
                <w:rFonts w:ascii="Calibri" w:hAnsi="Calibri"/>
                <w:color w:val="333333"/>
                <w:sz w:val="18"/>
              </w:rPr>
              <w:t>Incident Commander</w:t>
            </w:r>
          </w:p>
        </w:tc>
        <w:tc>
          <w:tcPr>
            <w:tcW w:type="dxa" w:w="4320"/>
            <w:shd w:fill="F2F6FA" w:val="clear"/>
          </w:tcPr>
          <w:p>
            <w:r>
              <w:rPr>
                <w:rFonts w:ascii="Calibri" w:hAnsi="Calibri"/>
                <w:color w:val="333333"/>
                <w:sz w:val="18"/>
              </w:rPr>
              <w:t>Updated SLAs</w:t>
            </w:r>
          </w:p>
        </w:tc>
      </w:tr>
      <w:tr>
        <w:tc>
          <w:tcPr>
            <w:tcW w:type="dxa" w:w="1152"/>
          </w:tcPr>
          <w:p>
            <w:r>
              <w:rPr>
                <w:rFonts w:ascii="Calibri" w:hAnsi="Calibri"/>
                <w:color w:val="333333"/>
                <w:sz w:val="18"/>
              </w:rPr>
              <w:t>2.2</w:t>
            </w:r>
          </w:p>
        </w:tc>
        <w:tc>
          <w:tcPr>
            <w:tcW w:type="dxa" w:w="1872"/>
          </w:tcPr>
          <w:p>
            <w:r>
              <w:rPr>
                <w:rFonts w:ascii="Calibri" w:hAnsi="Calibri"/>
                <w:color w:val="333333"/>
                <w:sz w:val="18"/>
              </w:rPr>
              <w:t>01 Jul 2026</w:t>
            </w:r>
          </w:p>
        </w:tc>
        <w:tc>
          <w:tcPr>
            <w:tcW w:type="dxa" w:w="2160"/>
          </w:tcPr>
          <w:p>
            <w:r>
              <w:rPr>
                <w:rFonts w:ascii="Calibri" w:hAnsi="Calibri"/>
                <w:color w:val="333333"/>
                <w:sz w:val="18"/>
              </w:rPr>
              <w:t>CISO</w:t>
            </w:r>
          </w:p>
        </w:tc>
        <w:tc>
          <w:tcPr>
            <w:tcW w:type="dxa" w:w="4320"/>
          </w:tcPr>
          <w:p>
            <w:r>
              <w:rPr>
                <w:rFonts w:ascii="Calibri" w:hAnsi="Calibri"/>
                <w:color w:val="333333"/>
                <w:sz w:val="18"/>
              </w:rPr>
              <w:t>Added supply chain playbooks</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Confidential — SEC-011</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