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Responsible AI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AI-001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September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AI-001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Responsible AI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March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September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and Contractors of Vistara Global Systems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September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AI-002, AI-003, AI-004, SEC-001, SEC-005, DATA-001, DATA-008, ENG-001, LEGAL-005,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 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 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 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 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 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 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 This policy establishes the foundational governance framework for the responsible design, development, deployment, and use of Artificial Intelligence (AI) systems at Vistara Global Systems. As a provider of enterprise software, cloud platforms, and data products, our commitment to responsible AI ensures trust with our enterprise B2B customers, compliance with global regulations, and adherence to our ethical principles. The scope of this document encompasses all AI systems, whether developed in-house or procured from third parties.</w:t>
      </w:r>
    </w:p>
    <w:p>
      <w:pPr>
        <w:pStyle w:val="Heading1"/>
      </w:pPr>
      <w:r>
        <w:t>2. AI Governance Framework</w:t>
      </w:r>
    </w:p>
    <w:p>
      <w:pPr>
        <w:pStyle w:val="Heading2"/>
      </w:pPr>
      <w:r>
        <w:t>2.1 AI Ethics Board</w:t>
      </w:r>
    </w:p>
    <w:p>
      <w:pPr/>
      <w:r>
        <w:t>The AI Ethics Board is the primary oversight body for AI governance. Chaired by the CTO, the board includes the CISO, CLO, CPO, Director of Data &amp; AI, and an external ethics advisor. The board is responsible for quarterly reviews of critical AI deployments and an annual report to the Executive Board. The AI Ethics Board is the primary oversight body for AI governance. Chaired by the CTO, the board includes the CISO, CLO, CPO, Director of Data &amp; AI, and an external ethics advisor. The board is responsible for quarterly reviews of critical AI deployments and an annual report to the Executive Board. The AI Ethics Board is the primary oversight body for AI governance. Chaired by the CTO, the board includes the CISO, CLO, CPO, Director of Data &amp; AI, and an external ethics advisor. The board is responsible for quarterly reviews of critical AI deployments and an annual report to the Executive Board. The AI Ethics Board is the primary oversight body for AI governance. Chaired by the CTO, the board includes the CISO, CLO, CPO, Director of Data &amp; AI, and an external ethics advisor. The board is responsible for quarterly reviews of critical AI deployments and an annual report to the Executive Board. The AI Ethics Board is the primary oversight body for AI governance. Chaired by the CTO, the board includes the CISO, CLO, CPO, Director of Data &amp; AI, and an external ethics advisor. The board is responsible for quarterly reviews of critical AI deployments and an annual report to the Executive Board.</w:t>
      </w:r>
    </w:p>
    <w:p>
      <w:pPr>
        <w:pStyle w:val="Heading1"/>
      </w:pPr>
      <w:r>
        <w:t>3. Vistara's AI Principles</w:t>
      </w:r>
    </w:p>
    <w:p>
      <w:pPr>
        <w:pStyle w:val="ListBullet"/>
      </w:pPr>
      <w:r>
        <w:t>Fairness: Ensuring AI models do not perpetuate biases against any demographic.</w:t>
      </w:r>
    </w:p>
    <w:p>
      <w:pPr>
        <w:pStyle w:val="ListBullet"/>
      </w:pPr>
      <w:r>
        <w:t>Transparency: Providing clear model cards and explainable decision-making.</w:t>
      </w:r>
    </w:p>
    <w:p>
      <w:pPr>
        <w:pStyle w:val="ListBullet"/>
      </w:pPr>
      <w:r>
        <w:t>Accountability: Assigning explicit ownership for AI outcomes and incidents.</w:t>
      </w:r>
    </w:p>
    <w:p>
      <w:pPr>
        <w:pStyle w:val="ListBullet"/>
      </w:pPr>
      <w:r>
        <w:t>Privacy: Ensuring data minimization and privacy-by-design in AI systems.</w:t>
      </w:r>
    </w:p>
    <w:p>
      <w:pPr>
        <w:pStyle w:val="ListBullet"/>
      </w:pPr>
      <w:r>
        <w:t>Safety: Implementing robust testing, guardrails, and graceful degradation.</w:t>
      </w:r>
    </w:p>
    <w:p>
      <w:pPr>
        <w:pStyle w:val="ListBullet"/>
      </w:pPr>
      <w:r>
        <w:t>Human Oversight: Maintaining human-in-the-loop controls for high-risk decisions.</w:t>
      </w:r>
    </w:p>
    <w:p>
      <w:pPr>
        <w:pStyle w:val="ListBullet"/>
      </w:pPr>
      <w:r>
        <w:t>Fairness: Ensuring AI models do not perpetuate biases against any demographic.</w:t>
      </w:r>
    </w:p>
    <w:p>
      <w:pPr>
        <w:pStyle w:val="ListBullet"/>
      </w:pPr>
      <w:r>
        <w:t>Transparency: Providing clear model cards and explainable decision-making.</w:t>
      </w:r>
    </w:p>
    <w:p>
      <w:pPr>
        <w:pStyle w:val="ListBullet"/>
      </w:pPr>
      <w:r>
        <w:t>Accountability: Assigning explicit ownership for AI outcomes and incidents.</w:t>
      </w:r>
    </w:p>
    <w:p>
      <w:pPr>
        <w:pStyle w:val="ListBullet"/>
      </w:pPr>
      <w:r>
        <w:t>Privacy: Ensuring data minimization and privacy-by-design in AI systems.</w:t>
      </w:r>
    </w:p>
    <w:p>
      <w:pPr>
        <w:pStyle w:val="ListBullet"/>
      </w:pPr>
      <w:r>
        <w:t>Safety: Implementing robust testing, guardrails, and graceful degradation.</w:t>
      </w:r>
    </w:p>
    <w:p>
      <w:pPr>
        <w:pStyle w:val="ListBullet"/>
      </w:pPr>
      <w:r>
        <w:t>Human Oversight: Maintaining human-in-the-loop controls for high-risk decisions.</w:t>
      </w:r>
    </w:p>
    <w:p>
      <w:pPr>
        <w:pStyle w:val="ListBullet"/>
      </w:pPr>
      <w:r>
        <w:t>Fairness: Ensuring AI models do not perpetuate biases against any demographic.</w:t>
      </w:r>
    </w:p>
    <w:p>
      <w:pPr>
        <w:pStyle w:val="ListBullet"/>
      </w:pPr>
      <w:r>
        <w:t>Transparency: Providing clear model cards and explainable decision-making.</w:t>
      </w:r>
    </w:p>
    <w:p>
      <w:pPr>
        <w:pStyle w:val="ListBullet"/>
      </w:pPr>
      <w:r>
        <w:t>Accountability: Assigning explicit ownership for AI outcomes and incidents.</w:t>
      </w:r>
    </w:p>
    <w:p>
      <w:pPr>
        <w:pStyle w:val="ListBullet"/>
      </w:pPr>
      <w:r>
        <w:t>Privacy: Ensuring data minimization and privacy-by-design in AI systems.</w:t>
      </w:r>
    </w:p>
    <w:p>
      <w:pPr>
        <w:pStyle w:val="ListBullet"/>
      </w:pPr>
      <w:r>
        <w:t>Safety: Implementing robust testing, guardrails, and graceful degradation.</w:t>
      </w:r>
    </w:p>
    <w:p>
      <w:pPr>
        <w:pStyle w:val="ListBullet"/>
      </w:pPr>
      <w:r>
        <w:t>Human Oversight: Maintaining human-in-the-loop controls for high-risk decisions.</w:t>
      </w:r>
    </w:p>
    <w:p>
      <w:pPr>
        <w:pStyle w:val="ListBullet"/>
      </w:pPr>
      <w:r>
        <w:t>Fairness: Ensuring AI models do not perpetuate biases against any demographic.</w:t>
      </w:r>
    </w:p>
    <w:p>
      <w:pPr>
        <w:pStyle w:val="ListBullet"/>
      </w:pPr>
      <w:r>
        <w:t>Transparency: Providing clear model cards and explainable decision-making.</w:t>
      </w:r>
    </w:p>
    <w:p>
      <w:pPr>
        <w:pStyle w:val="ListBullet"/>
      </w:pPr>
      <w:r>
        <w:t>Accountability: Assigning explicit ownership for AI outcomes and incidents.</w:t>
      </w:r>
    </w:p>
    <w:p>
      <w:pPr>
        <w:pStyle w:val="ListBullet"/>
      </w:pPr>
      <w:r>
        <w:t>Privacy: Ensuring data minimization and privacy-by-design in AI systems.</w:t>
      </w:r>
    </w:p>
    <w:p>
      <w:pPr>
        <w:pStyle w:val="ListBullet"/>
      </w:pPr>
      <w:r>
        <w:t>Safety: Implementing robust testing, guardrails, and graceful degradation.</w:t>
      </w:r>
    </w:p>
    <w:p>
      <w:pPr>
        <w:pStyle w:val="ListBullet"/>
      </w:pPr>
      <w:r>
        <w:t>Human Oversight: Maintaining human-in-the-loop controls for high-risk decisions.</w:t>
      </w:r>
    </w:p>
    <w:p>
      <w:pPr>
        <w:pStyle w:val="Heading1"/>
      </w:pPr>
      <w:r>
        <w:t>4. AI Risk Classification</w:t>
      </w:r>
    </w:p>
    <w:p>
      <w:pPr/>
      <w:r>
        <w:t>Vistara classifies AI systems into four risk tiers. Each tier carries specific compliance and oversight requirements. Vistara classifies AI systems into four risk tiers. Each tier carries specific compliance and oversight requirements. Vistara classifies AI systems into four risk tiers. Each tier carries specific compliance and oversight requirements.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Risk Tier</w:t>
            </w:r>
          </w:p>
        </w:tc>
        <w:tc>
          <w:tcPr>
            <w:tcW w:type="dxa" w:w="3120"/>
            <w:shd w:fill="1B3A5C" w:val="clear"/>
          </w:tcPr>
          <w:p>
            <w:pPr>
              <w:jc w:val="center"/>
            </w:pPr>
            <w:r>
              <w:rPr>
                <w:rFonts w:ascii="Calibri" w:hAnsi="Calibri"/>
                <w:b/>
                <w:color w:val="FFFFFF"/>
                <w:sz w:val="20"/>
              </w:rPr>
              <w:t>Description &amp; Examples</w:t>
            </w:r>
          </w:p>
        </w:tc>
        <w:tc>
          <w:tcPr>
            <w:tcW w:type="dxa" w:w="3120"/>
            <w:shd w:fill="1B3A5C" w:val="clear"/>
          </w:tcPr>
          <w:p>
            <w:pPr>
              <w:jc w:val="center"/>
            </w:pPr>
            <w:r>
              <w:rPr>
                <w:rFonts w:ascii="Calibri" w:hAnsi="Calibri"/>
                <w:b/>
                <w:color w:val="FFFFFF"/>
                <w:sz w:val="20"/>
              </w:rPr>
              <w:t>Approval Required</w:t>
            </w:r>
          </w:p>
        </w:tc>
      </w:tr>
      <w:tr>
        <w:tc>
          <w:tcPr>
            <w:tcW w:type="dxa" w:w="3120"/>
          </w:tcPr>
          <w:p>
            <w:r>
              <w:rPr>
                <w:rFonts w:ascii="Calibri" w:hAnsi="Calibri"/>
                <w:color w:val="333333"/>
                <w:sz w:val="18"/>
              </w:rPr>
              <w:t>Low Risk</w:t>
            </w:r>
          </w:p>
        </w:tc>
        <w:tc>
          <w:tcPr>
            <w:tcW w:type="dxa" w:w="3120"/>
          </w:tcPr>
          <w:p>
            <w:r>
              <w:rPr>
                <w:rFonts w:ascii="Calibri" w:hAnsi="Calibri"/>
                <w:color w:val="333333"/>
                <w:sz w:val="18"/>
              </w:rPr>
              <w:t>Internal process automation, code formatting, spell-check. Examples: CI/CD log parsers.</w:t>
            </w:r>
          </w:p>
        </w:tc>
        <w:tc>
          <w:tcPr>
            <w:tcW w:type="dxa" w:w="3120"/>
          </w:tcPr>
          <w:p>
            <w:r>
              <w:rPr>
                <w:rFonts w:ascii="Calibri" w:hAnsi="Calibri"/>
                <w:color w:val="333333"/>
                <w:sz w:val="18"/>
              </w:rPr>
              <w:t>Self-assessment sufficient.</w:t>
            </w:r>
          </w:p>
        </w:tc>
      </w:tr>
      <w:tr>
        <w:tc>
          <w:tcPr>
            <w:tcW w:type="dxa" w:w="3120"/>
            <w:shd w:fill="F2F6FA" w:val="clear"/>
          </w:tcPr>
          <w:p>
            <w:r>
              <w:rPr>
                <w:rFonts w:ascii="Calibri" w:hAnsi="Calibri"/>
                <w:color w:val="333333"/>
                <w:sz w:val="18"/>
              </w:rPr>
              <w:t>Medium Risk</w:t>
            </w:r>
          </w:p>
        </w:tc>
        <w:tc>
          <w:tcPr>
            <w:tcW w:type="dxa" w:w="3120"/>
            <w:shd w:fill="F2F6FA" w:val="clear"/>
          </w:tcPr>
          <w:p>
            <w:r>
              <w:rPr>
                <w:rFonts w:ascii="Calibri" w:hAnsi="Calibri"/>
                <w:color w:val="333333"/>
                <w:sz w:val="18"/>
              </w:rPr>
              <w:t>Customer-facing chatbots, content generation, recommendation engines. Examples: Customer portal bot.</w:t>
            </w:r>
          </w:p>
        </w:tc>
        <w:tc>
          <w:tcPr>
            <w:tcW w:type="dxa" w:w="3120"/>
            <w:shd w:fill="F2F6FA" w:val="clear"/>
          </w:tcPr>
          <w:p>
            <w:r>
              <w:rPr>
                <w:rFonts w:ascii="Calibri" w:hAnsi="Calibri"/>
                <w:color w:val="333333"/>
                <w:sz w:val="18"/>
              </w:rPr>
              <w:t>Manager + AI Ethics review.</w:t>
            </w:r>
          </w:p>
        </w:tc>
      </w:tr>
      <w:tr>
        <w:tc>
          <w:tcPr>
            <w:tcW w:type="dxa" w:w="3120"/>
          </w:tcPr>
          <w:p>
            <w:r>
              <w:rPr>
                <w:rFonts w:ascii="Calibri" w:hAnsi="Calibri"/>
                <w:color w:val="333333"/>
                <w:sz w:val="18"/>
              </w:rPr>
              <w:t>High Risk</w:t>
            </w:r>
          </w:p>
        </w:tc>
        <w:tc>
          <w:tcPr>
            <w:tcW w:type="dxa" w:w="3120"/>
          </w:tcPr>
          <w:p>
            <w:r>
              <w:rPr>
                <w:rFonts w:ascii="Calibri" w:hAnsi="Calibri"/>
                <w:color w:val="333333"/>
                <w:sz w:val="18"/>
              </w:rPr>
              <w:t>Credit decisions, hiring screening, security analytics. Examples: Endpoint detection AI.</w:t>
            </w:r>
          </w:p>
        </w:tc>
        <w:tc>
          <w:tcPr>
            <w:tcW w:type="dxa" w:w="3120"/>
          </w:tcPr>
          <w:p>
            <w:r>
              <w:rPr>
                <w:rFonts w:ascii="Calibri" w:hAnsi="Calibri"/>
                <w:color w:val="333333"/>
                <w:sz w:val="18"/>
              </w:rPr>
              <w:t>AI Ethics Board approval + quarterly review.</w:t>
            </w:r>
          </w:p>
        </w:tc>
      </w:tr>
      <w:tr>
        <w:tc>
          <w:tcPr>
            <w:tcW w:type="dxa" w:w="3120"/>
            <w:shd w:fill="F2F6FA" w:val="clear"/>
          </w:tcPr>
          <w:p>
            <w:r>
              <w:rPr>
                <w:rFonts w:ascii="Calibri" w:hAnsi="Calibri"/>
                <w:color w:val="333333"/>
                <w:sz w:val="18"/>
              </w:rPr>
              <w:t>Critical Risk</w:t>
            </w:r>
          </w:p>
        </w:tc>
        <w:tc>
          <w:tcPr>
            <w:tcW w:type="dxa" w:w="3120"/>
            <w:shd w:fill="F2F6FA" w:val="clear"/>
          </w:tcPr>
          <w:p>
            <w:r>
              <w:rPr>
                <w:rFonts w:ascii="Calibri" w:hAnsi="Calibri"/>
                <w:color w:val="333333"/>
                <w:sz w:val="18"/>
              </w:rPr>
              <w:t>Autonomous decisions affecting individuals, biometrics. Examples: Real-time physical security surveillance.</w:t>
            </w:r>
          </w:p>
        </w:tc>
        <w:tc>
          <w:tcPr>
            <w:tcW w:type="dxa" w:w="3120"/>
            <w:shd w:fill="F2F6FA" w:val="clear"/>
          </w:tcPr>
          <w:p>
            <w:r>
              <w:rPr>
                <w:rFonts w:ascii="Calibri" w:hAnsi="Calibri"/>
                <w:color w:val="333333"/>
                <w:sz w:val="18"/>
              </w:rPr>
              <w:t>Board-level approval, continuous monitoring, external audit.</w:t>
            </w:r>
          </w:p>
        </w:tc>
      </w:tr>
      <w:tr>
        <w:tc>
          <w:tcPr>
            <w:tcW w:type="dxa" w:w="3120"/>
          </w:tcPr>
          <w:p>
            <w:r>
              <w:rPr>
                <w:rFonts w:ascii="Calibri" w:hAnsi="Calibri"/>
                <w:color w:val="333333"/>
                <w:sz w:val="18"/>
              </w:rPr>
              <w:t>Low Risk</w:t>
            </w:r>
          </w:p>
        </w:tc>
        <w:tc>
          <w:tcPr>
            <w:tcW w:type="dxa" w:w="3120"/>
          </w:tcPr>
          <w:p>
            <w:r>
              <w:rPr>
                <w:rFonts w:ascii="Calibri" w:hAnsi="Calibri"/>
                <w:color w:val="333333"/>
                <w:sz w:val="18"/>
              </w:rPr>
              <w:t>Internal process automation, code formatting, spell-check. Examples: CI/CD log parsers.</w:t>
            </w:r>
          </w:p>
        </w:tc>
        <w:tc>
          <w:tcPr>
            <w:tcW w:type="dxa" w:w="3120"/>
          </w:tcPr>
          <w:p>
            <w:r>
              <w:rPr>
                <w:rFonts w:ascii="Calibri" w:hAnsi="Calibri"/>
                <w:color w:val="333333"/>
                <w:sz w:val="18"/>
              </w:rPr>
              <w:t>Self-assessment sufficient.</w:t>
            </w:r>
          </w:p>
        </w:tc>
      </w:tr>
      <w:tr>
        <w:tc>
          <w:tcPr>
            <w:tcW w:type="dxa" w:w="3120"/>
            <w:shd w:fill="F2F6FA" w:val="clear"/>
          </w:tcPr>
          <w:p>
            <w:r>
              <w:rPr>
                <w:rFonts w:ascii="Calibri" w:hAnsi="Calibri"/>
                <w:color w:val="333333"/>
                <w:sz w:val="18"/>
              </w:rPr>
              <w:t>Medium Risk</w:t>
            </w:r>
          </w:p>
        </w:tc>
        <w:tc>
          <w:tcPr>
            <w:tcW w:type="dxa" w:w="3120"/>
            <w:shd w:fill="F2F6FA" w:val="clear"/>
          </w:tcPr>
          <w:p>
            <w:r>
              <w:rPr>
                <w:rFonts w:ascii="Calibri" w:hAnsi="Calibri"/>
                <w:color w:val="333333"/>
                <w:sz w:val="18"/>
              </w:rPr>
              <w:t>Customer-facing chatbots, content generation, recommendation engines. Examples: Customer portal bot.</w:t>
            </w:r>
          </w:p>
        </w:tc>
        <w:tc>
          <w:tcPr>
            <w:tcW w:type="dxa" w:w="3120"/>
            <w:shd w:fill="F2F6FA" w:val="clear"/>
          </w:tcPr>
          <w:p>
            <w:r>
              <w:rPr>
                <w:rFonts w:ascii="Calibri" w:hAnsi="Calibri"/>
                <w:color w:val="333333"/>
                <w:sz w:val="18"/>
              </w:rPr>
              <w:t>Manager + AI Ethics review.</w:t>
            </w:r>
          </w:p>
        </w:tc>
      </w:tr>
      <w:tr>
        <w:tc>
          <w:tcPr>
            <w:tcW w:type="dxa" w:w="3120"/>
          </w:tcPr>
          <w:p>
            <w:r>
              <w:rPr>
                <w:rFonts w:ascii="Calibri" w:hAnsi="Calibri"/>
                <w:color w:val="333333"/>
                <w:sz w:val="18"/>
              </w:rPr>
              <w:t>High Risk</w:t>
            </w:r>
          </w:p>
        </w:tc>
        <w:tc>
          <w:tcPr>
            <w:tcW w:type="dxa" w:w="3120"/>
          </w:tcPr>
          <w:p>
            <w:r>
              <w:rPr>
                <w:rFonts w:ascii="Calibri" w:hAnsi="Calibri"/>
                <w:color w:val="333333"/>
                <w:sz w:val="18"/>
              </w:rPr>
              <w:t>Credit decisions, hiring screening, security analytics. Examples: Endpoint detection AI.</w:t>
            </w:r>
          </w:p>
        </w:tc>
        <w:tc>
          <w:tcPr>
            <w:tcW w:type="dxa" w:w="3120"/>
          </w:tcPr>
          <w:p>
            <w:r>
              <w:rPr>
                <w:rFonts w:ascii="Calibri" w:hAnsi="Calibri"/>
                <w:color w:val="333333"/>
                <w:sz w:val="18"/>
              </w:rPr>
              <w:t>AI Ethics Board approval + quarterly review.</w:t>
            </w:r>
          </w:p>
        </w:tc>
      </w:tr>
      <w:tr>
        <w:tc>
          <w:tcPr>
            <w:tcW w:type="dxa" w:w="3120"/>
            <w:shd w:fill="F2F6FA" w:val="clear"/>
          </w:tcPr>
          <w:p>
            <w:r>
              <w:rPr>
                <w:rFonts w:ascii="Calibri" w:hAnsi="Calibri"/>
                <w:color w:val="333333"/>
                <w:sz w:val="18"/>
              </w:rPr>
              <w:t>Critical Risk</w:t>
            </w:r>
          </w:p>
        </w:tc>
        <w:tc>
          <w:tcPr>
            <w:tcW w:type="dxa" w:w="3120"/>
            <w:shd w:fill="F2F6FA" w:val="clear"/>
          </w:tcPr>
          <w:p>
            <w:r>
              <w:rPr>
                <w:rFonts w:ascii="Calibri" w:hAnsi="Calibri"/>
                <w:color w:val="333333"/>
                <w:sz w:val="18"/>
              </w:rPr>
              <w:t>Autonomous decisions affecting individuals, biometrics. Examples: Real-time physical security surveillance.</w:t>
            </w:r>
          </w:p>
        </w:tc>
        <w:tc>
          <w:tcPr>
            <w:tcW w:type="dxa" w:w="3120"/>
            <w:shd w:fill="F2F6FA" w:val="clear"/>
          </w:tcPr>
          <w:p>
            <w:r>
              <w:rPr>
                <w:rFonts w:ascii="Calibri" w:hAnsi="Calibri"/>
                <w:color w:val="333333"/>
                <w:sz w:val="18"/>
              </w:rPr>
              <w:t>Board-level approval, continuous monitoring, external audit.</w:t>
            </w:r>
          </w:p>
        </w:tc>
      </w:tr>
      <w:tr>
        <w:tc>
          <w:tcPr>
            <w:tcW w:type="dxa" w:w="3120"/>
          </w:tcPr>
          <w:p>
            <w:r>
              <w:rPr>
                <w:rFonts w:ascii="Calibri" w:hAnsi="Calibri"/>
                <w:color w:val="333333"/>
                <w:sz w:val="18"/>
              </w:rPr>
              <w:t>Low Risk</w:t>
            </w:r>
          </w:p>
        </w:tc>
        <w:tc>
          <w:tcPr>
            <w:tcW w:type="dxa" w:w="3120"/>
          </w:tcPr>
          <w:p>
            <w:r>
              <w:rPr>
                <w:rFonts w:ascii="Calibri" w:hAnsi="Calibri"/>
                <w:color w:val="333333"/>
                <w:sz w:val="18"/>
              </w:rPr>
              <w:t>Internal process automation, code formatting, spell-check. Examples: CI/CD log parsers.</w:t>
            </w:r>
          </w:p>
        </w:tc>
        <w:tc>
          <w:tcPr>
            <w:tcW w:type="dxa" w:w="3120"/>
          </w:tcPr>
          <w:p>
            <w:r>
              <w:rPr>
                <w:rFonts w:ascii="Calibri" w:hAnsi="Calibri"/>
                <w:color w:val="333333"/>
                <w:sz w:val="18"/>
              </w:rPr>
              <w:t>Self-assessment sufficient.</w:t>
            </w:r>
          </w:p>
        </w:tc>
      </w:tr>
      <w:tr>
        <w:tc>
          <w:tcPr>
            <w:tcW w:type="dxa" w:w="3120"/>
            <w:shd w:fill="F2F6FA" w:val="clear"/>
          </w:tcPr>
          <w:p>
            <w:r>
              <w:rPr>
                <w:rFonts w:ascii="Calibri" w:hAnsi="Calibri"/>
                <w:color w:val="333333"/>
                <w:sz w:val="18"/>
              </w:rPr>
              <w:t>Medium Risk</w:t>
            </w:r>
          </w:p>
        </w:tc>
        <w:tc>
          <w:tcPr>
            <w:tcW w:type="dxa" w:w="3120"/>
            <w:shd w:fill="F2F6FA" w:val="clear"/>
          </w:tcPr>
          <w:p>
            <w:r>
              <w:rPr>
                <w:rFonts w:ascii="Calibri" w:hAnsi="Calibri"/>
                <w:color w:val="333333"/>
                <w:sz w:val="18"/>
              </w:rPr>
              <w:t>Customer-facing chatbots, content generation, recommendation engines. Examples: Customer portal bot.</w:t>
            </w:r>
          </w:p>
        </w:tc>
        <w:tc>
          <w:tcPr>
            <w:tcW w:type="dxa" w:w="3120"/>
            <w:shd w:fill="F2F6FA" w:val="clear"/>
          </w:tcPr>
          <w:p>
            <w:r>
              <w:rPr>
                <w:rFonts w:ascii="Calibri" w:hAnsi="Calibri"/>
                <w:color w:val="333333"/>
                <w:sz w:val="18"/>
              </w:rPr>
              <w:t>Manager + AI Ethics review.</w:t>
            </w:r>
          </w:p>
        </w:tc>
      </w:tr>
      <w:tr>
        <w:tc>
          <w:tcPr>
            <w:tcW w:type="dxa" w:w="3120"/>
          </w:tcPr>
          <w:p>
            <w:r>
              <w:rPr>
                <w:rFonts w:ascii="Calibri" w:hAnsi="Calibri"/>
                <w:color w:val="333333"/>
                <w:sz w:val="18"/>
              </w:rPr>
              <w:t>High Risk</w:t>
            </w:r>
          </w:p>
        </w:tc>
        <w:tc>
          <w:tcPr>
            <w:tcW w:type="dxa" w:w="3120"/>
          </w:tcPr>
          <w:p>
            <w:r>
              <w:rPr>
                <w:rFonts w:ascii="Calibri" w:hAnsi="Calibri"/>
                <w:color w:val="333333"/>
                <w:sz w:val="18"/>
              </w:rPr>
              <w:t>Credit decisions, hiring screening, security analytics. Examples: Endpoint detection AI.</w:t>
            </w:r>
          </w:p>
        </w:tc>
        <w:tc>
          <w:tcPr>
            <w:tcW w:type="dxa" w:w="3120"/>
          </w:tcPr>
          <w:p>
            <w:r>
              <w:rPr>
                <w:rFonts w:ascii="Calibri" w:hAnsi="Calibri"/>
                <w:color w:val="333333"/>
                <w:sz w:val="18"/>
              </w:rPr>
              <w:t>AI Ethics Board approval + quarterly review.</w:t>
            </w:r>
          </w:p>
        </w:tc>
      </w:tr>
      <w:tr>
        <w:tc>
          <w:tcPr>
            <w:tcW w:type="dxa" w:w="3120"/>
            <w:shd w:fill="F2F6FA" w:val="clear"/>
          </w:tcPr>
          <w:p>
            <w:r>
              <w:rPr>
                <w:rFonts w:ascii="Calibri" w:hAnsi="Calibri"/>
                <w:color w:val="333333"/>
                <w:sz w:val="18"/>
              </w:rPr>
              <w:t>Critical Risk</w:t>
            </w:r>
          </w:p>
        </w:tc>
        <w:tc>
          <w:tcPr>
            <w:tcW w:type="dxa" w:w="3120"/>
            <w:shd w:fill="F2F6FA" w:val="clear"/>
          </w:tcPr>
          <w:p>
            <w:r>
              <w:rPr>
                <w:rFonts w:ascii="Calibri" w:hAnsi="Calibri"/>
                <w:color w:val="333333"/>
                <w:sz w:val="18"/>
              </w:rPr>
              <w:t>Autonomous decisions affecting individuals, biometrics. Examples: Real-time physical security surveillance.</w:t>
            </w:r>
          </w:p>
        </w:tc>
        <w:tc>
          <w:tcPr>
            <w:tcW w:type="dxa" w:w="3120"/>
            <w:shd w:fill="F2F6FA" w:val="clear"/>
          </w:tcPr>
          <w:p>
            <w:r>
              <w:rPr>
                <w:rFonts w:ascii="Calibri" w:hAnsi="Calibri"/>
                <w:color w:val="333333"/>
                <w:sz w:val="18"/>
              </w:rPr>
              <w:t>Board-level approval, continuous monitoring, external audit.</w:t>
            </w:r>
          </w:p>
        </w:tc>
      </w:tr>
    </w:tbl>
    <w:p/>
    <w:p>
      <w:pPr>
        <w:pStyle w:val="Heading1"/>
      </w:pPr>
      <w:r>
        <w:t>5. Extended AI Control Framework - Domain 5</w:t>
      </w:r>
    </w:p>
    <w:p>
      <w:pPr/>
      <w:r>
        <w:t>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w:t>
      </w:r>
    </w:p>
    <w:p>
      <w:pPr>
        <w:pStyle w:val="Heading2"/>
      </w:pPr>
      <w:r>
        <w:t>5.1 Detailed Lifecycle Management</w:t>
      </w:r>
    </w:p>
    <w:p>
      <w:pPr/>
      <w:r>
        <w:t>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w:t>
      </w:r>
    </w:p>
    <w:p>
      <w:pPr>
        <w:pStyle w:val="Heading3"/>
      </w:pPr>
      <w:r>
        <w:t>Scenario 5.A</w:t>
      </w:r>
    </w:p>
    <w:p>
      <w:r>
        <w:rPr>
          <w:b/>
          <w:color w:val="1B3A5C"/>
        </w:rPr>
        <w:t xml:space="preserve">Situation: </w:t>
      </w:r>
      <w:r>
        <w:t>A team wants to deploy a new predictive model for resource allocation.</w:t>
      </w:r>
    </w:p>
    <w:p>
      <w:r>
        <w:rPr>
          <w:b/>
          <w:color w:val="1B3A5C"/>
        </w:rPr>
        <w:t xml:space="preserve">Relevant Requirements: </w:t>
      </w:r>
      <w:r>
        <w:t>Must undergo demographic impact assessment if classified as High Risk.</w:t>
      </w:r>
    </w:p>
    <w:p>
      <w:r>
        <w:rPr>
          <w:b/>
          <w:color w:val="1B3A5C"/>
        </w:rPr>
        <w:t xml:space="preserve">Expected Process: </w:t>
      </w:r>
      <w:r>
        <w:t>Submit architecture to AI Ethics Board; document model card.</w:t>
      </w:r>
    </w:p>
    <w:p>
      <w:r>
        <w:rPr>
          <w:b/>
          <w:color w:val="1B3A5C"/>
        </w:rPr>
        <w:t xml:space="preserve">Outcome: </w:t>
      </w:r>
      <w:r>
        <w:t>Approved with conditional monitoring requirements.</w:t>
      </w:r>
    </w:p>
    <w:p/>
    <w:p>
      <w:pPr>
        <w:pStyle w:val="Heading1"/>
      </w:pPr>
      <w:r>
        <w:t>6. Extended AI Control Framework - Domain 6</w:t>
      </w:r>
    </w:p>
    <w:p>
      <w:pPr/>
      <w:r>
        <w:t>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w:t>
      </w:r>
    </w:p>
    <w:p>
      <w:pPr>
        <w:pStyle w:val="Heading2"/>
      </w:pPr>
      <w:r>
        <w:t>6.1 Detailed Lifecycle Management</w:t>
      </w:r>
    </w:p>
    <w:p>
      <w:pPr/>
      <w:r>
        <w:t>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w:t>
      </w:r>
    </w:p>
    <w:p>
      <w:pPr>
        <w:pStyle w:val="Heading3"/>
      </w:pPr>
      <w:r>
        <w:t>Scenario 6.A</w:t>
      </w:r>
    </w:p>
    <w:p>
      <w:r>
        <w:rPr>
          <w:b/>
          <w:color w:val="1B3A5C"/>
        </w:rPr>
        <w:t xml:space="preserve">Situation: </w:t>
      </w:r>
      <w:r>
        <w:t>A team wants to deploy a new predictive model for resource allocation.</w:t>
      </w:r>
    </w:p>
    <w:p>
      <w:r>
        <w:rPr>
          <w:b/>
          <w:color w:val="1B3A5C"/>
        </w:rPr>
        <w:t xml:space="preserve">Relevant Requirements: </w:t>
      </w:r>
      <w:r>
        <w:t>Must undergo demographic impact assessment if classified as High Risk.</w:t>
      </w:r>
    </w:p>
    <w:p>
      <w:r>
        <w:rPr>
          <w:b/>
          <w:color w:val="1B3A5C"/>
        </w:rPr>
        <w:t xml:space="preserve">Expected Process: </w:t>
      </w:r>
      <w:r>
        <w:t>Submit architecture to AI Ethics Board; document model card.</w:t>
      </w:r>
    </w:p>
    <w:p>
      <w:r>
        <w:rPr>
          <w:b/>
          <w:color w:val="1B3A5C"/>
        </w:rPr>
        <w:t xml:space="preserve">Outcome: </w:t>
      </w:r>
      <w:r>
        <w:t>Approved with conditional monitoring requirements.</w:t>
      </w:r>
    </w:p>
    <w:p/>
    <w:p>
      <w:pPr>
        <w:pStyle w:val="Heading1"/>
      </w:pPr>
      <w:r>
        <w:t>7. Extended AI Control Framework - Domain 7</w:t>
      </w:r>
    </w:p>
    <w:p>
      <w:pPr/>
      <w:r>
        <w:t>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w:t>
      </w:r>
    </w:p>
    <w:p>
      <w:pPr>
        <w:pStyle w:val="Heading2"/>
      </w:pPr>
      <w:r>
        <w:t>7.1 Detailed Lifecycle Management</w:t>
      </w:r>
    </w:p>
    <w:p>
      <w:pPr/>
      <w:r>
        <w:t>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w:t>
      </w:r>
    </w:p>
    <w:p>
      <w:pPr>
        <w:pStyle w:val="Heading3"/>
      </w:pPr>
      <w:r>
        <w:t>Scenario 7.A</w:t>
      </w:r>
    </w:p>
    <w:p>
      <w:r>
        <w:rPr>
          <w:b/>
          <w:color w:val="1B3A5C"/>
        </w:rPr>
        <w:t xml:space="preserve">Situation: </w:t>
      </w:r>
      <w:r>
        <w:t>A team wants to deploy a new predictive model for resource allocation.</w:t>
      </w:r>
    </w:p>
    <w:p>
      <w:r>
        <w:rPr>
          <w:b/>
          <w:color w:val="1B3A5C"/>
        </w:rPr>
        <w:t xml:space="preserve">Relevant Requirements: </w:t>
      </w:r>
      <w:r>
        <w:t>Must undergo demographic impact assessment if classified as High Risk.</w:t>
      </w:r>
    </w:p>
    <w:p>
      <w:r>
        <w:rPr>
          <w:b/>
          <w:color w:val="1B3A5C"/>
        </w:rPr>
        <w:t xml:space="preserve">Expected Process: </w:t>
      </w:r>
      <w:r>
        <w:t>Submit architecture to AI Ethics Board; document model card.</w:t>
      </w:r>
    </w:p>
    <w:p>
      <w:r>
        <w:rPr>
          <w:b/>
          <w:color w:val="1B3A5C"/>
        </w:rPr>
        <w:t xml:space="preserve">Outcome: </w:t>
      </w:r>
      <w:r>
        <w:t>Approved with conditional monitoring requirements.</w:t>
      </w:r>
    </w:p>
    <w:p/>
    <w:p>
      <w:pPr>
        <w:pStyle w:val="Heading1"/>
      </w:pPr>
      <w:r>
        <w:t>8. Extended AI Control Framework - Domain 8</w:t>
      </w:r>
    </w:p>
    <w:p>
      <w:pPr/>
      <w:r>
        <w:t>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w:t>
      </w:r>
    </w:p>
    <w:p>
      <w:pPr>
        <w:pStyle w:val="Heading2"/>
      </w:pPr>
      <w:r>
        <w:t>8.1 Detailed Lifecycle Management</w:t>
      </w:r>
    </w:p>
    <w:p>
      <w:pPr/>
      <w:r>
        <w:t>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w:t>
      </w:r>
    </w:p>
    <w:p>
      <w:pPr>
        <w:pStyle w:val="Heading3"/>
      </w:pPr>
      <w:r>
        <w:t>Scenario 8.A</w:t>
      </w:r>
    </w:p>
    <w:p>
      <w:r>
        <w:rPr>
          <w:b/>
          <w:color w:val="1B3A5C"/>
        </w:rPr>
        <w:t xml:space="preserve">Situation: </w:t>
      </w:r>
      <w:r>
        <w:t>A team wants to deploy a new predictive model for resource allocation.</w:t>
      </w:r>
    </w:p>
    <w:p>
      <w:r>
        <w:rPr>
          <w:b/>
          <w:color w:val="1B3A5C"/>
        </w:rPr>
        <w:t xml:space="preserve">Relevant Requirements: </w:t>
      </w:r>
      <w:r>
        <w:t>Must undergo demographic impact assessment if classified as High Risk.</w:t>
      </w:r>
    </w:p>
    <w:p>
      <w:r>
        <w:rPr>
          <w:b/>
          <w:color w:val="1B3A5C"/>
        </w:rPr>
        <w:t xml:space="preserve">Expected Process: </w:t>
      </w:r>
      <w:r>
        <w:t>Submit architecture to AI Ethics Board; document model card.</w:t>
      </w:r>
    </w:p>
    <w:p>
      <w:r>
        <w:rPr>
          <w:b/>
          <w:color w:val="1B3A5C"/>
        </w:rPr>
        <w:t xml:space="preserve">Outcome: </w:t>
      </w:r>
      <w:r>
        <w:t>Approved with conditional monitoring requirements.</w:t>
      </w:r>
    </w:p>
    <w:p/>
    <w:p>
      <w:pPr>
        <w:pStyle w:val="Heading1"/>
      </w:pPr>
      <w:r>
        <w:t>9. Extended AI Control Framework - Domain 9</w:t>
      </w:r>
    </w:p>
    <w:p>
      <w:pPr/>
      <w:r>
        <w:t>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w:t>
      </w:r>
    </w:p>
    <w:p>
      <w:pPr>
        <w:pStyle w:val="Heading2"/>
      </w:pPr>
      <w:r>
        <w:t>9.1 Detailed Lifecycle Management</w:t>
      </w:r>
    </w:p>
    <w:p>
      <w:pPr/>
      <w:r>
        <w:t>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w:t>
      </w:r>
    </w:p>
    <w:p>
      <w:pPr>
        <w:pStyle w:val="Heading3"/>
      </w:pPr>
      <w:r>
        <w:t>Scenario 9.A</w:t>
      </w:r>
    </w:p>
    <w:p>
      <w:r>
        <w:rPr>
          <w:b/>
          <w:color w:val="1B3A5C"/>
        </w:rPr>
        <w:t xml:space="preserve">Situation: </w:t>
      </w:r>
      <w:r>
        <w:t>A team wants to deploy a new predictive model for resource allocation.</w:t>
      </w:r>
    </w:p>
    <w:p>
      <w:r>
        <w:rPr>
          <w:b/>
          <w:color w:val="1B3A5C"/>
        </w:rPr>
        <w:t xml:space="preserve">Relevant Requirements: </w:t>
      </w:r>
      <w:r>
        <w:t>Must undergo demographic impact assessment if classified as High Risk.</w:t>
      </w:r>
    </w:p>
    <w:p>
      <w:r>
        <w:rPr>
          <w:b/>
          <w:color w:val="1B3A5C"/>
        </w:rPr>
        <w:t xml:space="preserve">Expected Process: </w:t>
      </w:r>
      <w:r>
        <w:t>Submit architecture to AI Ethics Board; document model card.</w:t>
      </w:r>
    </w:p>
    <w:p>
      <w:r>
        <w:rPr>
          <w:b/>
          <w:color w:val="1B3A5C"/>
        </w:rPr>
        <w:t xml:space="preserve">Outcome: </w:t>
      </w:r>
      <w:r>
        <w:t>Approved with conditional monitoring requirements.</w:t>
      </w:r>
    </w:p>
    <w:p/>
    <w:p>
      <w:pPr>
        <w:pStyle w:val="Heading1"/>
      </w:pPr>
      <w:r>
        <w:t>10. Extended AI Control Framework - Domain 10</w:t>
      </w:r>
    </w:p>
    <w:p>
      <w:pPr/>
      <w:r>
        <w:t>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w:t>
      </w:r>
    </w:p>
    <w:p>
      <w:pPr>
        <w:pStyle w:val="Heading2"/>
      </w:pPr>
      <w:r>
        <w:t>10.1 Detailed Lifecycle Management</w:t>
      </w:r>
    </w:p>
    <w:p>
      <w:pPr/>
      <w:r>
        <w:t>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w:t>
      </w:r>
    </w:p>
    <w:p>
      <w:pPr>
        <w:pStyle w:val="Heading3"/>
      </w:pPr>
      <w:r>
        <w:t>Scenario 10.A</w:t>
      </w:r>
    </w:p>
    <w:p>
      <w:r>
        <w:rPr>
          <w:b/>
          <w:color w:val="1B3A5C"/>
        </w:rPr>
        <w:t xml:space="preserve">Situation: </w:t>
      </w:r>
      <w:r>
        <w:t>A team wants to deploy a new predictive model for resource allocation.</w:t>
      </w:r>
    </w:p>
    <w:p>
      <w:r>
        <w:rPr>
          <w:b/>
          <w:color w:val="1B3A5C"/>
        </w:rPr>
        <w:t xml:space="preserve">Relevant Requirements: </w:t>
      </w:r>
      <w:r>
        <w:t>Must undergo demographic impact assessment if classified as High Risk.</w:t>
      </w:r>
    </w:p>
    <w:p>
      <w:r>
        <w:rPr>
          <w:b/>
          <w:color w:val="1B3A5C"/>
        </w:rPr>
        <w:t xml:space="preserve">Expected Process: </w:t>
      </w:r>
      <w:r>
        <w:t>Submit architecture to AI Ethics Board; document model card.</w:t>
      </w:r>
    </w:p>
    <w:p>
      <w:r>
        <w:rPr>
          <w:b/>
          <w:color w:val="1B3A5C"/>
        </w:rPr>
        <w:t xml:space="preserve">Outcome: </w:t>
      </w:r>
      <w:r>
        <w:t>Approved with conditional monitoring requirements.</w:t>
      </w:r>
    </w:p>
    <w:p/>
    <w:p>
      <w:pPr>
        <w:pStyle w:val="Heading1"/>
      </w:pPr>
      <w:r>
        <w:t>11. Extended AI Control Framework - Domain 11</w:t>
      </w:r>
    </w:p>
    <w:p>
      <w:pPr/>
      <w:r>
        <w:t>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 This section details the meticulous controls required across the AI lifecycle, emphasizing bias mitigation, transparency, and human oversight. Our B2B customers expect rigorous standards when integrating our models into their environments.</w:t>
      </w:r>
    </w:p>
    <w:p>
      <w:pPr>
        <w:pStyle w:val="Heading2"/>
      </w:pPr>
      <w:r>
        <w:t>11.1 Detailed Lifecycle Management</w:t>
      </w:r>
    </w:p>
    <w:p>
      <w:pPr/>
      <w:r>
        <w:t>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 From ideation to retirement, AI models must be cataloged in the Enterprise AI Use Case Register. Data drifts, performance metrics, and bias indicators must be monitored continuously.</w:t>
      </w:r>
    </w:p>
    <w:p>
      <w:pPr>
        <w:pStyle w:val="Heading3"/>
      </w:pPr>
      <w:r>
        <w:t>Scenario 11.A</w:t>
      </w:r>
    </w:p>
    <w:p>
      <w:r>
        <w:rPr>
          <w:b/>
          <w:color w:val="1B3A5C"/>
        </w:rPr>
        <w:t xml:space="preserve">Situation: </w:t>
      </w:r>
      <w:r>
        <w:t>A team wants to deploy a new predictive model for resource allocation.</w:t>
      </w:r>
    </w:p>
    <w:p>
      <w:r>
        <w:rPr>
          <w:b/>
          <w:color w:val="1B3A5C"/>
        </w:rPr>
        <w:t xml:space="preserve">Relevant Requirements: </w:t>
      </w:r>
      <w:r>
        <w:t>Must undergo demographic impact assessment if classified as High Risk.</w:t>
      </w:r>
    </w:p>
    <w:p>
      <w:r>
        <w:rPr>
          <w:b/>
          <w:color w:val="1B3A5C"/>
        </w:rPr>
        <w:t xml:space="preserve">Expected Process: </w:t>
      </w:r>
      <w:r>
        <w:t>Submit architecture to AI Ethics Board; document model card.</w:t>
      </w:r>
    </w:p>
    <w:p>
      <w:r>
        <w:rPr>
          <w:b/>
          <w:color w:val="1B3A5C"/>
        </w:rPr>
        <w:t xml:space="preserve">Outcome: </w:t>
      </w:r>
      <w:r>
        <w:t>Approved with conditional monitoring requirements.</w:t>
      </w:r>
    </w:p>
    <w:p/>
    <w:p>
      <w:pPr>
        <w:pStyle w:val="Heading1"/>
      </w:pPr>
      <w:r>
        <w:t>12. Frequently Asked Questions (FAQ)</w:t>
      </w:r>
    </w:p>
    <w:p>
      <w:r>
        <w:rPr>
          <w:rFonts w:ascii="Calibri" w:hAnsi="Calibri"/>
          <w:b/>
          <w:color w:val="1B3A5C"/>
          <w:sz w:val="22"/>
        </w:rPr>
        <w:t>Q: Question 1: What if an AI system crosses risk boundaries?</w:t>
      </w:r>
    </w:p>
    <w:p>
      <w:pPr>
        <w:spacing w:after="240"/>
      </w:pPr>
      <w:r>
        <w:rPr>
          <w:rFonts w:ascii="Calibri" w:hAnsi="Calibri"/>
          <w:color w:val="333333"/>
          <w:sz w:val="22"/>
        </w:rPr>
        <w:t xml:space="preserve">A: Answer 1: Re-classification must be triggered immediately and the system paused until the AI Ethics Board grants approval under the new tier requirements. Answer 1: Re-classification must be triggered immediately and the system paused until the AI Ethics Board grants approval under the new tier requirements. Answer 1: Re-classification must be triggered immediately and the system paused until the AI Ethics Board grants approval under the new tier requirements. </w:t>
      </w:r>
    </w:p>
    <w:p>
      <w:r>
        <w:rPr>
          <w:rFonts w:ascii="Calibri" w:hAnsi="Calibri"/>
          <w:b/>
          <w:color w:val="1B3A5C"/>
          <w:sz w:val="22"/>
        </w:rPr>
        <w:t>Q: Question 2: What if an AI system crosses risk boundaries?</w:t>
      </w:r>
    </w:p>
    <w:p>
      <w:pPr>
        <w:spacing w:after="240"/>
      </w:pPr>
      <w:r>
        <w:rPr>
          <w:rFonts w:ascii="Calibri" w:hAnsi="Calibri"/>
          <w:color w:val="333333"/>
          <w:sz w:val="22"/>
        </w:rPr>
        <w:t xml:space="preserve">A: Answer 2: Re-classification must be triggered immediately and the system paused until the AI Ethics Board grants approval under the new tier requirements. Answer 2: Re-classification must be triggered immediately and the system paused until the AI Ethics Board grants approval under the new tier requirements. Answer 2: Re-classification must be triggered immediately and the system paused until the AI Ethics Board grants approval under the new tier requirements. </w:t>
      </w:r>
    </w:p>
    <w:p>
      <w:r>
        <w:rPr>
          <w:rFonts w:ascii="Calibri" w:hAnsi="Calibri"/>
          <w:b/>
          <w:color w:val="1B3A5C"/>
          <w:sz w:val="22"/>
        </w:rPr>
        <w:t>Q: Question 3: What if an AI system crosses risk boundaries?</w:t>
      </w:r>
    </w:p>
    <w:p>
      <w:pPr>
        <w:spacing w:after="240"/>
      </w:pPr>
      <w:r>
        <w:rPr>
          <w:rFonts w:ascii="Calibri" w:hAnsi="Calibri"/>
          <w:color w:val="333333"/>
          <w:sz w:val="22"/>
        </w:rPr>
        <w:t xml:space="preserve">A: Answer 3: Re-classification must be triggered immediately and the system paused until the AI Ethics Board grants approval under the new tier requirements. Answer 3: Re-classification must be triggered immediately and the system paused until the AI Ethics Board grants approval under the new tier requirements. Answer 3: Re-classification must be triggered immediately and the system paused until the AI Ethics Board grants approval under the new tier requirements. </w:t>
      </w:r>
    </w:p>
    <w:p>
      <w:r>
        <w:rPr>
          <w:rFonts w:ascii="Calibri" w:hAnsi="Calibri"/>
          <w:b/>
          <w:color w:val="1B3A5C"/>
          <w:sz w:val="22"/>
        </w:rPr>
        <w:t>Q: Question 4: What if an AI system crosses risk boundaries?</w:t>
      </w:r>
    </w:p>
    <w:p>
      <w:pPr>
        <w:spacing w:after="240"/>
      </w:pPr>
      <w:r>
        <w:rPr>
          <w:rFonts w:ascii="Calibri" w:hAnsi="Calibri"/>
          <w:color w:val="333333"/>
          <w:sz w:val="22"/>
        </w:rPr>
        <w:t xml:space="preserve">A: Answer 4: Re-classification must be triggered immediately and the system paused until the AI Ethics Board grants approval under the new tier requirements. Answer 4: Re-classification must be triggered immediately and the system paused until the AI Ethics Board grants approval under the new tier requirements. Answer 4: Re-classification must be triggered immediately and the system paused until the AI Ethics Board grants approval under the new tier requirements. </w:t>
      </w:r>
    </w:p>
    <w:p>
      <w:r>
        <w:rPr>
          <w:rFonts w:ascii="Calibri" w:hAnsi="Calibri"/>
          <w:b/>
          <w:color w:val="1B3A5C"/>
          <w:sz w:val="22"/>
        </w:rPr>
        <w:t>Q: Question 5: What if an AI system crosses risk boundaries?</w:t>
      </w:r>
    </w:p>
    <w:p>
      <w:pPr>
        <w:spacing w:after="240"/>
      </w:pPr>
      <w:r>
        <w:rPr>
          <w:rFonts w:ascii="Calibri" w:hAnsi="Calibri"/>
          <w:color w:val="333333"/>
          <w:sz w:val="22"/>
        </w:rPr>
        <w:t xml:space="preserve">A: Answer 5: Re-classification must be triggered immediately and the system paused until the AI Ethics Board grants approval under the new tier requirements. Answer 5: Re-classification must be triggered immediately and the system paused until the AI Ethics Board grants approval under the new tier requirements. Answer 5: Re-classification must be triggered immediately and the system paused until the AI Ethics Board grants approval under the new tier requirements. </w:t>
      </w:r>
    </w:p>
    <w:p>
      <w:r>
        <w:rPr>
          <w:rFonts w:ascii="Calibri" w:hAnsi="Calibri"/>
          <w:b/>
          <w:color w:val="1B3A5C"/>
          <w:sz w:val="22"/>
        </w:rPr>
        <w:t>Q: Question 6: What if an AI system crosses risk boundaries?</w:t>
      </w:r>
    </w:p>
    <w:p>
      <w:pPr>
        <w:spacing w:after="240"/>
      </w:pPr>
      <w:r>
        <w:rPr>
          <w:rFonts w:ascii="Calibri" w:hAnsi="Calibri"/>
          <w:color w:val="333333"/>
          <w:sz w:val="22"/>
        </w:rPr>
        <w:t xml:space="preserve">A: Answer 6: Re-classification must be triggered immediately and the system paused until the AI Ethics Board grants approval under the new tier requirements. Answer 6: Re-classification must be triggered immediately and the system paused until the AI Ethics Board grants approval under the new tier requirements. Answer 6: Re-classification must be triggered immediately and the system paused until the AI Ethics Board grants approval under the new tier requirements. </w:t>
      </w:r>
    </w:p>
    <w:p>
      <w:r>
        <w:rPr>
          <w:rFonts w:ascii="Calibri" w:hAnsi="Calibri"/>
          <w:b/>
          <w:color w:val="1B3A5C"/>
          <w:sz w:val="22"/>
        </w:rPr>
        <w:t>Q: Question 7: What if an AI system crosses risk boundaries?</w:t>
      </w:r>
    </w:p>
    <w:p>
      <w:pPr>
        <w:spacing w:after="240"/>
      </w:pPr>
      <w:r>
        <w:rPr>
          <w:rFonts w:ascii="Calibri" w:hAnsi="Calibri"/>
          <w:color w:val="333333"/>
          <w:sz w:val="22"/>
        </w:rPr>
        <w:t xml:space="preserve">A: Answer 7: Re-classification must be triggered immediately and the system paused until the AI Ethics Board grants approval under the new tier requirements. Answer 7: Re-classification must be triggered immediately and the system paused until the AI Ethics Board grants approval under the new tier requirements. Answer 7: Re-classification must be triggered immediately and the system paused until the AI Ethics Board grants approval under the new tier requirements. </w:t>
      </w:r>
    </w:p>
    <w:p>
      <w:r>
        <w:rPr>
          <w:rFonts w:ascii="Calibri" w:hAnsi="Calibri"/>
          <w:b/>
          <w:color w:val="1B3A5C"/>
          <w:sz w:val="22"/>
        </w:rPr>
        <w:t>Q: Question 8: What if an AI system crosses risk boundaries?</w:t>
      </w:r>
    </w:p>
    <w:p>
      <w:pPr>
        <w:spacing w:after="240"/>
      </w:pPr>
      <w:r>
        <w:rPr>
          <w:rFonts w:ascii="Calibri" w:hAnsi="Calibri"/>
          <w:color w:val="333333"/>
          <w:sz w:val="22"/>
        </w:rPr>
        <w:t xml:space="preserve">A: Answer 8: Re-classification must be triggered immediately and the system paused until the AI Ethics Board grants approval under the new tier requirements. Answer 8: Re-classification must be triggered immediately and the system paused until the AI Ethics Board grants approval under the new tier requirements. Answer 8: Re-classification must be triggered immediately and the system paused until the AI Ethics Board grants approval under the new tier requirements. </w:t>
      </w:r>
    </w:p>
    <w:p>
      <w:r>
        <w:rPr>
          <w:rFonts w:ascii="Calibri" w:hAnsi="Calibri"/>
          <w:b/>
          <w:color w:val="1B3A5C"/>
          <w:sz w:val="22"/>
        </w:rPr>
        <w:t>Q: Question 9: What if an AI system crosses risk boundaries?</w:t>
      </w:r>
    </w:p>
    <w:p>
      <w:pPr>
        <w:spacing w:after="240"/>
      </w:pPr>
      <w:r>
        <w:rPr>
          <w:rFonts w:ascii="Calibri" w:hAnsi="Calibri"/>
          <w:color w:val="333333"/>
          <w:sz w:val="22"/>
        </w:rPr>
        <w:t xml:space="preserve">A: Answer 9: Re-classification must be triggered immediately and the system paused until the AI Ethics Board grants approval under the new tier requirements. Answer 9: Re-classification must be triggered immediately and the system paused until the AI Ethics Board grants approval under the new tier requirements. Answer 9: Re-classification must be triggered immediately and the system paused until the AI Ethics Board grants approval under the new tier requirements. </w:t>
      </w:r>
    </w:p>
    <w:p>
      <w:r>
        <w:rPr>
          <w:rFonts w:ascii="Calibri" w:hAnsi="Calibri"/>
          <w:b/>
          <w:color w:val="1B3A5C"/>
          <w:sz w:val="22"/>
        </w:rPr>
        <w:t>Q: Question 10: What if an AI system crosses risk boundaries?</w:t>
      </w:r>
    </w:p>
    <w:p>
      <w:pPr>
        <w:spacing w:after="240"/>
      </w:pPr>
      <w:r>
        <w:rPr>
          <w:rFonts w:ascii="Calibri" w:hAnsi="Calibri"/>
          <w:color w:val="333333"/>
          <w:sz w:val="22"/>
        </w:rPr>
        <w:t xml:space="preserve">A: Answer 10: Re-classification must be triggered immediately and the system paused until the AI Ethics Board grants approval under the new tier requirements. Answer 10: Re-classification must be triggered immediately and the system paused until the AI Ethics Board grants approval under the new tier requirements. Answer 10: Re-classification must be triggered immediately and the system paused until the AI Ethics Board grants approval under the new tier requirements. </w:t>
      </w:r>
    </w:p>
    <w:p>
      <w:r>
        <w:rPr>
          <w:rFonts w:ascii="Calibri" w:hAnsi="Calibri"/>
          <w:b/>
          <w:color w:val="1B3A5C"/>
          <w:sz w:val="22"/>
        </w:rPr>
        <w:t>Q: Question 11: What if an AI system crosses risk boundaries?</w:t>
      </w:r>
    </w:p>
    <w:p>
      <w:pPr>
        <w:spacing w:after="240"/>
      </w:pPr>
      <w:r>
        <w:rPr>
          <w:rFonts w:ascii="Calibri" w:hAnsi="Calibri"/>
          <w:color w:val="333333"/>
          <w:sz w:val="22"/>
        </w:rPr>
        <w:t xml:space="preserve">A: Answer 11: Re-classification must be triggered immediately and the system paused until the AI Ethics Board grants approval under the new tier requirements. Answer 11: Re-classification must be triggered immediately and the system paused until the AI Ethics Board grants approval under the new tier requirements. Answer 11: Re-classification must be triggered immediately and the system paused until the AI Ethics Board grants approval under the new tier requirements. </w:t>
      </w:r>
    </w:p>
    <w:p>
      <w:r>
        <w:rPr>
          <w:rFonts w:ascii="Calibri" w:hAnsi="Calibri"/>
          <w:b/>
          <w:color w:val="1B3A5C"/>
          <w:sz w:val="22"/>
        </w:rPr>
        <w:t>Q: Question 12: What if an AI system crosses risk boundaries?</w:t>
      </w:r>
    </w:p>
    <w:p>
      <w:pPr>
        <w:spacing w:after="240"/>
      </w:pPr>
      <w:r>
        <w:rPr>
          <w:rFonts w:ascii="Calibri" w:hAnsi="Calibri"/>
          <w:color w:val="333333"/>
          <w:sz w:val="22"/>
        </w:rPr>
        <w:t xml:space="preserve">A: Answer 12: Re-classification must be triggered immediately and the system paused until the AI Ethics Board grants approval under the new tier requirements. Answer 12: Re-classification must be triggered immediately and the system paused until the AI Ethics Board grants approval under the new tier requirements. Answer 12: Re-classification must be triggered immediately and the system paused until the AI Ethics Board grants approval under the new tier requirements. </w:t>
      </w:r>
    </w:p>
    <w:p>
      <w:r>
        <w:rPr>
          <w:rFonts w:ascii="Calibri" w:hAnsi="Calibri"/>
          <w:b/>
          <w:color w:val="1B3A5C"/>
          <w:sz w:val="22"/>
        </w:rPr>
        <w:t>Q: Question 13: What if an AI system crosses risk boundaries?</w:t>
      </w:r>
    </w:p>
    <w:p>
      <w:pPr>
        <w:spacing w:after="240"/>
      </w:pPr>
      <w:r>
        <w:rPr>
          <w:rFonts w:ascii="Calibri" w:hAnsi="Calibri"/>
          <w:color w:val="333333"/>
          <w:sz w:val="22"/>
        </w:rPr>
        <w:t xml:space="preserve">A: Answer 13: Re-classification must be triggered immediately and the system paused until the AI Ethics Board grants approval under the new tier requirements. Answer 13: Re-classification must be triggered immediately and the system paused until the AI Ethics Board grants approval under the new tier requirements. Answer 13: Re-classification must be triggered immediately and the system paused until the AI Ethics Board grants approval under the new tier requirements. </w:t>
      </w:r>
    </w:p>
    <w:p>
      <w:r>
        <w:rPr>
          <w:rFonts w:ascii="Calibri" w:hAnsi="Calibri"/>
          <w:b/>
          <w:color w:val="1B3A5C"/>
          <w:sz w:val="22"/>
        </w:rPr>
        <w:t>Q: Question 14: What if an AI system crosses risk boundaries?</w:t>
      </w:r>
    </w:p>
    <w:p>
      <w:pPr>
        <w:spacing w:after="240"/>
      </w:pPr>
      <w:r>
        <w:rPr>
          <w:rFonts w:ascii="Calibri" w:hAnsi="Calibri"/>
          <w:color w:val="333333"/>
          <w:sz w:val="22"/>
        </w:rPr>
        <w:t xml:space="preserve">A: Answer 14: Re-classification must be triggered immediately and the system paused until the AI Ethics Board grants approval under the new tier requirements. Answer 14: Re-classification must be triggered immediately and the system paused until the AI Ethics Board grants approval under the new tier requirements. Answer 14: Re-classification must be triggered immediately and the system paused until the AI Ethics Board grants approval under the new tier requirements. </w:t>
      </w:r>
    </w:p>
    <w:p>
      <w:r>
        <w:rPr>
          <w:rFonts w:ascii="Calibri" w:hAnsi="Calibri"/>
          <w:b/>
          <w:color w:val="1B3A5C"/>
          <w:sz w:val="22"/>
        </w:rPr>
        <w:t>Q: Question 15: What if an AI system crosses risk boundaries?</w:t>
      </w:r>
    </w:p>
    <w:p>
      <w:pPr>
        <w:spacing w:after="240"/>
      </w:pPr>
      <w:r>
        <w:rPr>
          <w:rFonts w:ascii="Calibri" w:hAnsi="Calibri"/>
          <w:color w:val="333333"/>
          <w:sz w:val="22"/>
        </w:rPr>
        <w:t xml:space="preserve">A: Answer 15: Re-classification must be triggered immediately and the system paused until the AI Ethics Board grants approval under the new tier requirements. Answer 15: Re-classification must be triggered immediately and the system paused until the AI Ethics Board grants approval under the new tier requirements. Answer 15: Re-classification must be triggered immediately and the system paused until the AI Ethics Board grants approval under the new tier requirements. </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March 2024</w:t>
            </w:r>
          </w:p>
        </w:tc>
        <w:tc>
          <w:tcPr>
            <w:tcW w:type="dxa" w:w="2160"/>
          </w:tcPr>
          <w:p>
            <w:r>
              <w:rPr>
                <w:rFonts w:ascii="Calibri" w:hAnsi="Calibri"/>
                <w:color w:val="333333"/>
                <w:sz w:val="18"/>
              </w:rPr>
              <w:t>CTO</w:t>
            </w:r>
          </w:p>
        </w:tc>
        <w:tc>
          <w:tcPr>
            <w:tcW w:type="dxa" w:w="4320"/>
          </w:tcPr>
          <w:p>
            <w:r>
              <w:rPr>
                <w:rFonts w:ascii="Calibri" w:hAnsi="Calibri"/>
                <w:color w:val="333333"/>
                <w:sz w:val="18"/>
              </w:rPr>
              <w:t>Initial Release</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01 September 2025</w:t>
            </w:r>
          </w:p>
        </w:tc>
        <w:tc>
          <w:tcPr>
            <w:tcW w:type="dxa" w:w="2160"/>
            <w:shd w:fill="F2F6FA" w:val="clear"/>
          </w:tcPr>
          <w:p>
            <w:r>
              <w:rPr>
                <w:rFonts w:ascii="Calibri" w:hAnsi="Calibri"/>
                <w:color w:val="333333"/>
                <w:sz w:val="18"/>
              </w:rPr>
              <w:t>AI Ethics Board</w:t>
            </w:r>
          </w:p>
        </w:tc>
        <w:tc>
          <w:tcPr>
            <w:tcW w:type="dxa" w:w="4320"/>
            <w:shd w:fill="F2F6FA" w:val="clear"/>
          </w:tcPr>
          <w:p>
            <w:r>
              <w:rPr>
                <w:rFonts w:ascii="Calibri" w:hAnsi="Calibri"/>
                <w:color w:val="333333"/>
                <w:sz w:val="18"/>
              </w:rPr>
              <w:t>Updated risk tiers</w:t>
            </w:r>
          </w:p>
        </w:tc>
      </w:tr>
      <w:tr>
        <w:tc>
          <w:tcPr>
            <w:tcW w:type="dxa" w:w="1152"/>
          </w:tcPr>
          <w:p>
            <w:r>
              <w:rPr>
                <w:rFonts w:ascii="Calibri" w:hAnsi="Calibri"/>
                <w:color w:val="333333"/>
                <w:sz w:val="18"/>
              </w:rPr>
              <w:t>1.2</w:t>
            </w:r>
          </w:p>
        </w:tc>
        <w:tc>
          <w:tcPr>
            <w:tcW w:type="dxa" w:w="1872"/>
          </w:tcPr>
          <w:p>
            <w:r>
              <w:rPr>
                <w:rFonts w:ascii="Calibri" w:hAnsi="Calibri"/>
                <w:color w:val="333333"/>
                <w:sz w:val="18"/>
              </w:rPr>
              <w:t>01 March 2026</w:t>
            </w:r>
          </w:p>
        </w:tc>
        <w:tc>
          <w:tcPr>
            <w:tcW w:type="dxa" w:w="2160"/>
          </w:tcPr>
          <w:p>
            <w:r>
              <w:rPr>
                <w:rFonts w:ascii="Calibri" w:hAnsi="Calibri"/>
                <w:color w:val="333333"/>
                <w:sz w:val="18"/>
              </w:rPr>
              <w:t>CTO</w:t>
            </w:r>
          </w:p>
        </w:tc>
        <w:tc>
          <w:tcPr>
            <w:tcW w:type="dxa" w:w="4320"/>
          </w:tcPr>
          <w:p>
            <w:r>
              <w:rPr>
                <w:rFonts w:ascii="Calibri" w:hAnsi="Calibri"/>
                <w:color w:val="333333"/>
                <w:sz w:val="18"/>
              </w:rPr>
              <w:t>Comprehensive overhaul</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AI-001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