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开发规范</w:t>
      </w:r>
    </w:p>
    <w:p>
      <w:pPr>
        <w:numPr>
          <w:ilvl w:val="0"/>
          <w:numId w:val="1"/>
        </w:numPr>
      </w:pPr>
      <w:r>
        <w:t xml:space="preserve">新增模块/启动项</w:t>
      </w:r>
    </w:p>
    <w:p>
      <w:pPr>
        <w:numPr>
          <w:ilvl w:val="1"/>
          <w:numId w:val="1"/>
        </w:numPr>
      </w:pPr>
      <w:r>
        <w:t xml:space="preserve">需要现场部署，或给外部门使用的启动项，需要组内评审后才可以使用。</w:t>
      </w:r>
    </w:p>
    <w:p>
      <w:pPr>
        <w:numPr>
          <w:ilvl w:val="0"/>
          <w:numId w:val="1"/>
        </w:numPr>
      </w:pPr>
      <w:r>
        <w:t xml:space="preserve">开发流程</w:t>
      </w:r>
    </w:p>
    <w:p>
      <w:pPr>
        <w:numPr>
          <w:ilvl w:val="1"/>
          <w:numId w:val="2"/>
        </w:numPr>
      </w:pPr>
      <w:r>
        <w:rPr>
          <w:sz w:val="24"/>
          <w:b w:val="0"/>
        </w:rPr>
        <w:t xml:space="preserve">需求/Bug评审</w:t>
      </w:r>
    </w:p>
    <w:p>
      <w:pPr>
        <w:numPr>
          <w:ilvl w:val="2"/>
          <w:numId w:val="2"/>
        </w:numPr>
      </w:pPr>
      <w:r>
        <w:rPr>
          <w:sz w:val="24"/>
          <w:b w:val="0"/>
        </w:rPr>
        <w:t xml:space="preserve">编码</w:t>
      </w:r>
    </w:p>
    <w:p>
      <w:pPr>
        <w:numPr>
          <w:ilvl w:val="2"/>
          <w:numId w:val="2"/>
        </w:numPr>
      </w:pPr>
      <w:r>
        <w:rPr>
          <w:sz w:val="24"/>
          <w:b w:val="0"/>
        </w:rPr>
        <w:t xml:space="preserve">自测</w:t>
      </w:r>
    </w:p>
    <w:p>
      <w:pPr>
        <w:numPr>
          <w:ilvl w:val="1"/>
          <w:numId w:val="2"/>
        </w:numPr>
      </w:pPr>
      <w:r>
        <w:rPr>
          <w:sz w:val="24"/>
          <w:b w:val="0"/>
        </w:rPr>
        <w:t xml:space="preserve">联调</w:t>
      </w:r>
    </w:p>
    <w:p>
      <w:pPr>
        <w:numPr>
          <w:ilvl w:val="2"/>
          <w:numId w:val="2"/>
        </w:numPr>
      </w:pPr>
      <w:r>
        <w:rPr>
          <w:sz w:val="24"/>
          <w:b w:val="0"/>
        </w:rPr>
        <w:t xml:space="preserve">反馈给对应负责人。沟通时间</w:t>
      </w:r>
    </w:p>
    <w:p>
      <w:pPr>
        <w:numPr>
          <w:ilvl w:val="1"/>
          <w:numId w:val="2"/>
        </w:numPr>
      </w:pPr>
      <w:r>
        <w:rPr>
          <w:sz w:val="24"/>
          <w:b w:val="0"/>
        </w:rPr>
        <w:t xml:space="preserve">提交&amp;发布代码</w:t>
      </w:r>
    </w:p>
    <w:p>
      <w:pPr>
        <w:numPr>
          <w:ilvl w:val="2"/>
          <w:numId w:val="2"/>
        </w:numPr>
      </w:pPr>
      <w:r>
        <w:rPr>
          <w:sz w:val="24"/>
          <w:b w:val="0"/>
        </w:rPr>
        <w:t xml:space="preserve">参考"代码合并规范"</w:t>
      </w:r>
    </w:p>
    <w:p>
      <w:pPr>
        <w:numPr>
          <w:ilvl w:val="1"/>
          <w:numId w:val="2"/>
        </w:numPr>
      </w:pPr>
      <w:r>
        <w:rPr>
          <w:sz w:val="24"/>
          <w:b w:val="0"/>
        </w:rPr>
        <w:t xml:space="preserve">测试</w:t>
      </w:r>
    </w:p>
    <w:p>
      <w:pPr>
        <w:numPr>
          <w:ilvl w:val="2"/>
          <w:numId w:val="2"/>
        </w:numPr>
      </w:pPr>
      <w:r>
        <w:rPr>
          <w:sz w:val="24"/>
          <w:b w:val="0"/>
        </w:rPr>
        <w:t xml:space="preserve">需求/Bug反馈给需求/Bug提出人，必要@对责任人，紧急任务确保对方收到消息。</w:t>
      </w:r>
    </w:p>
    <w:p>
      <w:pPr>
        <w:numPr>
          <w:ilvl w:val="2"/>
          <w:numId w:val="2"/>
        </w:numPr>
      </w:pPr>
      <w:r>
        <w:rPr>
          <w:sz w:val="24"/>
          <w:b w:val="0"/>
        </w:rPr>
        <w:t xml:space="preserve">测试没有问题关闭。</w:t>
      </w:r>
    </w:p>
    <w:p>
      <w:pPr>
        <w:numPr>
          <w:ilvl w:val="0"/>
          <w:numId w:val="1"/>
        </w:numPr>
      </w:pPr>
      <w:r>
        <w:t xml:space="preserve">编码规范</w:t>
      </w:r>
    </w:p>
    <w:p>
      <w:pPr>
        <w:numPr>
          <w:ilvl w:val="1"/>
          <w:numId w:val="2"/>
        </w:numPr>
      </w:pPr>
      <w:r>
        <w:rPr>
          <w:sz w:val="24"/>
          <w:b w:val="0"/>
        </w:rPr>
        <w:t xml:space="preserve">后端</w:t>
      </w:r>
    </w:p>
    <w:p>
      <w:pPr>
        <w:numPr>
          <w:ilvl w:val="2"/>
          <w:numId w:val="2"/>
        </w:numPr>
      </w:pPr>
      <w:r/>
      <w:hyperlink r:id="rId4">
        <w:r>
          <w:rPr>
            <w:color w:val="161616"/>
            <w:rStyle w:val="hyperlink"/>
          </w:rPr>
          <w:t xml:space="preserve">标识符名称 - 规则和约定 - C# | Microsoft Learn</w:t>
        </w:r>
      </w:hyperlink>
      <w:r>
        <w:rPr>
          <w:color w:val="161616"/>
          <w:b w:val="1"/>
        </w:rPr>
      </w:r>
    </w:p>
    <w:p>
      <w:pPr>
        <w:numPr>
          <w:ilvl w:val="2"/>
          <w:numId w:val="2"/>
        </w:numPr>
      </w:pPr>
      <w:r>
        <w:t xml:space="preserve">命名规范参考C# </w:t>
      </w:r>
    </w:p>
    <w:p>
      <w:pPr>
        <w:numPr>
          <w:ilvl w:val="1"/>
          <w:numId w:val="2"/>
        </w:numPr>
      </w:pPr>
      <w:r>
        <w:t xml:space="preserve">前端</w:t>
      </w:r>
    </w:p>
    <w:p>
      <w:pPr>
        <w:numPr>
          <w:ilvl w:val="0"/>
          <w:numId w:val="1"/>
        </w:numPr>
      </w:pPr>
      <w:r>
        <w:rPr>
          <w:sz w:val="24"/>
          <w:b w:val="0"/>
        </w:rPr>
        <w:t xml:space="preserve">代码合并规范</w:t>
      </w:r>
    </w:p>
    <w:p>
      <w:pPr>
        <w:numPr>
          <w:ilvl w:val="1"/>
          <w:numId w:val="1"/>
        </w:numPr>
      </w:pPr>
      <w:r>
        <w:t xml:space="preserve">流程</w:t>
      </w:r>
    </w:p>
    <w:p>
      <w:pPr>
        <w:numPr>
          <w:ilvl w:val="2"/>
          <w:numId w:val="1"/>
        </w:numPr>
      </w:pPr>
      <w:r>
        <w:t xml:space="preserve">提交</w:t>
      </w:r>
    </w:p>
    <w:p>
      <w:pPr>
        <w:ind w:left="1440" w:firstLine="480"/>
      </w:pPr>
      <w:r>
        <w:t xml:space="preserve">依次执行以下操作 提交、拉取、合并冲突、推送。</w:t>
      </w:r>
    </w:p>
    <w:p>
      <w:pPr>
        <w:ind w:left="1440" w:firstLine="480"/>
      </w:pPr>
      <w:r>
        <w:rPr>
          <w:sz w:val="24"/>
          <w:b w:val="0"/>
        </w:rPr>
        <w:t xml:space="preserve">打Tag</w:t>
      </w:r>
    </w:p>
    <w:p>
      <w:pPr>
        <w:ind w:left="1440" w:firstLine="480"/>
      </w:pPr>
      <w:r>
        <w:rPr>
          <w:sz w:val="24"/>
          <w:b w:val="0"/>
        </w:rPr>
      </w:r>
    </w:p>
    <w:p>
      <w:pPr>
        <w:numPr>
          <w:ilvl w:val="1"/>
          <w:numId w:val="1"/>
        </w:numPr>
      </w:pPr>
      <w:r>
        <w:rPr>
          <w:sz w:val="24"/>
          <w:b w:val="0"/>
        </w:rPr>
        <w:t xml:space="preserve">提交注释规范</w:t>
      </w:r>
    </w:p>
    <w:p>
      <w:pPr>
        <w:numPr>
          <w:ilvl w:val="2"/>
          <w:numId w:val="1"/>
        </w:numPr>
      </w:pPr>
      <w:r>
        <w:t xml:space="preserve">禅道提交</w:t>
      </w:r>
    </w:p>
    <w:p>
      <w:pPr>
        <w:numPr>
          <w:ilvl w:val="3"/>
          <w:numId w:val="1"/>
        </w:numPr>
      </w:pPr>
      <w:r>
        <w:t xml:space="preserve">提交Bug和需求</w:t>
      </w:r>
    </w:p>
    <w:p>
      <w:pPr>
        <w:ind w:left="1440" w:firstLine="480"/>
        <w:jc w:val="left"/>
      </w:pPr>
      <w:r>
        <w:t xml:space="preserve">Demo:bug-564|楼层巡检的自动任务合并操作过于复杂|自动任务下发优化</w:t>
      </w:r>
    </w:p>
    <w:p>
      <w:pPr>
        <w:ind w:left="1440" w:firstLine="480"/>
        <w:jc w:val="left"/>
      </w:pPr>
      <w:r>
        <w:t xml:space="preserve">格式:{bug/story}-{需求/BugId}|{需求/Bug描述}|{提交描述}</w:t>
      </w:r>
    </w:p>
    <w:p>
      <w:pPr>
        <w:numPr>
          <w:ilvl w:val="2"/>
          <w:numId w:val="1"/>
        </w:numPr>
      </w:pPr>
      <w:r>
        <w:t xml:space="preserve">TeamBation</w:t>
      </w:r>
    </w:p>
    <w:p>
      <w:pPr>
        <w:numPr>
          <w:ilvl w:val="3"/>
          <w:numId w:val="1"/>
        </w:numPr>
      </w:pPr>
      <w:r>
        <w:t xml:space="preserve">提交任务</w:t>
      </w:r>
    </w:p>
    <w:p>
      <w:pPr>
        <w:ind w:left="1440"/>
      </w:pPr>
      <w:r>
        <w:t xml:space="preserve">       任务Id的来源：仅 “大数据平台-巡检”和“大数据平台-高空”两个项目。如果没有对应任务，需要首先关联子任务到这两个项目。</w:t>
      </w:r>
    </w:p>
    <w:p>
      <w:pPr>
        <w:ind w:left="1440" w:firstLine="480"/>
        <w:jc w:val="left"/>
      </w:pPr>
      <w:r>
        <w:t xml:space="preserve">Demo:定点算法增加皮带跑偏类型|未自测|#ICPI-1065</w:t>
      </w:r>
    </w:p>
    <w:p>
      <w:pPr>
        <w:ind w:left="1440" w:firstLine="480"/>
        <w:jc w:val="left"/>
      </w:pPr>
      <w:r>
        <w:t xml:space="preserve">格式:{任务描述}|{提交描述}|#{任务Id}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1">
      <w:start w:val="1"/>
      <w:numFmt w:val="decimal"/>
      <w:lvlText w:val="%1.%2"/>
      <w:lvlJc w:val="left"/>
      <w:pPr>
        <w:ind w:left="840" w:hanging="420"/>
      </w:pPr>
      <w:rPr/>
    </w:lvl>
    <w:lvl w:ilvl="2">
      <w:start w:val="1"/>
      <w:numFmt w:val="decimal"/>
      <w:lvlText w:val="%1.%2.%3"/>
      <w:lvlJc w:val="left"/>
      <w:pPr>
        <w:ind w:left="1260" w:hanging="420"/>
      </w:pPr>
      <w:rPr/>
    </w:lvl>
  </w:abstractNum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840" w:hanging="420"/>
      </w:pPr>
      <w:rPr/>
    </w:lvl>
    <w:lvl w:ilvl="2">
      <w:start w:val="1"/>
      <w:numFmt w:val="decimal"/>
      <w:lvlText w:val="%1.%2.%3"/>
      <w:lvlJc w:val="left"/>
      <w:pPr>
        <w:ind w:left="1260" w:hanging="420"/>
      </w:pPr>
      <w:rPr/>
    </w:lvl>
    <w:lvl w:ilvl="3">
      <w:start w:val="1"/>
      <w:numFmt w:val="decimal"/>
      <w:lvlText w:val="%1.%2.%3.%4"/>
      <w:lvlJc w:val="left"/>
      <w:pPr>
        <w:ind w:left="1680" w:hanging="42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learn.microsoft.com/zh-cn/dotnet/csharp/fundamentals/coding-style/identifier-names#naming-rules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