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21A" w:rsidRPr="0039121A" w:rsidRDefault="0039121A" w:rsidP="0039121A">
      <w:pPr>
        <w:pStyle w:val="NormalWeb"/>
        <w:spacing w:before="0" w:beforeAutospacing="0" w:after="0" w:afterAutospacing="0"/>
        <w:rPr>
          <w:sz w:val="20"/>
        </w:rPr>
      </w:pPr>
      <w:r w:rsidRPr="0039121A">
        <w:rPr>
          <w:b/>
          <w:bCs/>
          <w:sz w:val="20"/>
        </w:rPr>
        <w:t>Standard Operating Procedure: Project Purpose</w:t>
      </w:r>
    </w:p>
    <w:p w:rsidR="0039121A" w:rsidRPr="0039121A" w:rsidRDefault="0039121A" w:rsidP="0039121A">
      <w:pPr>
        <w:pStyle w:val="NormalWeb"/>
        <w:spacing w:before="0" w:beforeAutospacing="0" w:after="0" w:afterAutospacing="0"/>
        <w:rPr>
          <w:b/>
          <w:bCs/>
          <w:sz w:val="20"/>
        </w:rPr>
      </w:pPr>
    </w:p>
    <w:p w:rsidR="0039121A" w:rsidRPr="0039121A" w:rsidRDefault="0039121A" w:rsidP="0039121A">
      <w:pPr>
        <w:pStyle w:val="NormalWeb"/>
        <w:spacing w:before="0" w:beforeAutospacing="0" w:after="0" w:afterAutospacing="0"/>
        <w:rPr>
          <w:b/>
          <w:bCs/>
          <w:sz w:val="20"/>
        </w:rPr>
      </w:pPr>
      <w:r w:rsidRPr="0039121A">
        <w:rPr>
          <w:b/>
          <w:bCs/>
          <w:sz w:val="20"/>
        </w:rPr>
        <w:t>Document Control</w:t>
      </w:r>
    </w:p>
    <w:p w:rsidR="0039121A" w:rsidRPr="0039121A" w:rsidRDefault="0039121A" w:rsidP="0039121A">
      <w:pPr>
        <w:pStyle w:val="NormalWeb"/>
        <w:spacing w:before="0" w:beforeAutospacing="0" w:after="0" w:afterAutospacing="0"/>
        <w:rPr>
          <w:sz w:val="20"/>
        </w:rPr>
      </w:pPr>
    </w:p>
    <w:p w:rsidR="00340DDC" w:rsidRPr="00340DDC" w:rsidRDefault="00340DDC" w:rsidP="0039121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Project Name: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Comprehensive Multi-Domain Penetration Testing Framework</w:t>
      </w:r>
    </w:p>
    <w:p w:rsidR="00340DDC" w:rsidRPr="00340DDC" w:rsidRDefault="00340DDC" w:rsidP="0039121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Team Members: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</w:t>
      </w:r>
      <w:proofErr w:type="spellStart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Ayush</w:t>
      </w:r>
      <w:proofErr w:type="spellEnd"/>
      <w:r w:rsidRPr="0039121A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, </w:t>
      </w:r>
      <w:proofErr w:type="spellStart"/>
      <w:r w:rsidRPr="0039121A">
        <w:rPr>
          <w:rFonts w:ascii="Times New Roman" w:eastAsia="Times New Roman" w:hAnsi="Times New Roman" w:cs="Times New Roman"/>
          <w:color w:val="1F1F1F"/>
          <w:sz w:val="20"/>
          <w:szCs w:val="24"/>
        </w:rPr>
        <w:t>Bhavya</w:t>
      </w:r>
      <w:proofErr w:type="spellEnd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, </w:t>
      </w:r>
      <w:proofErr w:type="spellStart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Jigar</w:t>
      </w:r>
      <w:proofErr w:type="spellEnd"/>
    </w:p>
    <w:p w:rsidR="00340DDC" w:rsidRPr="00340DDC" w:rsidRDefault="00340DDC" w:rsidP="0039121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Document Version: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1.0</w:t>
      </w:r>
    </w:p>
    <w:p w:rsidR="00340DDC" w:rsidRPr="0039121A" w:rsidRDefault="00340DDC" w:rsidP="0039121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Status: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Draft / Initial Baseline</w:t>
      </w:r>
    </w:p>
    <w:p w:rsidR="00503827" w:rsidRPr="00340DDC" w:rsidRDefault="00503827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18"/>
        </w:rPr>
      </w:pPr>
    </w:p>
    <w:p w:rsidR="00340DDC" w:rsidRPr="00340DDC" w:rsidRDefault="00340DDC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1. Objective</w:t>
      </w:r>
    </w:p>
    <w:p w:rsidR="00340DDC" w:rsidRPr="0039121A" w:rsidRDefault="00340DDC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The purpose of this project is to design, develop, and test an integrated, multi-domain penetration testing framework. The tool aims to consolidate vulnerability assessment and authorized penetration testing capabilities across six core security vectors:</w:t>
      </w:r>
    </w:p>
    <w:p w:rsidR="0039121A" w:rsidRPr="00340DDC" w:rsidRDefault="0039121A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4"/>
        </w:rPr>
      </w:pPr>
    </w:p>
    <w:p w:rsidR="00340DDC" w:rsidRPr="00340DDC" w:rsidRDefault="00340DDC" w:rsidP="0039121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Network Infrastructure: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Identifying open ports, </w:t>
      </w:r>
      <w:proofErr w:type="spellStart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misconfigurations</w:t>
      </w:r>
      <w:proofErr w:type="spellEnd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, and service vulnerabilities across external and internal subnets.</w:t>
      </w:r>
    </w:p>
    <w:p w:rsidR="00340DDC" w:rsidRPr="00340DDC" w:rsidRDefault="00340DDC" w:rsidP="0039121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Web Applications: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Detecting application-layer weaknesses (e.g., OWASP Top 10 vulnerabilities, broken authentication, </w:t>
      </w:r>
      <w:proofErr w:type="gramStart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injection</w:t>
      </w:r>
      <w:proofErr w:type="gramEnd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flaws).</w:t>
      </w:r>
    </w:p>
    <w:p w:rsidR="00340DDC" w:rsidRPr="00340DDC" w:rsidRDefault="00340DDC" w:rsidP="0039121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Mobile Applications (Android/</w:t>
      </w:r>
      <w:proofErr w:type="spellStart"/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iOS</w:t>
      </w:r>
      <w:proofErr w:type="spellEnd"/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):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Performing static and dynamic analysis on binary files (APKs/IPAs) to identify local storage leaks, insecure communication, and reverse-engineering risks.</w:t>
      </w:r>
    </w:p>
    <w:p w:rsidR="00340DDC" w:rsidRPr="00340DDC" w:rsidRDefault="00340DDC" w:rsidP="0039121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Cloud Environments: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Evaluating identity access management (IAM) configurations, publicly exposed storage buckets, and </w:t>
      </w:r>
      <w:proofErr w:type="spellStart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serverless</w:t>
      </w:r>
      <w:proofErr w:type="spellEnd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infrastructure risks across AWS, Azure, and GCP.</w:t>
      </w:r>
    </w:p>
    <w:p w:rsidR="00340DDC" w:rsidRPr="00340DDC" w:rsidRDefault="00340DDC" w:rsidP="0039121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Wireless Networks: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Assessing encryption protocols, access point configurations, and signal perimeter security.</w:t>
      </w:r>
    </w:p>
    <w:p w:rsidR="00503827" w:rsidRPr="0039121A" w:rsidRDefault="00340DDC" w:rsidP="0039121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Physical Security Assessment Modules: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Supporting authorized physical audit workflows, such as badge/RFID analysis logging and perimeter physical access reporting.</w:t>
      </w:r>
    </w:p>
    <w:p w:rsidR="00503827" w:rsidRPr="00340DDC" w:rsidRDefault="00503827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18"/>
        </w:rPr>
      </w:pPr>
    </w:p>
    <w:p w:rsidR="00340DDC" w:rsidRPr="00340DDC" w:rsidRDefault="00340DDC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2. Mission Statement</w:t>
      </w:r>
    </w:p>
    <w:p w:rsidR="00340DDC" w:rsidRPr="0039121A" w:rsidRDefault="00340DDC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To create a unified platform that accepts user-provided targets (IP addresses, domain URLs, binary files, or network ranges) and systematically evaluates their security posture under strict authorization parameters, providing actionable remediation data.</w:t>
      </w:r>
    </w:p>
    <w:p w:rsidR="00503827" w:rsidRPr="00340DDC" w:rsidRDefault="00503827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18"/>
        </w:rPr>
      </w:pPr>
    </w:p>
    <w:p w:rsidR="00503827" w:rsidRPr="00340DDC" w:rsidRDefault="00340DDC" w:rsidP="0039121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3. Legal &amp; Ethical Framework</w:t>
      </w:r>
    </w:p>
    <w:p w:rsidR="00340DDC" w:rsidRPr="00340DDC" w:rsidRDefault="00340DDC" w:rsidP="0039121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Strict Consent Mandate: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The tool must operate exclusively against assets where explicit, written authorization (Rules of Engagement) has been granted by the asset owner.</w:t>
      </w:r>
    </w:p>
    <w:p w:rsidR="00340DDC" w:rsidRPr="00340DDC" w:rsidRDefault="00340DDC" w:rsidP="0039121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Controlled Execution: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Built-in safeguards must prevent automated execution against non-</w:t>
      </w:r>
      <w:proofErr w:type="spellStart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whitelisted</w:t>
      </w:r>
      <w:proofErr w:type="spellEnd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IP addresses, domains, or external environments to avoid unintended disruption.</w:t>
      </w:r>
    </w:p>
    <w:p w:rsidR="00340DDC" w:rsidRPr="0039121A" w:rsidRDefault="00340DDC" w:rsidP="0039121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Compliance Alignment: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Development will adhere to industry-standard testing frameworks, including PTES (Penetration Testing Execution Standard) and OWASP methodologies.</w:t>
      </w:r>
    </w:p>
    <w:p w:rsidR="0039121A" w:rsidRPr="00340DDC" w:rsidRDefault="0039121A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4"/>
        </w:rPr>
      </w:pPr>
    </w:p>
    <w:p w:rsidR="00340DDC" w:rsidRPr="00340DDC" w:rsidRDefault="00340DDC" w:rsidP="0039121A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</w:rPr>
        <w:t>4. Intended Impact</w:t>
      </w:r>
    </w:p>
    <w:p w:rsidR="00340DDC" w:rsidRPr="00340DDC" w:rsidRDefault="00340DDC" w:rsidP="0039121A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Team Technical Growth: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Develop core skills in multi-threaded network programming, cloud API integration, binary parsing, and secure software development across the project lifecycle.</w:t>
      </w:r>
    </w:p>
    <w:p w:rsidR="00340DDC" w:rsidRPr="00340DDC" w:rsidRDefault="00340DDC" w:rsidP="0039121A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4"/>
        </w:rPr>
      </w:pPr>
      <w:r w:rsidRPr="00340DDC">
        <w:rPr>
          <w:rFonts w:ascii="Times New Roman" w:eastAsia="Times New Roman" w:hAnsi="Times New Roman" w:cs="Times New Roman"/>
          <w:b/>
          <w:bCs/>
          <w:color w:val="1F1F1F"/>
          <w:sz w:val="20"/>
          <w:szCs w:val="24"/>
          <w:bdr w:val="none" w:sz="0" w:space="0" w:color="auto" w:frame="1"/>
        </w:rPr>
        <w:t>Centralized Reporting:</w:t>
      </w:r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Provide security analysts with a single interface to view correlated risk data across </w:t>
      </w:r>
      <w:proofErr w:type="spellStart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>heterogenous</w:t>
      </w:r>
      <w:proofErr w:type="spellEnd"/>
      <w:r w:rsidRPr="00340DDC">
        <w:rPr>
          <w:rFonts w:ascii="Times New Roman" w:eastAsia="Times New Roman" w:hAnsi="Times New Roman" w:cs="Times New Roman"/>
          <w:color w:val="1F1F1F"/>
          <w:sz w:val="20"/>
          <w:szCs w:val="24"/>
        </w:rPr>
        <w:t xml:space="preserve"> environments.</w:t>
      </w:r>
    </w:p>
    <w:sectPr w:rsidR="00340DDC" w:rsidRPr="00340DDC" w:rsidSect="00A01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E161A"/>
    <w:multiLevelType w:val="multilevel"/>
    <w:tmpl w:val="166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3B4B0A"/>
    <w:multiLevelType w:val="multilevel"/>
    <w:tmpl w:val="F73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0A1447"/>
    <w:multiLevelType w:val="multilevel"/>
    <w:tmpl w:val="35E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BA620D"/>
    <w:multiLevelType w:val="multilevel"/>
    <w:tmpl w:val="A95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40DDC"/>
    <w:rsid w:val="00340DDC"/>
    <w:rsid w:val="0039121A"/>
    <w:rsid w:val="00503827"/>
    <w:rsid w:val="00982205"/>
    <w:rsid w:val="00A01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C0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82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1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47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2026-08-08T19:55:00Z</dcterms:created>
  <dcterms:modified xsi:type="dcterms:W3CDTF">2026-08-08T21:12:00Z</dcterms:modified>
</cp:coreProperties>
</file>