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color w:val="000000"/>
        </w:rPr>
        <w:t>Dialogus</w:t>
      </w:r>
      <w:r>
        <w:rPr/>
        <w:br/>
      </w:r>
      <w:r>
        <w:rPr>
          <w:color w:val="000000"/>
        </w:rPr>
        <w:t>Architecture Document</w:t>
      </w:r>
    </w:p>
    <w:p>
      <w:pPr>
        <w:pStyle w:val="Heading1"/>
        <w:numPr>
          <w:ilvl w:val="0"/>
          <w:numId w:val="0"/>
        </w:numPr>
        <w:ind w:hanging="0" w:start="720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7"/>
        </w:numPr>
        <w:jc w:val="start"/>
        <w:rPr>
          <w:color w:val="000000"/>
        </w:rPr>
      </w:pPr>
      <w:r>
        <w:rPr>
          <w:color w:val="000000"/>
        </w:rPr>
        <w:t>Architecture Explanation</w:t>
      </w:r>
    </w:p>
    <w:p>
      <w:pPr>
        <w:pStyle w:val="Normal"/>
        <w:rPr/>
      </w:pPr>
      <w:r>
        <w:rPr/>
        <w:t>Dialogus uses a Layered Modular Monolith architecture.</w:t>
      </w:r>
    </w:p>
    <w:p>
      <w:pPr>
        <w:pStyle w:val="Normal"/>
        <w:rPr>
          <w:b/>
          <w:bCs/>
        </w:rPr>
      </w:pPr>
      <w:r>
        <w:rPr>
          <w:b/>
          <w:bCs/>
        </w:rPr>
        <w:t>Explanation</w:t>
      </w:r>
    </w:p>
    <w:p>
      <w:pPr>
        <w:pStyle w:val="Normal"/>
        <w:rPr/>
      </w:pPr>
      <w:r>
        <w:rPr/>
        <w:t>The system is implemented as one deployable backend service (FastAPI) and one frontend web app (Next.js), with clear internal module boundaries:</w:t>
      </w:r>
    </w:p>
    <w:p>
      <w:pPr>
        <w:pStyle w:val="Normal"/>
        <w:numPr>
          <w:ilvl w:val="0"/>
          <w:numId w:val="9"/>
        </w:numPr>
        <w:rPr/>
      </w:pPr>
      <w:r>
        <w:rPr/>
        <w:t>API layer: request handling and HTTP contracts</w:t>
      </w:r>
    </w:p>
    <w:p>
      <w:pPr>
        <w:pStyle w:val="Normal"/>
        <w:numPr>
          <w:ilvl w:val="0"/>
          <w:numId w:val="9"/>
        </w:numPr>
        <w:rPr/>
      </w:pPr>
      <w:r>
        <w:rPr/>
        <w:t>Application/service layer: ranking and import logic</w:t>
      </w:r>
    </w:p>
    <w:p>
      <w:pPr>
        <w:pStyle w:val="Normal"/>
        <w:numPr>
          <w:ilvl w:val="0"/>
          <w:numId w:val="9"/>
        </w:numPr>
        <w:rPr/>
      </w:pPr>
      <w:r>
        <w:rPr/>
        <w:t>Data access layer: SQLAlchemy models and DB session handling</w:t>
      </w:r>
    </w:p>
    <w:p>
      <w:pPr>
        <w:pStyle w:val="Normal"/>
        <w:numPr>
          <w:ilvl w:val="0"/>
          <w:numId w:val="9"/>
        </w:numPr>
        <w:rPr/>
      </w:pPr>
      <w:r>
        <w:rPr/>
        <w:t>Presentation layer: frontend pages/components that consume backend APIs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This architecture was chosen because it gives:</w:t>
      </w:r>
    </w:p>
    <w:p>
      <w:pPr>
        <w:pStyle w:val="Normal"/>
        <w:numPr>
          <w:ilvl w:val="0"/>
          <w:numId w:val="10"/>
        </w:numPr>
        <w:rPr/>
      </w:pPr>
      <w:r>
        <w:rPr/>
        <w:t>Fast development for an early product iteration</w:t>
      </w:r>
    </w:p>
    <w:p>
      <w:pPr>
        <w:pStyle w:val="Normal"/>
        <w:numPr>
          <w:ilvl w:val="0"/>
          <w:numId w:val="10"/>
        </w:numPr>
        <w:rPr/>
      </w:pPr>
      <w:r>
        <w:rPr/>
        <w:t>Low operational complexity compared to microservices</w:t>
      </w:r>
    </w:p>
    <w:p>
      <w:pPr>
        <w:pStyle w:val="Normal"/>
        <w:numPr>
          <w:ilvl w:val="0"/>
          <w:numId w:val="10"/>
        </w:numPr>
        <w:rPr/>
      </w:pPr>
      <w:r>
        <w:rPr/>
        <w:t>Clear separation of concerns inside one codebase</w:t>
      </w:r>
    </w:p>
    <w:p>
      <w:pPr>
        <w:pStyle w:val="Normal"/>
        <w:numPr>
          <w:ilvl w:val="0"/>
          <w:numId w:val="10"/>
        </w:numPr>
        <w:rPr/>
      </w:pPr>
      <w:r>
        <w:rPr/>
        <w:t>Easy path to scale later (move to Postgres, add cache, split services if needed)</w:t>
      </w:r>
    </w:p>
    <w:p>
      <w:pPr>
        <w:pStyle w:val="Heading1"/>
        <w:numPr>
          <w:ilvl w:val="0"/>
          <w:numId w:val="8"/>
        </w:numPr>
        <w:rPr/>
      </w:pPr>
      <w:r>
        <w:rPr>
          <w:color w:val="000000"/>
        </w:rPr>
        <w:t>Use Case Diagram</w:t>
      </w:r>
    </w:p>
    <w:p>
      <w:pPr>
        <w:pStyle w:val="Normal"/>
        <w:rPr/>
      </w:pPr>
      <w:r>
        <w:rPr/>
        <w:drawing>
          <wp:inline distT="0" distB="0" distL="0" distR="0">
            <wp:extent cx="5029200" cy="3355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Class 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2" name="Picture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Package</w:t>
      </w:r>
      <w:r>
        <w:rPr>
          <w:color w:val="000000"/>
        </w:rPr>
        <w:t xml:space="preserve"> 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3" name="Picture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 Copy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Component Diagram</w:t>
      </w:r>
    </w:p>
    <w:p>
      <w:pPr>
        <w:pStyle w:val="Normal"/>
        <w:rPr/>
      </w:pPr>
      <w:r>
        <w:rPr/>
        <w:drawing>
          <wp:inline distT="0" distB="0" distL="0" distR="0">
            <wp:extent cx="5029200" cy="335534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Sequence </w:t>
      </w:r>
      <w:r>
        <w:rPr>
          <w:color w:val="000000"/>
        </w:rPr>
        <w:t>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29200" cy="3355340"/>
            <wp:effectExtent l="0" t="0" r="0" b="0"/>
            <wp:docPr id="5" name="Picture 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 Copy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Activity </w:t>
      </w:r>
      <w:r>
        <w:rPr>
          <w:color w:val="000000"/>
        </w:rPr>
        <w:t>Diagram</w:t>
      </w:r>
    </w:p>
    <w:p>
      <w:pPr>
        <w:pStyle w:val="Normal"/>
        <w:rPr>
          <w:color w:val="000000"/>
        </w:rPr>
      </w:pPr>
      <w:r>
        <w:rPr>
          <w:color w:val="000000"/>
        </w:rPr>
        <w:drawing>
          <wp:inline distT="0" distB="0" distL="0" distR="0">
            <wp:extent cx="3771900" cy="3835400"/>
            <wp:effectExtent l="0" t="0" r="0" b="0"/>
            <wp:docPr id="6" name="Picture 2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 Copy 2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83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12"/>
        </w:numPr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Deployment Diagram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6096635" cy="335534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Sprint 2 Additions</w:t>
      </w:r>
    </w:p>
    <w:p>
      <w:r>
        <w:t>Sprint 2 introduces the following architectural additions:</w:t>
      </w:r>
    </w:p>
    <w:p>
      <w:r>
        <w:t>1. Timeline Feed: New feed endpoint using optimized queries for chronological discussion sorting.</w:t>
      </w:r>
    </w:p>
    <w:p>
      <w:r>
        <w:t>2. Like and Appreciation System: Reaction abstraction in the data layer supporting like, dislike, and recommend.</w:t>
      </w:r>
    </w:p>
    <w:p>
      <w:r>
        <w:t>3. Discussion Thread Engine: Self-referential models for nested replies.</w:t>
      </w:r>
    </w:p>
    <w:p>
      <w:r>
        <w:t>4. Notification System: Asynchronous event queue and notification models for user alerts.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  <w:color w:val="000000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  <w:color w:val="000000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  <w:color w:val="000000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  <w:color w:val="000000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color w:val="000000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color w:val="000000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color w:val="000000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color w:val="000000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color w:val="00000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92"/>
        </w:tabs>
        <w:ind w:start="792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152"/>
        </w:tabs>
        <w:ind w:start="1152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512"/>
        </w:tabs>
        <w:ind w:start="1512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72"/>
        </w:tabs>
        <w:ind w:start="1872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232"/>
        </w:tabs>
        <w:ind w:start="2232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92"/>
        </w:tabs>
        <w:ind w:start="2592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952"/>
        </w:tabs>
        <w:ind w:start="2952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312"/>
        </w:tabs>
        <w:ind w:start="3312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72"/>
        </w:tabs>
        <w:ind w:start="3672" w:hanging="360"/>
      </w:pPr>
      <w:rPr>
        <w:rFonts w:ascii="OpenSymbol" w:hAnsi="OpenSymbol" w:cs="OpenSymbol" w:hint="default"/>
        <w:color w:val="00000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color w:val="000000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LibreOffice_project/fd71f65fb3083af3e32cf6bb17085f17659646e2</Application>
  <AppVersion>15.0000</AppVersion>
  <Pages>5</Pages>
  <Words>144</Words>
  <Characters>825</Characters>
  <CharactersWithSpaces>926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2026-03-29T23:28:05Z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