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fj3-rmmm-plan-dialogus-through-sprint-2"/>
    <w:p>
      <w:pPr>
        <w:pStyle w:val="Heading1"/>
      </w:pPr>
      <w:r>
        <w:t xml:space="preserve">FJ3 RMMM Plan (Dialogus, Through Sprint 2)</w:t>
      </w:r>
    </w:p>
    <w:bookmarkStart w:id="20" w:name="project-snapshot"/>
    <w:p>
      <w:pPr>
        <w:pStyle w:val="Heading2"/>
      </w:pPr>
      <w:r>
        <w:t xml:space="preserve">1. Project Snapshot</w:t>
      </w:r>
    </w:p>
    <w:p>
      <w:pPr>
        <w:pStyle w:val="Compact"/>
        <w:numPr>
          <w:ilvl w:val="0"/>
          <w:numId w:val="1001"/>
        </w:numPr>
      </w:pPr>
      <w:r>
        <w:t xml:space="preserve">Project: Dialogus</w:t>
      </w:r>
    </w:p>
    <w:p>
      <w:pPr>
        <w:pStyle w:val="Compact"/>
        <w:numPr>
          <w:ilvl w:val="0"/>
          <w:numId w:val="1001"/>
        </w:numPr>
      </w:pPr>
      <w:r>
        <w:t xml:space="preserve">Stack: FastAPI, SQLAlchemy, Next.js, TypeScript, SQLite/Postgres-ready</w:t>
      </w:r>
    </w:p>
    <w:p>
      <w:pPr>
        <w:pStyle w:val="Compact"/>
        <w:numPr>
          <w:ilvl w:val="0"/>
          <w:numId w:val="1001"/>
        </w:numPr>
      </w:pPr>
      <w:r>
        <w:t xml:space="preserve">Current scope baseline: Sprint 1 + Sprint 2</w:t>
      </w:r>
    </w:p>
    <w:p>
      <w:pPr>
        <w:pStyle w:val="Compact"/>
        <w:numPr>
          <w:ilvl w:val="0"/>
          <w:numId w:val="1001"/>
        </w:numPr>
      </w:pPr>
      <w:r>
        <w:t xml:space="preserve">Sprint 2 feature set in scope for this plan:</w:t>
      </w:r>
    </w:p>
    <w:p>
      <w:pPr>
        <w:pStyle w:val="Compact"/>
        <w:numPr>
          <w:ilvl w:val="1"/>
          <w:numId w:val="1002"/>
        </w:numPr>
      </w:pPr>
      <w:r>
        <w:t xml:space="preserve">Timeline feed</w:t>
      </w:r>
    </w:p>
    <w:p>
      <w:pPr>
        <w:pStyle w:val="Compact"/>
        <w:numPr>
          <w:ilvl w:val="1"/>
          <w:numId w:val="1002"/>
        </w:numPr>
      </w:pPr>
      <w:r>
        <w:t xml:space="preserve">Like/Appreciation system</w:t>
      </w:r>
    </w:p>
    <w:p>
      <w:pPr>
        <w:pStyle w:val="Compact"/>
        <w:numPr>
          <w:ilvl w:val="1"/>
          <w:numId w:val="1002"/>
        </w:numPr>
      </w:pPr>
      <w:r>
        <w:t xml:space="preserve">Discussion thread engine</w:t>
      </w:r>
    </w:p>
    <w:p>
      <w:pPr>
        <w:pStyle w:val="Compact"/>
        <w:numPr>
          <w:ilvl w:val="1"/>
          <w:numId w:val="1002"/>
        </w:numPr>
      </w:pPr>
      <w:r>
        <w:t xml:space="preserve">Notification UI entry point (full notification engine pending)</w:t>
      </w:r>
    </w:p>
    <w:bookmarkEnd w:id="20"/>
    <w:bookmarkStart w:id="21" w:name="rmmm-objective"/>
    <w:p>
      <w:pPr>
        <w:pStyle w:val="Heading2"/>
      </w:pPr>
      <w:r>
        <w:t xml:space="preserve">2. RMMM Objective</w:t>
      </w:r>
    </w:p>
    <w:p>
      <w:pPr>
        <w:pStyle w:val="FirstParagraph"/>
      </w:pPr>
      <w:r>
        <w:t xml:space="preserve">This RMMM plan identifies key risks that can affect functionality, delivery, quality, and maintainability, and defines concrete actions to reduce probability and impact.</w:t>
      </w:r>
    </w:p>
    <w:bookmarkEnd w:id="21"/>
    <w:bookmarkStart w:id="22" w:name="risk-scoring-method"/>
    <w:p>
      <w:pPr>
        <w:pStyle w:val="Heading2"/>
      </w:pPr>
      <w:r>
        <w:t xml:space="preserve">3. Risk Scoring Method</w:t>
      </w:r>
    </w:p>
    <w:p>
      <w:pPr>
        <w:pStyle w:val="Compact"/>
        <w:numPr>
          <w:ilvl w:val="0"/>
          <w:numId w:val="1003"/>
        </w:numPr>
      </w:pPr>
      <w:r>
        <w:t xml:space="preserve">Probability (P): 1 (very low) to 5 (very high)</w:t>
      </w:r>
    </w:p>
    <w:p>
      <w:pPr>
        <w:pStyle w:val="Compact"/>
        <w:numPr>
          <w:ilvl w:val="0"/>
          <w:numId w:val="1003"/>
        </w:numPr>
      </w:pPr>
      <w:r>
        <w:t xml:space="preserve">Impact (I): 1 (very low) to 5 (very high)</w:t>
      </w:r>
    </w:p>
    <w:p>
      <w:pPr>
        <w:pStyle w:val="Compact"/>
        <w:numPr>
          <w:ilvl w:val="0"/>
          <w:numId w:val="1003"/>
        </w:numPr>
      </w:pPr>
      <w:r>
        <w:t xml:space="preserve">Exposure (RE): P x I</w:t>
      </w:r>
    </w:p>
    <w:p>
      <w:pPr>
        <w:pStyle w:val="Compact"/>
        <w:numPr>
          <w:ilvl w:val="0"/>
          <w:numId w:val="1003"/>
        </w:numPr>
      </w:pPr>
      <w:r>
        <w:t xml:space="preserve">Priority bands:</w:t>
      </w:r>
    </w:p>
    <w:p>
      <w:pPr>
        <w:pStyle w:val="Compact"/>
        <w:numPr>
          <w:ilvl w:val="1"/>
          <w:numId w:val="1004"/>
        </w:numPr>
      </w:pPr>
      <w:r>
        <w:t xml:space="preserve">High: RE &gt;= 15</w:t>
      </w:r>
    </w:p>
    <w:p>
      <w:pPr>
        <w:pStyle w:val="Compact"/>
        <w:numPr>
          <w:ilvl w:val="1"/>
          <w:numId w:val="1004"/>
        </w:numPr>
      </w:pPr>
      <w:r>
        <w:t xml:space="preserve">Medium: RE 8 to 14</w:t>
      </w:r>
    </w:p>
    <w:p>
      <w:pPr>
        <w:pStyle w:val="Compact"/>
        <w:numPr>
          <w:ilvl w:val="1"/>
          <w:numId w:val="1004"/>
        </w:numPr>
      </w:pPr>
      <w:r>
        <w:t xml:space="preserve">Low: RE &lt;= 7</w:t>
      </w:r>
    </w:p>
    <w:bookmarkEnd w:id="22"/>
    <w:bookmarkStart w:id="23" w:name="risk-register"/>
    <w:p>
      <w:pPr>
        <w:pStyle w:val="Heading2"/>
      </w:pPr>
      <w:r>
        <w:t xml:space="preserve">4. Risk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960"/>
        <w:gridCol w:w="960"/>
        <w:gridCol w:w="96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ID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Risk 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</w:t>
            </w:r>
          </w:p>
        </w:tc>
        <w:tc>
          <w:tcPr/>
          <w:p>
            <w:pPr>
              <w:pStyle w:val="Compact"/>
            </w:pPr>
            <w:r>
              <w:t xml:space="preserve">Early Triggers</w:t>
            </w:r>
          </w:p>
        </w:tc>
        <w:tc>
          <w:tcPr/>
          <w:p>
            <w:pPr>
              <w:pStyle w:val="Compact"/>
            </w:pPr>
            <w:r>
              <w:t xml:space="preserve">Mitigation Plan</w:t>
            </w:r>
          </w:p>
        </w:tc>
        <w:tc>
          <w:tcPr/>
          <w:p>
            <w:pPr>
              <w:pStyle w:val="Compact"/>
            </w:pPr>
            <w:r>
              <w:t xml:space="preserve">Monitoring Plan</w:t>
            </w:r>
          </w:p>
        </w:tc>
        <w:tc>
          <w:tcPr/>
          <w:p>
            <w:pPr>
              <w:pStyle w:val="Compact"/>
            </w:pPr>
            <w:r>
              <w:t xml:space="preserve">Management / Contingency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JWT misuse or leakage from local storage can enable session hijack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Unexpected multi-IP usage, auth anomalies</w:t>
            </w:r>
          </w:p>
        </w:tc>
        <w:tc>
          <w:tcPr/>
          <w:p>
            <w:pPr>
              <w:pStyle w:val="Compact"/>
            </w:pPr>
            <w:r>
              <w:t xml:space="preserve">Reduce token lifetime, strengthen XSS hygiene, secure logout cleanup, plan cookie migration</w:t>
            </w:r>
          </w:p>
        </w:tc>
        <w:tc>
          <w:tcPr/>
          <w:p>
            <w:pPr>
              <w:pStyle w:val="Compact"/>
            </w:pPr>
            <w:r>
              <w:t xml:space="preserve">Weekly auth log review and error pattern checks</w:t>
            </w:r>
          </w:p>
        </w:tc>
        <w:tc>
          <w:tcPr/>
          <w:p>
            <w:pPr>
              <w:pStyle w:val="Compact"/>
            </w:pPr>
            <w:r>
              <w:t xml:space="preserve">Force token invalidation strategy and emergency secret rotation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</w:t>
            </w:r>
          </w:p>
        </w:tc>
        <w:tc>
          <w:tcPr/>
          <w:p>
            <w:pPr>
              <w:pStyle w:val="Compact"/>
            </w:pPr>
            <w:r>
              <w:t xml:space="preserve">Data Integrity</w:t>
            </w:r>
          </w:p>
        </w:tc>
        <w:tc>
          <w:tcPr/>
          <w:p>
            <w:pPr>
              <w:pStyle w:val="Compact"/>
            </w:pPr>
            <w:r>
              <w:t xml:space="preserve">Reaction counters diverge from reaction rows under edge toggles/switches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Count mismatch in UI versus DB state</w:t>
            </w:r>
          </w:p>
        </w:tc>
        <w:tc>
          <w:tcPr/>
          <w:p>
            <w:pPr>
              <w:pStyle w:val="Compact"/>
            </w:pPr>
            <w:r>
              <w:t xml:space="preserve">Keep toggle logic centralized, add consistency checks in tests</w:t>
            </w:r>
          </w:p>
        </w:tc>
        <w:tc>
          <w:tcPr/>
          <w:p>
            <w:pPr>
              <w:pStyle w:val="Compact"/>
            </w:pPr>
            <w:r>
              <w:t xml:space="preserve">Compare aggregate reaction rows to counters in test runs</w:t>
            </w:r>
          </w:p>
        </w:tc>
        <w:tc>
          <w:tcPr/>
          <w:p>
            <w:pPr>
              <w:pStyle w:val="Compact"/>
            </w:pPr>
            <w:r>
              <w:t xml:space="preserve">Run corrective recount script and patch endpoint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Timeline and discovery queries degrade with data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Increased response time, slower page load</w:t>
            </w:r>
          </w:p>
        </w:tc>
        <w:tc>
          <w:tcPr/>
          <w:p>
            <w:pPr>
              <w:pStyle w:val="Compact"/>
            </w:pPr>
            <w:r>
              <w:t xml:space="preserve">Add indexes and pagination limits, optimize queries</w:t>
            </w:r>
          </w:p>
        </w:tc>
        <w:tc>
          <w:tcPr/>
          <w:p>
            <w:pPr>
              <w:pStyle w:val="Compact"/>
            </w:pPr>
            <w:r>
              <w:t xml:space="preserve">Track endpoint latency in staging smoke checks</w:t>
            </w:r>
          </w:p>
        </w:tc>
        <w:tc>
          <w:tcPr/>
          <w:p>
            <w:pPr>
              <w:pStyle w:val="Compact"/>
            </w:pPr>
            <w:r>
              <w:t xml:space="preserve">Enable pagination-first mode and defer heavy enrichments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t xml:space="preserve">Functional Scope</w:t>
            </w:r>
          </w:p>
        </w:tc>
        <w:tc>
          <w:tcPr/>
          <w:p>
            <w:pPr>
              <w:pStyle w:val="Compact"/>
            </w:pPr>
            <w:r>
              <w:t xml:space="preserve">Notifications are only partially implemented (UI icon without full service)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User expectation mismatch, repeated support queries</w:t>
            </w:r>
          </w:p>
        </w:tc>
        <w:tc>
          <w:tcPr/>
          <w:p>
            <w:pPr>
              <w:pStyle w:val="Compact"/>
            </w:pPr>
            <w:r>
              <w:t xml:space="preserve">Mark clearly as partial scope in release notes and sprint goals</w:t>
            </w:r>
          </w:p>
        </w:tc>
        <w:tc>
          <w:tcPr/>
          <w:p>
            <w:pPr>
              <w:pStyle w:val="Compact"/>
            </w:pPr>
            <w:r>
              <w:t xml:space="preserve">Review backlog and stakeholder feedback each sprint</w:t>
            </w:r>
          </w:p>
        </w:tc>
        <w:tc>
          <w:tcPr/>
          <w:p>
            <w:pPr>
              <w:pStyle w:val="Compact"/>
            </w:pPr>
            <w:r>
              <w:t xml:space="preserve">Move full notifications to Sprint 3 with explicit 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R-05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Frontend-backend contract drift for thread/reaction payloads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Runtime undefined fields, parsing errors</w:t>
            </w:r>
          </w:p>
        </w:tc>
        <w:tc>
          <w:tcPr/>
          <w:p>
            <w:pPr>
              <w:pStyle w:val="Compact"/>
            </w:pPr>
            <w:r>
              <w:t xml:space="preserve">Keep shared API contract checklist before merge</w:t>
            </w:r>
          </w:p>
        </w:tc>
        <w:tc>
          <w:tcPr/>
          <w:p>
            <w:pPr>
              <w:pStyle w:val="Compact"/>
            </w:pPr>
            <w:r>
              <w:t xml:space="preserve">API contract review on each PR touching schemas</w:t>
            </w:r>
          </w:p>
        </w:tc>
        <w:tc>
          <w:tcPr/>
          <w:p>
            <w:pPr>
              <w:pStyle w:val="Compact"/>
            </w:pPr>
            <w:r>
              <w:t xml:space="preserve">Add adapter fallback and hotfix serialization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R-06</w:t>
            </w:r>
          </w:p>
        </w:tc>
        <w:tc>
          <w:tcPr/>
          <w:p>
            <w:pPr>
              <w:pStyle w:val="Compact"/>
            </w:pPr>
            <w:r>
              <w:t xml:space="preserve">Usability</w:t>
            </w:r>
          </w:p>
        </w:tc>
        <w:tc>
          <w:tcPr/>
          <w:p>
            <w:pPr>
              <w:pStyle w:val="Compact"/>
            </w:pPr>
            <w:r>
              <w:t xml:space="preserve">Nested thread replies may become hard to read at large depth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User complaints about thread readability</w:t>
            </w:r>
          </w:p>
        </w:tc>
        <w:tc>
          <w:tcPr/>
          <w:p>
            <w:pPr>
              <w:pStyle w:val="Compact"/>
            </w:pPr>
            <w:r>
              <w:t xml:space="preserve">Cap visual indent depth, improve thread UX cues</w:t>
            </w:r>
          </w:p>
        </w:tc>
        <w:tc>
          <w:tcPr/>
          <w:p>
            <w:pPr>
              <w:pStyle w:val="Compact"/>
            </w:pPr>
            <w:r>
              <w:t xml:space="preserve">UX review after sprint demo feedback</w:t>
            </w:r>
          </w:p>
        </w:tc>
        <w:tc>
          <w:tcPr/>
          <w:p>
            <w:pPr>
              <w:pStyle w:val="Compact"/>
            </w:pPr>
            <w:r>
              <w:t xml:space="preserve">Introduce collapsible subthreads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R-07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External Open Library ingestion failure can create inconsistent expectations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Empty enrichment in some runs</w:t>
            </w:r>
          </w:p>
        </w:tc>
        <w:tc>
          <w:tcPr/>
          <w:p>
            <w:pPr>
              <w:pStyle w:val="Compact"/>
            </w:pPr>
            <w:r>
              <w:t xml:space="preserve">Keep ingestion best-effort and non-blocking</w:t>
            </w:r>
          </w:p>
        </w:tc>
        <w:tc>
          <w:tcPr/>
          <w:p>
            <w:pPr>
              <w:pStyle w:val="Compact"/>
            </w:pPr>
            <w:r>
              <w:t xml:space="preserve">Startup logs review and fallback seed checks</w:t>
            </w:r>
          </w:p>
        </w:tc>
        <w:tc>
          <w:tcPr/>
          <w:p>
            <w:pPr>
              <w:pStyle w:val="Compact"/>
            </w:pPr>
            <w:r>
              <w:t xml:space="preserve">Disable ingestion in unstable periods and rely on local seed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R-08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Incomplete regression tests after sprint feature merges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Reopened bugs after release</w:t>
            </w:r>
          </w:p>
        </w:tc>
        <w:tc>
          <w:tcPr/>
          <w:p>
            <w:pPr>
              <w:pStyle w:val="Compact"/>
            </w:pPr>
            <w:r>
              <w:t xml:space="preserve">Maintain sprint-level regression checklist for auth, timeline, thread, reactions</w:t>
            </w:r>
          </w:p>
        </w:tc>
        <w:tc>
          <w:tcPr/>
          <w:p>
            <w:pPr>
              <w:pStyle w:val="Compact"/>
            </w:pPr>
            <w:r>
              <w:t xml:space="preserve">Test report review at sprint closure</w:t>
            </w:r>
          </w:p>
        </w:tc>
        <w:tc>
          <w:tcPr/>
          <w:p>
            <w:pPr>
              <w:pStyle w:val="Compact"/>
            </w:pPr>
            <w:r>
              <w:t xml:space="preserve">Release patch window with rollback-ready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R-09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Environment mismatch (CORS/API URL/env) breaks login/data calls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401/CORS errors in QA, blank data cards</w:t>
            </w:r>
          </w:p>
        </w:tc>
        <w:tc>
          <w:tcPr/>
          <w:p>
            <w:pPr>
              <w:pStyle w:val="Compact"/>
            </w:pPr>
            <w:r>
              <w:t xml:space="preserve">Standardize env templates and startup docs</w:t>
            </w:r>
          </w:p>
        </w:tc>
        <w:tc>
          <w:tcPr/>
          <w:p>
            <w:pPr>
              <w:pStyle w:val="Compact"/>
            </w:pPr>
            <w:r>
              <w:t xml:space="preserve">Pre-demo smoke checklist for env variables</w:t>
            </w:r>
          </w:p>
        </w:tc>
        <w:tc>
          <w:tcPr/>
          <w:p>
            <w:pPr>
              <w:pStyle w:val="Compact"/>
            </w:pPr>
            <w:r>
              <w:t xml:space="preserve">Quick environment rollback and config correction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R-10</w:t>
            </w:r>
          </w:p>
        </w:tc>
        <w:tc>
          <w:tcPr/>
          <w:p>
            <w:pPr>
              <w:pStyle w:val="Compact"/>
            </w:pPr>
            <w:r>
              <w:t xml:space="preserve">Team Process</w:t>
            </w:r>
          </w:p>
        </w:tc>
        <w:tc>
          <w:tcPr/>
          <w:p>
            <w:pPr>
              <w:pStyle w:val="Compact"/>
            </w:pPr>
            <w:r>
              <w:t xml:space="preserve">Over-reliance on urgent fixes bypasses maintenance discipline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Frequent direct patches without tickets</w:t>
            </w:r>
          </w:p>
        </w:tc>
        <w:tc>
          <w:tcPr/>
          <w:p>
            <w:pPr>
              <w:pStyle w:val="Compact"/>
            </w:pPr>
            <w:r>
              <w:t xml:space="preserve">Enforce ticket-first maintenance process</w:t>
            </w:r>
          </w:p>
        </w:tc>
        <w:tc>
          <w:tcPr/>
          <w:p>
            <w:pPr>
              <w:pStyle w:val="Compact"/>
            </w:pPr>
            <w:r>
              <w:t xml:space="preserve">Weekly review of direct commits</w:t>
            </w:r>
          </w:p>
        </w:tc>
        <w:tc>
          <w:tcPr/>
          <w:p>
            <w:pPr>
              <w:pStyle w:val="Compact"/>
            </w:pPr>
            <w:r>
              <w:t xml:space="preserve">Convert ad hoc fixes into tracked backlog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R-11</w:t>
            </w:r>
          </w:p>
        </w:tc>
        <w:tc>
          <w:tcPr/>
          <w:p>
            <w:pPr>
              <w:pStyle w:val="Compact"/>
            </w:pPr>
            <w:r>
              <w:t xml:space="preserve">DB Evolution</w:t>
            </w:r>
          </w:p>
        </w:tc>
        <w:tc>
          <w:tcPr/>
          <w:p>
            <w:pPr>
              <w:pStyle w:val="Compact"/>
            </w:pPr>
            <w:r>
              <w:t xml:space="preserve">Schema growth for threads/reactions without migrations risks data drift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Local DB mismatch between team members</w:t>
            </w:r>
          </w:p>
        </w:tc>
        <w:tc>
          <w:tcPr/>
          <w:p>
            <w:pPr>
              <w:pStyle w:val="Compact"/>
            </w:pPr>
            <w:r>
              <w:t xml:space="preserve">Introduce migration scripts/versioning practice</w:t>
            </w:r>
          </w:p>
        </w:tc>
        <w:tc>
          <w:tcPr/>
          <w:p>
            <w:pPr>
              <w:pStyle w:val="Compact"/>
            </w:pPr>
            <w:r>
              <w:t xml:space="preserve">Validate schema version in startup checklist</w:t>
            </w:r>
          </w:p>
        </w:tc>
        <w:tc>
          <w:tcPr/>
          <w:p>
            <w:pPr>
              <w:pStyle w:val="Compact"/>
            </w:pPr>
            <w:r>
              <w:t xml:space="preserve">Provide migration fallback guide and DB reset 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R-12</w:t>
            </w:r>
          </w:p>
        </w:tc>
        <w:tc>
          <w:tcPr/>
          <w:p>
            <w:pPr>
              <w:pStyle w:val="Compact"/>
            </w:pPr>
            <w:r>
              <w:t xml:space="preserve">Privacy/Compliance</w:t>
            </w:r>
          </w:p>
        </w:tc>
        <w:tc>
          <w:tcPr/>
          <w:p>
            <w:pPr>
              <w:pStyle w:val="Compact"/>
            </w:pPr>
            <w:r>
              <w:t xml:space="preserve">Notification feature expansion may introduce unreviewed user data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New notification payloads include excess personal fields</w:t>
            </w:r>
          </w:p>
        </w:tc>
        <w:tc>
          <w:tcPr/>
          <w:p>
            <w:pPr>
              <w:pStyle w:val="Compact"/>
            </w:pPr>
            <w:r>
              <w:t xml:space="preserve">Define minimum data policy before implementation</w:t>
            </w:r>
          </w:p>
        </w:tc>
        <w:tc>
          <w:tcPr/>
          <w:p>
            <w:pPr>
              <w:pStyle w:val="Compact"/>
            </w:pPr>
            <w:r>
              <w:t xml:space="preserve">Review payload fields in API review</w:t>
            </w:r>
          </w:p>
        </w:tc>
        <w:tc>
          <w:tcPr/>
          <w:p>
            <w:pPr>
              <w:pStyle w:val="Compact"/>
            </w:pPr>
            <w:r>
              <w:t xml:space="preserve">Roll back notification endpoints until sanitized</w:t>
            </w:r>
          </w:p>
        </w:tc>
      </w:tr>
    </w:tbl>
    <w:bookmarkEnd w:id="23"/>
    <w:bookmarkStart w:id="24" w:name="top-priority-risks-immediate-attention"/>
    <w:p>
      <w:pPr>
        <w:pStyle w:val="Heading2"/>
      </w:pPr>
      <w:r>
        <w:t xml:space="preserve">5. Top Priority Risks (Immediate Attention)</w:t>
      </w:r>
    </w:p>
    <w:p>
      <w:pPr>
        <w:pStyle w:val="Compact"/>
        <w:numPr>
          <w:ilvl w:val="0"/>
          <w:numId w:val="1005"/>
        </w:numPr>
      </w:pPr>
      <w:r>
        <w:t xml:space="preserve">R-01 (Security session risk)</w:t>
      </w:r>
    </w:p>
    <w:p>
      <w:pPr>
        <w:pStyle w:val="Compact"/>
        <w:numPr>
          <w:ilvl w:val="0"/>
          <w:numId w:val="1005"/>
        </w:numPr>
      </w:pPr>
      <w:r>
        <w:t xml:space="preserve">R-02 (Reaction data consistency)</w:t>
      </w:r>
    </w:p>
    <w:p>
      <w:pPr>
        <w:pStyle w:val="Compact"/>
        <w:numPr>
          <w:ilvl w:val="0"/>
          <w:numId w:val="1005"/>
        </w:numPr>
      </w:pPr>
      <w:r>
        <w:t xml:space="preserve">R-03 (Timeline/discovery performance)</w:t>
      </w:r>
    </w:p>
    <w:p>
      <w:pPr>
        <w:pStyle w:val="Compact"/>
        <w:numPr>
          <w:ilvl w:val="0"/>
          <w:numId w:val="1005"/>
        </w:numPr>
      </w:pPr>
      <w:r>
        <w:t xml:space="preserve">R-04 (Notification scope gap)</w:t>
      </w:r>
    </w:p>
    <w:p>
      <w:pPr>
        <w:pStyle w:val="Compact"/>
        <w:numPr>
          <w:ilvl w:val="0"/>
          <w:numId w:val="1005"/>
        </w:numPr>
      </w:pPr>
      <w:r>
        <w:t xml:space="preserve">R-08 (Regression quality risk)</w:t>
      </w:r>
    </w:p>
    <w:bookmarkEnd w:id="24"/>
    <w:bookmarkStart w:id="27" w:name="sprint-wise-rmmm-execution-plan"/>
    <w:p>
      <w:pPr>
        <w:pStyle w:val="Heading2"/>
      </w:pPr>
      <w:r>
        <w:t xml:space="preserve">6. Sprint-Wise RMMM Execution Plan</w:t>
      </w:r>
    </w:p>
    <w:bookmarkStart w:id="25" w:name="sprint-2-closeout-actions"/>
    <w:p>
      <w:pPr>
        <w:pStyle w:val="Heading3"/>
      </w:pPr>
      <w:r>
        <w:t xml:space="preserve">Sprint 2 Closeout Actions</w:t>
      </w:r>
    </w:p>
    <w:p>
      <w:pPr>
        <w:pStyle w:val="Compact"/>
        <w:numPr>
          <w:ilvl w:val="0"/>
          <w:numId w:val="1006"/>
        </w:numPr>
      </w:pPr>
      <w:r>
        <w:t xml:space="preserve">Lock reaction regression tests (toggle, switch, counters)</w:t>
      </w:r>
    </w:p>
    <w:p>
      <w:pPr>
        <w:pStyle w:val="Compact"/>
        <w:numPr>
          <w:ilvl w:val="0"/>
          <w:numId w:val="1006"/>
        </w:numPr>
      </w:pPr>
      <w:r>
        <w:t xml:space="preserve">Validate thread reply depth rendering and creation flow</w:t>
      </w:r>
    </w:p>
    <w:p>
      <w:pPr>
        <w:pStyle w:val="Compact"/>
        <w:numPr>
          <w:ilvl w:val="0"/>
          <w:numId w:val="1006"/>
        </w:numPr>
      </w:pPr>
      <w:r>
        <w:t xml:space="preserve">Publish notification feature status clearly as partial</w:t>
      </w:r>
    </w:p>
    <w:p>
      <w:pPr>
        <w:pStyle w:val="Compact"/>
        <w:numPr>
          <w:ilvl w:val="0"/>
          <w:numId w:val="1006"/>
        </w:numPr>
      </w:pPr>
      <w:r>
        <w:t xml:space="preserve">Audit auth flow for token handling edge cases</w:t>
      </w:r>
    </w:p>
    <w:bookmarkEnd w:id="25"/>
    <w:bookmarkStart w:id="26" w:name="sprint-3-planned-risk-actions"/>
    <w:p>
      <w:pPr>
        <w:pStyle w:val="Heading3"/>
      </w:pPr>
      <w:r>
        <w:t xml:space="preserve">Sprint 3 Planned Risk Actions</w:t>
      </w:r>
    </w:p>
    <w:p>
      <w:pPr>
        <w:pStyle w:val="Compact"/>
        <w:numPr>
          <w:ilvl w:val="0"/>
          <w:numId w:val="1007"/>
        </w:numPr>
      </w:pPr>
      <w:r>
        <w:t xml:space="preserve">Implement full notification backend model + APIs</w:t>
      </w:r>
    </w:p>
    <w:p>
      <w:pPr>
        <w:pStyle w:val="Compact"/>
        <w:numPr>
          <w:ilvl w:val="0"/>
          <w:numId w:val="1007"/>
        </w:numPr>
      </w:pPr>
      <w:r>
        <w:t xml:space="preserve">Add migration/versioning workflow for schema updates</w:t>
      </w:r>
    </w:p>
    <w:p>
      <w:pPr>
        <w:pStyle w:val="Compact"/>
        <w:numPr>
          <w:ilvl w:val="0"/>
          <w:numId w:val="1007"/>
        </w:numPr>
      </w:pPr>
      <w:r>
        <w:t xml:space="preserve">Add pagination to timeline feed for scale safety</w:t>
      </w:r>
    </w:p>
    <w:p>
      <w:pPr>
        <w:pStyle w:val="Compact"/>
        <w:numPr>
          <w:ilvl w:val="0"/>
          <w:numId w:val="1007"/>
        </w:numPr>
      </w:pPr>
      <w:r>
        <w:t xml:space="preserve">Strengthen auth hardening and session handling</w:t>
      </w:r>
    </w:p>
    <w:bookmarkEnd w:id="26"/>
    <w:bookmarkEnd w:id="27"/>
    <w:bookmarkStart w:id="28" w:name="roles-and-ownership"/>
    <w:p>
      <w:pPr>
        <w:pStyle w:val="Heading2"/>
      </w:pPr>
      <w:r>
        <w:t xml:space="preserve">7. Roles and Ownership</w:t>
      </w:r>
    </w:p>
    <w:p>
      <w:pPr>
        <w:pStyle w:val="Compact"/>
        <w:numPr>
          <w:ilvl w:val="0"/>
          <w:numId w:val="1008"/>
        </w:numPr>
      </w:pPr>
      <w:r>
        <w:t xml:space="preserve">Risk owner (overall): Project lead</w:t>
      </w:r>
    </w:p>
    <w:p>
      <w:pPr>
        <w:pStyle w:val="Compact"/>
        <w:numPr>
          <w:ilvl w:val="0"/>
          <w:numId w:val="1008"/>
        </w:numPr>
      </w:pPr>
      <w:r>
        <w:t xml:space="preserve">Security risk owner: Backend lead</w:t>
      </w:r>
    </w:p>
    <w:p>
      <w:pPr>
        <w:pStyle w:val="Compact"/>
        <w:numPr>
          <w:ilvl w:val="0"/>
          <w:numId w:val="1008"/>
        </w:numPr>
      </w:pPr>
      <w:r>
        <w:t xml:space="preserve">UI/UX and contract drift owner: Frontend lead</w:t>
      </w:r>
    </w:p>
    <w:p>
      <w:pPr>
        <w:pStyle w:val="Compact"/>
        <w:numPr>
          <w:ilvl w:val="0"/>
          <w:numId w:val="1008"/>
        </w:numPr>
      </w:pPr>
      <w:r>
        <w:t xml:space="preserve">Test and bug history owner: QA/documentation lead</w:t>
      </w:r>
    </w:p>
    <w:bookmarkEnd w:id="28"/>
    <w:bookmarkStart w:id="29" w:name="rmmm-review-cadence"/>
    <w:p>
      <w:pPr>
        <w:pStyle w:val="Heading2"/>
      </w:pPr>
      <w:r>
        <w:t xml:space="preserve">8. RMMM Review Cadence</w:t>
      </w:r>
    </w:p>
    <w:p>
      <w:pPr>
        <w:pStyle w:val="Compact"/>
        <w:numPr>
          <w:ilvl w:val="0"/>
          <w:numId w:val="1009"/>
        </w:numPr>
      </w:pPr>
      <w:r>
        <w:t xml:space="preserve">Weekly risk review during sprint</w:t>
      </w:r>
    </w:p>
    <w:p>
      <w:pPr>
        <w:pStyle w:val="Compact"/>
        <w:numPr>
          <w:ilvl w:val="0"/>
          <w:numId w:val="1009"/>
        </w:numPr>
      </w:pPr>
      <w:r>
        <w:t xml:space="preserve">Formal update at sprint end</w:t>
      </w:r>
    </w:p>
    <w:p>
      <w:pPr>
        <w:pStyle w:val="Compact"/>
        <w:numPr>
          <w:ilvl w:val="0"/>
          <w:numId w:val="1009"/>
        </w:numPr>
      </w:pPr>
      <w:r>
        <w:t xml:space="preserve">Immediate update when any high-risk trigger is observed</w:t>
      </w:r>
    </w:p>
    <w:bookmarkEnd w:id="29"/>
    <w:bookmarkStart w:id="30" w:name="summary"/>
    <w:p>
      <w:pPr>
        <w:pStyle w:val="Heading2"/>
      </w:pPr>
      <w:r>
        <w:t xml:space="preserve">9. Summary</w:t>
      </w:r>
    </w:p>
    <w:p>
      <w:pPr>
        <w:pStyle w:val="FirstParagraph"/>
      </w:pPr>
      <w:r>
        <w:t xml:space="preserve">The project is currently in a growth-heavy phase where functionality evolves quickly. This RMMM plan focuses on controlled incremental maintenance, preventing sprint velocity from reducing product quality, and keeping risks visible and actionable.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2026-04-21T15:43:54Z</dcterms:created>
  <dcterms:modified xsi:type="dcterms:W3CDTF">2026-04-21T15:43:54Z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