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5"/>
        <w:gridCol w:w="1647"/>
      </w:tblGrid>
      <w:tr w:rsidR="00F24206">
        <w:tc>
          <w:tcPr>
            <w:tcW w:w="13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9"/>
              <w:gridCol w:w="3859"/>
              <w:gridCol w:w="1616"/>
              <w:gridCol w:w="1616"/>
            </w:tblGrid>
            <w:tr w:rsidR="000F782D" w:rsidTr="000F782D">
              <w:trPr>
                <w:trHeight w:val="282"/>
              </w:trPr>
              <w:tc>
                <w:tcPr>
                  <w:tcW w:w="3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bookmarkStart w:id="0" w:name="_GoBack"/>
                  <w:bookmarkEnd w:id="0"/>
                  <w:r>
                    <w:rPr>
                      <w:rFonts w:ascii="Arial" w:eastAsia="Arial" w:hAnsi="Arial"/>
                      <w:b/>
                      <w:color w:val="000000"/>
                    </w:rPr>
                    <w:t xml:space="preserve"> Protocol No. (Document ID):</w:t>
                  </w:r>
                </w:p>
              </w:tc>
              <w:tc>
                <w:tcPr>
                  <w:tcW w:w="38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A5346 (12028)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Version No.: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1.0 Dated 06/22/2015</w:t>
                  </w:r>
                </w:p>
              </w:tc>
            </w:tr>
            <w:tr w:rsidR="000F782D" w:rsidTr="000F782D">
              <w:trPr>
                <w:trHeight w:val="282"/>
              </w:trPr>
              <w:tc>
                <w:tcPr>
                  <w:tcW w:w="3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LOA No.:</w:t>
                  </w:r>
                </w:p>
              </w:tc>
              <w:tc>
                <w:tcPr>
                  <w:tcW w:w="38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LOA 1(10/08/2015)</w:t>
                  </w:r>
                </w:p>
              </w:tc>
            </w:tr>
          </w:tbl>
          <w:p w:rsidR="00F24206" w:rsidRDefault="00F24206">
            <w:pPr>
              <w:spacing w:after="0" w:line="240" w:lineRule="auto"/>
            </w:pPr>
          </w:p>
        </w:tc>
        <w:tc>
          <w:tcPr>
            <w:tcW w:w="1647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</w:tr>
      <w:tr w:rsidR="00F24206">
        <w:trPr>
          <w:trHeight w:val="180"/>
        </w:trPr>
        <w:tc>
          <w:tcPr>
            <w:tcW w:w="13575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  <w:tc>
          <w:tcPr>
            <w:tcW w:w="1647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</w:tr>
      <w:tr w:rsidR="00F24206">
        <w:tc>
          <w:tcPr>
            <w:tcW w:w="13575" w:type="dxa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7"/>
            </w:tblGrid>
            <w:tr w:rsidR="000F782D" w:rsidTr="000F782D">
              <w:trPr>
                <w:trHeight w:val="282"/>
              </w:trPr>
              <w:tc>
                <w:tcPr>
                  <w:tcW w:w="6787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Study Design:</w:t>
                  </w:r>
                </w:p>
              </w:tc>
            </w:tr>
            <w:tr w:rsidR="000F782D" w:rsidTr="000F782D">
              <w:trPr>
                <w:trHeight w:val="282"/>
              </w:trPr>
              <w:tc>
                <w:tcPr>
                  <w:tcW w:w="6787" w:type="dxa"/>
                  <w:tcBorders>
                    <w:top w:val="nil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A5346 is a phase II, randomized, double-blinded, placebo-controlled trial of a DPP4 inhibitor (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; 100 mg/day) to determine whether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reduces plasma sCD14 concentrations.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>The study population will include HIV-infected men and women &gt;=18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years of age who are continuously treated with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cART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and have undetectable plasma viremia for the prior &gt;= 48 weeks.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Participants will be stratified by screening CD4+T cell count and statin use and randomized 1:1 to 2 arms such that 43 participants will 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be enrolled in each arm.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Arm 1: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(Januvia) 100 mg one tablet daily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p.o.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for 16 weeks, followed by a 4-week post-treatment follow-up.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Arm 2: Placebo for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one tablet daily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p.o.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for 16 weeks, followed by a 4-week post-treatment follow</w:t>
                  </w:r>
                  <w:r>
                    <w:rPr>
                      <w:rFonts w:ascii="Arial" w:eastAsia="Arial" w:hAnsi="Arial"/>
                      <w:color w:val="000000"/>
                    </w:rPr>
                    <w:t>-up.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>(Section 3.0)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</w:p>
              </w:tc>
            </w:tr>
            <w:tr w:rsidR="000F782D" w:rsidTr="000F782D">
              <w:trPr>
                <w:trHeight w:val="282"/>
              </w:trPr>
              <w:tc>
                <w:tcPr>
                  <w:tcW w:w="6787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F24206">
                  <w:pPr>
                    <w:spacing w:after="0" w:line="240" w:lineRule="auto"/>
                  </w:pPr>
                </w:p>
              </w:tc>
            </w:tr>
          </w:tbl>
          <w:p w:rsidR="00F24206" w:rsidRDefault="00F24206">
            <w:pPr>
              <w:spacing w:after="0" w:line="240" w:lineRule="auto"/>
            </w:pPr>
          </w:p>
        </w:tc>
        <w:tc>
          <w:tcPr>
            <w:tcW w:w="1647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</w:tr>
      <w:tr w:rsidR="00F24206">
        <w:tc>
          <w:tcPr>
            <w:tcW w:w="13575" w:type="dxa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  <w:gridCol w:w="10397"/>
            </w:tblGrid>
            <w:tr w:rsidR="00F24206">
              <w:trPr>
                <w:trHeight w:val="282"/>
              </w:trPr>
              <w:tc>
                <w:tcPr>
                  <w:tcW w:w="3163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Study Objectives:</w:t>
                  </w:r>
                </w:p>
              </w:tc>
              <w:tc>
                <w:tcPr>
                  <w:tcW w:w="10411" w:type="dxa"/>
                  <w:tcBorders>
                    <w:top w:val="single" w:sz="7" w:space="0" w:color="000000"/>
                    <w:left w:val="nil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F24206">
                  <w:pPr>
                    <w:spacing w:after="0" w:line="240" w:lineRule="auto"/>
                  </w:pPr>
                </w:p>
              </w:tc>
            </w:tr>
            <w:tr w:rsidR="00F24206">
              <w:trPr>
                <w:trHeight w:val="282"/>
              </w:trPr>
              <w:tc>
                <w:tcPr>
                  <w:tcW w:w="3163" w:type="dxa"/>
                  <w:tcBorders>
                    <w:top w:val="nil"/>
                    <w:left w:val="single" w:sz="7" w:space="0" w:color="000000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Primary:</w:t>
                  </w:r>
                </w:p>
              </w:tc>
              <w:tc>
                <w:tcPr>
                  <w:tcW w:w="10411" w:type="dxa"/>
                  <w:tcBorders>
                    <w:top w:val="nil"/>
                    <w:left w:val="nil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 xml:space="preserve">To assess the effect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plasma sCD14 concentrations.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(Section 1.2) </w:t>
                  </w:r>
                </w:p>
              </w:tc>
            </w:tr>
            <w:tr w:rsidR="00F24206">
              <w:trPr>
                <w:trHeight w:val="282"/>
              </w:trPr>
              <w:tc>
                <w:tcPr>
                  <w:tcW w:w="3163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Secondary:</w:t>
                  </w:r>
                </w:p>
              </w:tc>
              <w:tc>
                <w:tcPr>
                  <w:tcW w:w="1041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 xml:space="preserve">1. To assess the effect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plasma concentrations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CXCL10 (IP-10), sCD163, IL-6, sTNFR1 &amp; 2,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hs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>-CRP, and sCD26.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2. To assess the effect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percentages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CD4+CD38+H</w:t>
                  </w:r>
                  <w:r>
                    <w:rPr>
                      <w:rFonts w:ascii="Arial" w:eastAsia="Arial" w:hAnsi="Arial"/>
                      <w:color w:val="000000"/>
                    </w:rPr>
                    <w:t>LA-DR+ and CD8+CD38+HLA-DR+ T-cell subpopulations.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3. To assess the effect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percentages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CD14+CD16- (classical), CD14+CD16+ (intermediate), and CD14dimCD16++ (non-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classical) monocyte subpopulations.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br/>
                    <w:t xml:space="preserve">4. To assess the effect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CD4+/CD8+ T-cell 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ratio.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5. To assess the safety of 16 weeks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in HIV-infected persons on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ART.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6. To assess the durability of the effect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</w:t>
                  </w:r>
                  <w:r>
                    <w:rPr>
                      <w:rFonts w:ascii="Arial" w:eastAsia="Arial" w:hAnsi="Arial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plasma sCD14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concentrations 4 weeks after discontinuing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or placebo (week 20).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7. To assess the durability of the effect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percentages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CD4+CD38+HLA-DR+ and CD8+CD38+HLA-DR+ T-cell sub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populations 4 weeks after 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discontinuing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or placebo (week 20).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8. To assess the durability of the effect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percentages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CD14+CD16- (classical), CD14+CD16+ (intermediate), CD14dimCD16++ (non-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class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ical) monocyte subpopulations 4 weeks after discontinuing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or placebo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(week 20).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9. To assess the durability of the effect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CD4+/CD8+ T-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cell ratio 4 weeks after discontinuing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or placebo (wee</w:t>
                  </w:r>
                  <w:r>
                    <w:rPr>
                      <w:rFonts w:ascii="Arial" w:eastAsia="Arial" w:hAnsi="Arial"/>
                      <w:color w:val="000000"/>
                    </w:rPr>
                    <w:t>k 20).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10. In the event that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reduces plasma markers of immune activation or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  inflammation, we will assess the effect and durability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the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  transcriptional activation of cell-associated HIV-1, the PBMC HIV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-1 RNA/DNA ratio.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11. In the event that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reduces plasma markers of immune activation or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  inflammation, we will assess the effect and durability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100 mg/day on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  monocyte mRNA expression for pro-inflammatory cytokine an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d chemokine markers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  (e.g., TLR-2, TLR-4, CCR2, and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TNFalpha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>).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(Section 1.3) </w:t>
                  </w:r>
                </w:p>
              </w:tc>
            </w:tr>
          </w:tbl>
          <w:p w:rsidR="00F24206" w:rsidRDefault="00F24206">
            <w:pPr>
              <w:spacing w:after="0" w:line="240" w:lineRule="auto"/>
            </w:pPr>
          </w:p>
        </w:tc>
        <w:tc>
          <w:tcPr>
            <w:tcW w:w="1647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</w:tr>
      <w:tr w:rsidR="00F24206">
        <w:tc>
          <w:tcPr>
            <w:tcW w:w="13575" w:type="dxa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4"/>
              <w:gridCol w:w="5195"/>
            </w:tblGrid>
            <w:tr w:rsidR="000F782D" w:rsidTr="000F782D">
              <w:trPr>
                <w:trHeight w:val="282"/>
              </w:trPr>
              <w:tc>
                <w:tcPr>
                  <w:tcW w:w="3184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lastRenderedPageBreak/>
                    <w:t>Study Endpoints:</w:t>
                  </w:r>
                </w:p>
              </w:tc>
              <w:tc>
                <w:tcPr>
                  <w:tcW w:w="5195" w:type="dxa"/>
                  <w:tcBorders>
                    <w:top w:val="single" w:sz="7" w:space="0" w:color="000000"/>
                    <w:left w:val="nil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F24206">
                  <w:pPr>
                    <w:spacing w:after="0" w:line="240" w:lineRule="auto"/>
                  </w:pPr>
                </w:p>
              </w:tc>
            </w:tr>
            <w:tr w:rsidR="000F782D" w:rsidTr="000F782D">
              <w:trPr>
                <w:trHeight w:val="282"/>
              </w:trPr>
              <w:tc>
                <w:tcPr>
                  <w:tcW w:w="3184" w:type="dxa"/>
                  <w:tcBorders>
                    <w:top w:val="nil"/>
                    <w:left w:val="single" w:sz="7" w:space="0" w:color="000000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Primary, Immunogenicity:</w:t>
                  </w:r>
                </w:p>
              </w:tc>
              <w:tc>
                <w:tcPr>
                  <w:tcW w:w="5195" w:type="dxa"/>
                  <w:tcBorders>
                    <w:top w:val="nil"/>
                    <w:left w:val="nil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Change in sCD14 from baseline to week 16.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(Section 9.2.1) </w:t>
                  </w:r>
                </w:p>
              </w:tc>
            </w:tr>
            <w:tr w:rsidR="000F782D" w:rsidTr="000F782D">
              <w:trPr>
                <w:trHeight w:val="282"/>
              </w:trPr>
              <w:tc>
                <w:tcPr>
                  <w:tcW w:w="3184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Secondary, Immunogenicity:</w:t>
                  </w:r>
                </w:p>
              </w:tc>
              <w:tc>
                <w:tcPr>
                  <w:tcW w:w="51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24206" w:rsidRDefault="00ED602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 xml:space="preserve">1 Change from baseline to week 16 in circulating levels of inflammatory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biomarkers CXCL10 (IP-10), sCD163, IL-6, sTNFR1 &amp; 2,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hs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>-CRP, sCD26.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2. Change from baseline to week 16 in the percentage </w:t>
                  </w: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 xml:space="preserve">and number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CD4+CD38+HLA-DR+ and CD8+CD38+HLA-DR+ T</w:t>
                  </w:r>
                  <w:r>
                    <w:rPr>
                      <w:rFonts w:ascii="Arial" w:eastAsia="Arial" w:hAnsi="Arial"/>
                      <w:color w:val="000000"/>
                    </w:rPr>
                    <w:t>-cell subpopulations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3. Change from baseline to week 16 in the percentages and number of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CD14+CD16- (classical), CD14+CD16+ (intermediate) and CD14dim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CD16++ (non-classical) monocyte subpopulations.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>4. Change from baseline to week 16 in CD4+/CD</w:t>
                  </w:r>
                  <w:r>
                    <w:rPr>
                      <w:rFonts w:ascii="Arial" w:eastAsia="Arial" w:hAnsi="Arial"/>
                      <w:color w:val="000000"/>
                    </w:rPr>
                    <w:t>8+ T-cell ratio.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5. Occurrence of Grade &gt;=3 AEs and selected Grade &gt;=2 AEs related to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study drug.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6. Change from week 16 to week 20 for: plasma sCD14 levels, plasma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biomarker levels (CXCL10 (IP-10), sCD163, IL-6, sTNFR1 &amp; 2,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hs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-CRP,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sCD26)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, percentage and number of T-cell and monocyte subpopulations,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and CD4+/CD8+ T-cell ratio.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7. In the event that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reduces plasma markers of immune activation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or inflammation, change from baseline to week 16 and week 16 to week 20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</w:t>
                  </w:r>
                  <w:r>
                    <w:rPr>
                      <w:rFonts w:ascii="Arial" w:eastAsia="Arial" w:hAnsi="Arial"/>
                      <w:color w:val="000000"/>
                    </w:rPr>
                    <w:t>in monocyte mRNA expression for pro-inflammatory cytokine or chemokine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markers (e.g., TLR-2, TLR-4, CCR2, </w:t>
                  </w:r>
                  <w:proofErr w:type="spellStart"/>
                  <w:proofErr w:type="gramStart"/>
                  <w:r>
                    <w:rPr>
                      <w:rFonts w:ascii="Arial" w:eastAsia="Arial" w:hAnsi="Arial"/>
                      <w:color w:val="000000"/>
                    </w:rPr>
                    <w:t>TNFalpha</w:t>
                  </w:r>
                  <w:proofErr w:type="spellEnd"/>
                  <w:proofErr w:type="gramEnd"/>
                  <w:r>
                    <w:rPr>
                      <w:rFonts w:ascii="Arial" w:eastAsia="Arial" w:hAnsi="Arial"/>
                      <w:color w:val="000000"/>
                    </w:rPr>
                    <w:t>).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8. In the event that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sitagliptin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reduces plasma markers of immune activation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or inflammation, change from baseline to week 16 and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week 16 to week 20 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    in monocyte HIV RNA/DNA ratio.</w:t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</w:rPr>
                    <w:br/>
                    <w:t xml:space="preserve">(Section 9.2.2) </w:t>
                  </w:r>
                </w:p>
              </w:tc>
            </w:tr>
          </w:tbl>
          <w:p w:rsidR="00F24206" w:rsidRDefault="00F24206">
            <w:pPr>
              <w:spacing w:after="0" w:line="240" w:lineRule="auto"/>
            </w:pPr>
          </w:p>
        </w:tc>
        <w:tc>
          <w:tcPr>
            <w:tcW w:w="1647" w:type="dxa"/>
          </w:tcPr>
          <w:p w:rsidR="00F24206" w:rsidRDefault="00F24206">
            <w:pPr>
              <w:pStyle w:val="EmptyCellLayoutStyle"/>
              <w:spacing w:after="0" w:line="240" w:lineRule="auto"/>
            </w:pPr>
          </w:p>
        </w:tc>
      </w:tr>
    </w:tbl>
    <w:p w:rsidR="00F24206" w:rsidRDefault="00F24206">
      <w:pPr>
        <w:spacing w:after="0" w:line="240" w:lineRule="auto"/>
      </w:pPr>
    </w:p>
    <w:sectPr w:rsidR="00F24206">
      <w:headerReference w:type="default" r:id="rId8"/>
      <w:footerReference w:type="default" r:id="rId9"/>
      <w:pgSz w:w="15840" w:h="12240"/>
      <w:pgMar w:top="144" w:right="144" w:bottom="144" w:left="14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022" w:rsidRDefault="00ED6022">
      <w:pPr>
        <w:spacing w:after="0" w:line="240" w:lineRule="auto"/>
      </w:pPr>
      <w:r>
        <w:separator/>
      </w:r>
    </w:p>
  </w:endnote>
  <w:endnote w:type="continuationSeparator" w:id="0">
    <w:p w:rsidR="00ED6022" w:rsidRDefault="00ED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4140"/>
      <w:gridCol w:w="2912"/>
      <w:gridCol w:w="209"/>
      <w:gridCol w:w="2205"/>
      <w:gridCol w:w="1647"/>
    </w:tblGrid>
    <w:tr w:rsidR="00F24206">
      <w:tc>
        <w:tcPr>
          <w:tcW w:w="414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140"/>
          </w:tblGrid>
          <w:tr w:rsidR="00F24206">
            <w:trPr>
              <w:trHeight w:val="286"/>
            </w:trPr>
            <w:tc>
              <w:tcPr>
                <w:tcW w:w="414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F24206" w:rsidRDefault="00ED6022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</w:rPr>
                  <w:t>Report Date: 5/2/2016 3:06:17 PM</w:t>
                </w:r>
              </w:p>
            </w:tc>
          </w:tr>
        </w:tbl>
        <w:p w:rsidR="00F24206" w:rsidRDefault="00F24206">
          <w:pPr>
            <w:spacing w:after="0" w:line="240" w:lineRule="auto"/>
          </w:pPr>
        </w:p>
      </w:tc>
      <w:tc>
        <w:tcPr>
          <w:tcW w:w="414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80"/>
          </w:tblGrid>
          <w:tr w:rsidR="00F24206">
            <w:trPr>
              <w:trHeight w:val="286"/>
            </w:trPr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F24206" w:rsidRDefault="00ED6022">
                <w:pPr>
                  <w:spacing w:after="0" w:line="240" w:lineRule="auto"/>
                  <w:jc w:val="right"/>
                </w:pPr>
                <w:r>
                  <w:rPr>
                    <w:rFonts w:ascii="Arial" w:eastAsia="Arial" w:hAnsi="Arial"/>
                    <w:color w:val="000000"/>
                  </w:rPr>
                  <w:t xml:space="preserve"> 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noProof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0F782D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noProof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0F782D">
                  <w:rPr>
                    <w:rFonts w:ascii="Arial" w:eastAsia="Arial" w:hAnsi="Arial"/>
                    <w:noProof/>
                    <w:color w:val="000000"/>
                  </w:rPr>
                  <w:t>3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F24206" w:rsidRDefault="00F24206">
          <w:pPr>
            <w:spacing w:after="0" w:line="240" w:lineRule="auto"/>
          </w:pPr>
        </w:p>
      </w:tc>
      <w:tc>
        <w:tcPr>
          <w:tcW w:w="209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205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1647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</w:tr>
    <w:tr w:rsidR="000F782D" w:rsidTr="000F782D">
      <w:tc>
        <w:tcPr>
          <w:tcW w:w="414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414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880" w:type="dxa"/>
          <w:gridSpan w:val="2"/>
          <w:tcBorders>
            <w:top w:val="nil"/>
            <w:left w:val="nil"/>
            <w:bottom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F24206" w:rsidRDefault="00ED6022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1962150" cy="514350"/>
                <wp:effectExtent l="0" t="0" r="0" b="0"/>
                <wp:docPr id="1" name="img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4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1647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</w:tr>
    <w:tr w:rsidR="000F782D" w:rsidTr="000F782D">
      <w:tc>
        <w:tcPr>
          <w:tcW w:w="4140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575"/>
          </w:tblGrid>
          <w:tr w:rsidR="00F24206">
            <w:trPr>
              <w:trHeight w:val="102"/>
            </w:trPr>
            <w:tc>
              <w:tcPr>
                <w:tcW w:w="1357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F24206" w:rsidRDefault="00F24206">
                <w:pPr>
                  <w:spacing w:after="0" w:line="240" w:lineRule="auto"/>
                </w:pPr>
              </w:p>
            </w:tc>
          </w:tr>
        </w:tbl>
        <w:p w:rsidR="00F24206" w:rsidRDefault="00F24206">
          <w:pPr>
            <w:spacing w:after="0" w:line="240" w:lineRule="auto"/>
          </w:pPr>
        </w:p>
      </w:tc>
      <w:tc>
        <w:tcPr>
          <w:tcW w:w="1647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</w:tr>
    <w:tr w:rsidR="00F24206">
      <w:tc>
        <w:tcPr>
          <w:tcW w:w="414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414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2205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  <w:tc>
        <w:tcPr>
          <w:tcW w:w="1647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022" w:rsidRDefault="00ED6022">
      <w:pPr>
        <w:spacing w:after="0" w:line="240" w:lineRule="auto"/>
      </w:pPr>
      <w:r>
        <w:separator/>
      </w:r>
    </w:p>
  </w:footnote>
  <w:footnote w:type="continuationSeparator" w:id="0">
    <w:p w:rsidR="00ED6022" w:rsidRDefault="00ED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75"/>
      <w:gridCol w:w="1647"/>
    </w:tblGrid>
    <w:tr w:rsidR="00F24206">
      <w:tc>
        <w:tcPr>
          <w:tcW w:w="1357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575"/>
          </w:tblGrid>
          <w:tr w:rsidR="00F24206">
            <w:trPr>
              <w:trHeight w:val="462"/>
            </w:trPr>
            <w:tc>
              <w:tcPr>
                <w:tcW w:w="13575" w:type="dxa"/>
                <w:tcBorders>
                  <w:top w:val="nil"/>
                  <w:left w:val="nil"/>
                  <w:bottom w:val="single" w:sz="23" w:space="0" w:color="000000"/>
                  <w:right w:val="nil"/>
                </w:tcBorders>
                <w:shd w:val="clear" w:color="auto" w:fill="000066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F24206" w:rsidRDefault="00ED6022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b/>
                    <w:color w:val="FFFFFF"/>
                    <w:sz w:val="36"/>
                  </w:rPr>
                  <w:t>Study Design, Objectives and Endpoints</w:t>
                </w:r>
              </w:p>
            </w:tc>
          </w:tr>
        </w:tbl>
        <w:p w:rsidR="00F24206" w:rsidRDefault="00F24206">
          <w:pPr>
            <w:spacing w:after="0" w:line="240" w:lineRule="auto"/>
          </w:pPr>
        </w:p>
      </w:tc>
      <w:tc>
        <w:tcPr>
          <w:tcW w:w="1647" w:type="dxa"/>
        </w:tcPr>
        <w:p w:rsidR="00F24206" w:rsidRDefault="00F24206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4206"/>
    <w:rsid w:val="000F782D"/>
    <w:rsid w:val="00ED6022"/>
    <w:rsid w:val="00F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>
    <w:name w:val="EmptyCellLayoutStyle"/>
    <w:basedOn w:val="Normal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Design</vt:lpstr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Design</dc:title>
  <dc:creator>Mark Murphy</dc:creator>
  <cp:lastModifiedBy>Mark Murphy</cp:lastModifiedBy>
  <cp:revision>2</cp:revision>
  <dcterms:created xsi:type="dcterms:W3CDTF">2016-11-29T03:47:00Z</dcterms:created>
  <dcterms:modified xsi:type="dcterms:W3CDTF">2016-11-29T03:47:00Z</dcterms:modified>
</cp:coreProperties>
</file>