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C7B" w:rsidRDefault="00ED3C7B" w:rsidP="00A040A4">
      <w:pPr>
        <w:jc w:val="center"/>
        <w:rPr>
          <w:b/>
          <w:bCs/>
          <w:sz w:val="36"/>
          <w:szCs w:val="36"/>
        </w:rPr>
      </w:pPr>
    </w:p>
    <w:p w:rsidR="00ED3C7B" w:rsidRDefault="00ED3C7B" w:rsidP="00A040A4">
      <w:pPr>
        <w:jc w:val="center"/>
        <w:rPr>
          <w:b/>
          <w:bCs/>
          <w:sz w:val="36"/>
          <w:szCs w:val="36"/>
        </w:rPr>
      </w:pPr>
    </w:p>
    <w:p w:rsidR="00ED3C7B" w:rsidRDefault="00ED3C7B" w:rsidP="00A040A4">
      <w:pPr>
        <w:jc w:val="center"/>
        <w:rPr>
          <w:b/>
          <w:bCs/>
          <w:sz w:val="48"/>
          <w:szCs w:val="48"/>
        </w:rPr>
      </w:pPr>
    </w:p>
    <w:p w:rsidR="00ED3C7B" w:rsidRDefault="00ED3C7B" w:rsidP="00A040A4">
      <w:pPr>
        <w:jc w:val="center"/>
        <w:rPr>
          <w:b/>
          <w:bCs/>
          <w:sz w:val="48"/>
          <w:szCs w:val="48"/>
        </w:rPr>
      </w:pPr>
    </w:p>
    <w:p w:rsidR="00ED3C7B" w:rsidRPr="006C6914" w:rsidRDefault="00ED3C7B" w:rsidP="006C6914">
      <w:pPr>
        <w:jc w:val="center"/>
        <w:rPr>
          <w:rFonts w:ascii="Verdana" w:hAnsi="Verdana"/>
          <w:b/>
          <w:bCs/>
          <w:color w:val="006699"/>
          <w:sz w:val="56"/>
          <w:szCs w:val="56"/>
        </w:rPr>
      </w:pPr>
      <w:r w:rsidRPr="006C6914">
        <w:rPr>
          <w:rFonts w:ascii="Verdana" w:hAnsi="Verdana"/>
          <w:b/>
          <w:bCs/>
          <w:color w:val="006699"/>
          <w:sz w:val="56"/>
          <w:szCs w:val="56"/>
        </w:rPr>
        <w:t>Civil Division</w:t>
      </w:r>
    </w:p>
    <w:p w:rsidR="00ED3C7B" w:rsidRPr="006C6914" w:rsidRDefault="00ED3C7B" w:rsidP="00A040A4">
      <w:pPr>
        <w:jc w:val="center"/>
        <w:rPr>
          <w:rFonts w:ascii="Verdana" w:hAnsi="Verdana"/>
          <w:b/>
          <w:bCs/>
          <w:color w:val="006699"/>
          <w:sz w:val="44"/>
          <w:szCs w:val="44"/>
        </w:rPr>
      </w:pPr>
      <w:smartTag w:uri="urn:schemas-microsoft-com:office:smarttags" w:element="country-region">
        <w:smartTag w:uri="urn:schemas-microsoft-com:office:smarttags" w:element="place">
          <w:r w:rsidRPr="006C6914">
            <w:rPr>
              <w:rFonts w:ascii="Verdana" w:hAnsi="Verdana"/>
              <w:b/>
              <w:bCs/>
              <w:color w:val="006699"/>
              <w:sz w:val="44"/>
              <w:szCs w:val="44"/>
            </w:rPr>
            <w:t>U.S.</w:t>
          </w:r>
        </w:smartTag>
      </w:smartTag>
      <w:r w:rsidRPr="006C6914">
        <w:rPr>
          <w:rFonts w:ascii="Verdana" w:hAnsi="Verdana"/>
          <w:b/>
          <w:bCs/>
          <w:color w:val="006699"/>
          <w:sz w:val="44"/>
          <w:szCs w:val="44"/>
        </w:rPr>
        <w:t xml:space="preserve"> Department of Justice</w:t>
      </w:r>
    </w:p>
    <w:p w:rsidR="00ED3C7B" w:rsidRPr="006C6914" w:rsidRDefault="00ED3C7B" w:rsidP="00A040A4">
      <w:pPr>
        <w:jc w:val="center"/>
        <w:rPr>
          <w:rFonts w:ascii="Verdana" w:hAnsi="Verdana"/>
          <w:b/>
          <w:bCs/>
          <w:color w:val="006699"/>
          <w:sz w:val="36"/>
          <w:szCs w:val="36"/>
        </w:rPr>
      </w:pPr>
    </w:p>
    <w:p w:rsidR="00ED3C7B" w:rsidRPr="006C6914" w:rsidRDefault="00ED3C7B" w:rsidP="00A040A4">
      <w:pPr>
        <w:jc w:val="center"/>
        <w:rPr>
          <w:rFonts w:ascii="Verdana" w:hAnsi="Verdana"/>
          <w:b/>
          <w:bCs/>
          <w:color w:val="006699"/>
          <w:sz w:val="36"/>
          <w:szCs w:val="36"/>
        </w:rPr>
      </w:pPr>
    </w:p>
    <w:p w:rsidR="00ED3C7B" w:rsidRPr="008B5B88" w:rsidRDefault="00ED3C7B" w:rsidP="00A040A4">
      <w:pPr>
        <w:jc w:val="center"/>
        <w:rPr>
          <w:rFonts w:ascii="Verdana" w:hAnsi="Verdana"/>
          <w:b/>
          <w:bCs/>
          <w:color w:val="006699"/>
          <w:sz w:val="52"/>
          <w:szCs w:val="52"/>
        </w:rPr>
      </w:pPr>
      <w:r w:rsidRPr="008B5B88">
        <w:rPr>
          <w:rFonts w:ascii="Verdana" w:hAnsi="Verdana"/>
          <w:b/>
          <w:bCs/>
          <w:color w:val="006699"/>
          <w:sz w:val="52"/>
          <w:szCs w:val="52"/>
        </w:rPr>
        <w:t>Radiation Exposure Compensation Act Trust Fund</w:t>
      </w:r>
    </w:p>
    <w:p w:rsidR="00ED3C7B" w:rsidRPr="006C6914" w:rsidRDefault="00ED3C7B" w:rsidP="00A040A4">
      <w:pPr>
        <w:jc w:val="center"/>
        <w:rPr>
          <w:rFonts w:ascii="Verdana" w:hAnsi="Verdana"/>
          <w:b/>
          <w:bCs/>
          <w:color w:val="006699"/>
          <w:sz w:val="36"/>
          <w:szCs w:val="36"/>
        </w:rPr>
      </w:pPr>
    </w:p>
    <w:p w:rsidR="00ED3C7B" w:rsidRPr="006C6914" w:rsidRDefault="00ED3C7B" w:rsidP="00A040A4">
      <w:pPr>
        <w:jc w:val="center"/>
        <w:rPr>
          <w:rFonts w:ascii="Verdana" w:hAnsi="Verdana"/>
          <w:b/>
          <w:bCs/>
          <w:color w:val="006699"/>
          <w:sz w:val="36"/>
          <w:szCs w:val="36"/>
        </w:rPr>
      </w:pPr>
    </w:p>
    <w:p w:rsidR="00ED3C7B" w:rsidRPr="006C6914" w:rsidRDefault="00ED3C7B" w:rsidP="00A040A4">
      <w:pPr>
        <w:jc w:val="center"/>
        <w:rPr>
          <w:rFonts w:ascii="Verdana" w:hAnsi="Verdana"/>
          <w:b/>
          <w:bCs/>
          <w:color w:val="006699"/>
          <w:sz w:val="36"/>
          <w:szCs w:val="36"/>
        </w:rPr>
      </w:pPr>
    </w:p>
    <w:p w:rsidR="00ED3C7B" w:rsidRPr="006C6914" w:rsidRDefault="00ED3C7B" w:rsidP="00A040A4">
      <w:pPr>
        <w:jc w:val="center"/>
        <w:rPr>
          <w:rFonts w:ascii="Verdana" w:hAnsi="Verdana"/>
          <w:b/>
          <w:bCs/>
          <w:color w:val="006699"/>
          <w:sz w:val="36"/>
          <w:szCs w:val="36"/>
        </w:rPr>
      </w:pPr>
    </w:p>
    <w:p w:rsidR="00ED3C7B" w:rsidRPr="006C6914" w:rsidRDefault="00ED3C7B" w:rsidP="00A040A4">
      <w:pPr>
        <w:jc w:val="center"/>
        <w:rPr>
          <w:rFonts w:ascii="Verdana" w:hAnsi="Verdana"/>
          <w:b/>
          <w:bCs/>
          <w:color w:val="006699"/>
          <w:sz w:val="36"/>
          <w:szCs w:val="36"/>
        </w:rPr>
      </w:pPr>
    </w:p>
    <w:p w:rsidR="00ED3C7B" w:rsidRPr="006C6914" w:rsidRDefault="00ED3C7B" w:rsidP="00A040A4">
      <w:pPr>
        <w:jc w:val="center"/>
        <w:rPr>
          <w:rFonts w:ascii="Verdana" w:hAnsi="Verdana"/>
          <w:b/>
          <w:bCs/>
          <w:color w:val="006699"/>
          <w:sz w:val="36"/>
          <w:szCs w:val="36"/>
        </w:rPr>
      </w:pPr>
    </w:p>
    <w:p w:rsidR="00ED3C7B" w:rsidRPr="006C6914" w:rsidRDefault="00ED3C7B" w:rsidP="00A040A4">
      <w:pPr>
        <w:jc w:val="center"/>
        <w:rPr>
          <w:rFonts w:ascii="Verdana" w:hAnsi="Verdana"/>
          <w:b/>
          <w:bCs/>
          <w:color w:val="006699"/>
          <w:sz w:val="48"/>
          <w:szCs w:val="48"/>
        </w:rPr>
      </w:pPr>
      <w:r w:rsidRPr="006C6914">
        <w:rPr>
          <w:rFonts w:ascii="Verdana" w:hAnsi="Verdana"/>
          <w:b/>
          <w:bCs/>
          <w:color w:val="006699"/>
          <w:sz w:val="48"/>
          <w:szCs w:val="48"/>
        </w:rPr>
        <w:t>FY 2009 PERFORMANCE BUDGET</w:t>
      </w:r>
    </w:p>
    <w:p w:rsidR="00ED3C7B" w:rsidRPr="006C6914" w:rsidRDefault="00ED3C7B" w:rsidP="00A040A4">
      <w:pPr>
        <w:jc w:val="center"/>
        <w:rPr>
          <w:rFonts w:ascii="Verdana" w:hAnsi="Verdana"/>
          <w:b/>
          <w:color w:val="006699"/>
          <w:sz w:val="48"/>
          <w:szCs w:val="48"/>
          <w:lang w:val="en-CA"/>
        </w:rPr>
      </w:pPr>
      <w:r>
        <w:rPr>
          <w:rFonts w:ascii="Verdana" w:hAnsi="Verdana"/>
          <w:b/>
          <w:color w:val="006699"/>
          <w:sz w:val="48"/>
          <w:szCs w:val="48"/>
          <w:lang w:val="en-CA"/>
        </w:rPr>
        <w:t>Congressional Submission</w:t>
      </w:r>
    </w:p>
    <w:p w:rsidR="00ED3C7B" w:rsidRPr="006C6914" w:rsidRDefault="00ED3C7B" w:rsidP="00A040A4">
      <w:pPr>
        <w:jc w:val="center"/>
        <w:rPr>
          <w:rFonts w:ascii="Verdana" w:hAnsi="Verdana"/>
          <w:b/>
          <w:color w:val="006699"/>
          <w:sz w:val="36"/>
          <w:szCs w:val="36"/>
          <w:lang w:val="en-CA"/>
        </w:rPr>
      </w:pPr>
    </w:p>
    <w:p w:rsidR="00ED3C7B" w:rsidRPr="006C6914" w:rsidRDefault="00ED3C7B" w:rsidP="00A040A4">
      <w:pPr>
        <w:jc w:val="center"/>
        <w:rPr>
          <w:rFonts w:ascii="Verdana" w:hAnsi="Verdana"/>
          <w:b/>
          <w:color w:val="006699"/>
          <w:sz w:val="36"/>
          <w:szCs w:val="36"/>
          <w:lang w:val="en-CA"/>
        </w:rPr>
      </w:pPr>
    </w:p>
    <w:p w:rsidR="00ED3C7B" w:rsidRPr="006C6914" w:rsidRDefault="00ED3C7B" w:rsidP="00A040A4">
      <w:pPr>
        <w:jc w:val="center"/>
        <w:rPr>
          <w:rFonts w:ascii="Verdana" w:hAnsi="Verdana"/>
          <w:b/>
          <w:color w:val="006699"/>
          <w:sz w:val="36"/>
          <w:szCs w:val="36"/>
          <w:lang w:val="en-CA"/>
        </w:rPr>
      </w:pPr>
    </w:p>
    <w:p w:rsidR="00ED3C7B" w:rsidRPr="006C6914" w:rsidRDefault="00ED3C7B" w:rsidP="00A040A4">
      <w:pPr>
        <w:jc w:val="center"/>
        <w:rPr>
          <w:rFonts w:ascii="Verdana" w:hAnsi="Verdana"/>
          <w:b/>
          <w:color w:val="006699"/>
          <w:sz w:val="36"/>
          <w:szCs w:val="36"/>
          <w:lang w:val="en-CA"/>
        </w:rPr>
      </w:pPr>
    </w:p>
    <w:p w:rsidR="00ED3C7B" w:rsidRPr="006C6914" w:rsidRDefault="00ED3C7B" w:rsidP="00A040A4">
      <w:pPr>
        <w:jc w:val="center"/>
        <w:rPr>
          <w:rFonts w:ascii="Verdana" w:hAnsi="Verdana"/>
          <w:b/>
          <w:color w:val="006699"/>
          <w:sz w:val="36"/>
          <w:szCs w:val="36"/>
          <w:lang w:val="en-CA"/>
        </w:rPr>
      </w:pPr>
    </w:p>
    <w:p w:rsidR="00ED3C7B" w:rsidRPr="006C6914" w:rsidRDefault="00ED3C7B" w:rsidP="00A040A4">
      <w:pPr>
        <w:jc w:val="center"/>
        <w:rPr>
          <w:rFonts w:ascii="Verdana" w:hAnsi="Verdana"/>
          <w:b/>
          <w:color w:val="006699"/>
          <w:sz w:val="36"/>
          <w:szCs w:val="36"/>
          <w:lang w:val="en-CA"/>
        </w:rPr>
      </w:pPr>
    </w:p>
    <w:p w:rsidR="00ED3C7B" w:rsidRPr="006C6914" w:rsidRDefault="00ED3C7B" w:rsidP="00A040A4">
      <w:pPr>
        <w:jc w:val="center"/>
        <w:rPr>
          <w:b/>
          <w:bCs/>
          <w:sz w:val="44"/>
          <w:szCs w:val="44"/>
        </w:rPr>
      </w:pPr>
      <w:r>
        <w:rPr>
          <w:rFonts w:ascii="Verdana" w:hAnsi="Verdana"/>
          <w:b/>
          <w:color w:val="006699"/>
          <w:sz w:val="44"/>
          <w:szCs w:val="44"/>
          <w:lang w:val="en-CA"/>
        </w:rPr>
        <w:t>February 2008</w:t>
      </w:r>
      <w:r w:rsidRPr="006C6914">
        <w:rPr>
          <w:b/>
          <w:sz w:val="44"/>
          <w:szCs w:val="44"/>
          <w:lang w:val="en-CA"/>
        </w:rPr>
        <w:br w:type="page"/>
      </w:r>
      <w:r w:rsidRPr="006C6914">
        <w:rPr>
          <w:b/>
          <w:sz w:val="44"/>
          <w:szCs w:val="44"/>
          <w:lang w:val="en-CA"/>
        </w:rPr>
        <w:fldChar w:fldCharType="begin"/>
      </w:r>
      <w:r w:rsidRPr="006C6914">
        <w:rPr>
          <w:b/>
          <w:sz w:val="44"/>
          <w:szCs w:val="44"/>
          <w:lang w:val="en-CA"/>
        </w:rPr>
        <w:instrText xml:space="preserve"> SEQ CHAPTER \h \r 1</w:instrText>
      </w:r>
      <w:r w:rsidRPr="006C6914">
        <w:rPr>
          <w:b/>
          <w:sz w:val="44"/>
          <w:szCs w:val="44"/>
          <w:lang w:val="en-CA"/>
        </w:rPr>
        <w:fldChar w:fldCharType="end"/>
      </w:r>
    </w:p>
    <w:p w:rsidR="00ED3C7B" w:rsidRPr="00AD5E85" w:rsidRDefault="00ED3C7B" w:rsidP="00375F20">
      <w:pPr>
        <w:pStyle w:val="Heading1"/>
        <w:tabs>
          <w:tab w:val="left" w:leader="dot" w:pos="7920"/>
          <w:tab w:val="right" w:pos="8640"/>
        </w:tabs>
        <w:rPr>
          <w:rFonts w:ascii="Times New Roman" w:hAnsi="Times New Roman"/>
          <w:szCs w:val="24"/>
        </w:rPr>
      </w:pPr>
      <w:r w:rsidRPr="00AD5E85">
        <w:rPr>
          <w:rFonts w:ascii="Times New Roman" w:hAnsi="Times New Roman"/>
          <w:szCs w:val="24"/>
        </w:rPr>
        <w:t>Table of Contents</w:t>
      </w:r>
    </w:p>
    <w:p w:rsidR="00ED3C7B" w:rsidRPr="00AE6978" w:rsidRDefault="00ED3C7B" w:rsidP="00375F20">
      <w:pPr>
        <w:pStyle w:val="xl19"/>
        <w:tabs>
          <w:tab w:val="left" w:leader="dot" w:pos="7920"/>
          <w:tab w:val="right" w:pos="8640"/>
        </w:tabs>
        <w:spacing w:before="0" w:after="0"/>
        <w:rPr>
          <w:b/>
          <w:bCs/>
          <w:sz w:val="22"/>
          <w:szCs w:val="22"/>
        </w:rPr>
      </w:pPr>
    </w:p>
    <w:p w:rsidR="00ED3C7B" w:rsidRPr="00AE6978" w:rsidRDefault="00ED3C7B" w:rsidP="00375F20">
      <w:pPr>
        <w:pStyle w:val="xl19"/>
        <w:tabs>
          <w:tab w:val="left" w:leader="dot" w:pos="7920"/>
          <w:tab w:val="right" w:pos="8640"/>
        </w:tabs>
        <w:spacing w:before="0" w:after="0"/>
        <w:jc w:val="right"/>
        <w:rPr>
          <w:bCs/>
          <w:sz w:val="22"/>
          <w:szCs w:val="22"/>
        </w:rPr>
      </w:pPr>
      <w:r w:rsidRPr="00AE6978">
        <w:rPr>
          <w:bCs/>
          <w:sz w:val="22"/>
          <w:szCs w:val="22"/>
        </w:rPr>
        <w:t>Page No.</w:t>
      </w:r>
    </w:p>
    <w:p w:rsidR="00ED3C7B" w:rsidRPr="00AE6978" w:rsidRDefault="00ED3C7B" w:rsidP="00375F20">
      <w:pPr>
        <w:pStyle w:val="xl19"/>
        <w:tabs>
          <w:tab w:val="left" w:leader="dot" w:pos="7920"/>
          <w:tab w:val="right" w:pos="8640"/>
        </w:tabs>
        <w:spacing w:before="0" w:after="0"/>
        <w:rPr>
          <w:b/>
          <w:bCs/>
          <w:sz w:val="22"/>
          <w:szCs w:val="22"/>
        </w:rPr>
      </w:pPr>
    </w:p>
    <w:p w:rsidR="00ED3C7B" w:rsidRPr="00AE6978" w:rsidRDefault="00ED3C7B" w:rsidP="00375F20">
      <w:pPr>
        <w:pStyle w:val="xl19"/>
        <w:tabs>
          <w:tab w:val="left" w:leader="dot" w:pos="8820"/>
          <w:tab w:val="right" w:pos="9720"/>
        </w:tabs>
        <w:spacing w:before="0" w:after="0"/>
        <w:rPr>
          <w:b/>
          <w:bCs/>
          <w:sz w:val="22"/>
          <w:szCs w:val="22"/>
        </w:rPr>
      </w:pPr>
      <w:r>
        <w:rPr>
          <w:b/>
          <w:bCs/>
          <w:sz w:val="22"/>
          <w:szCs w:val="22"/>
        </w:rPr>
        <w:t xml:space="preserve">I.  </w:t>
      </w:r>
      <w:r w:rsidRPr="00AE6978">
        <w:rPr>
          <w:b/>
          <w:bCs/>
          <w:sz w:val="22"/>
          <w:szCs w:val="22"/>
        </w:rPr>
        <w:t>Overview</w:t>
      </w:r>
      <w:r w:rsidRPr="00387FEA">
        <w:rPr>
          <w:b/>
          <w:sz w:val="22"/>
          <w:szCs w:val="22"/>
        </w:rPr>
        <w:tab/>
      </w:r>
      <w:r>
        <w:rPr>
          <w:b/>
          <w:sz w:val="22"/>
          <w:szCs w:val="22"/>
        </w:rPr>
        <w:t>1</w:t>
      </w:r>
    </w:p>
    <w:p w:rsidR="00ED3C7B" w:rsidRPr="00AE6978" w:rsidRDefault="00ED3C7B" w:rsidP="00375F20">
      <w:pPr>
        <w:tabs>
          <w:tab w:val="left" w:leader="dot" w:pos="7920"/>
          <w:tab w:val="right" w:pos="8640"/>
        </w:tabs>
        <w:rPr>
          <w:bCs/>
          <w:sz w:val="22"/>
          <w:szCs w:val="22"/>
        </w:rPr>
      </w:pPr>
    </w:p>
    <w:p w:rsidR="00ED3C7B" w:rsidRPr="00387FEA" w:rsidRDefault="00ED3C7B" w:rsidP="00375F20">
      <w:pPr>
        <w:pStyle w:val="xl19"/>
        <w:tabs>
          <w:tab w:val="left" w:leader="dot" w:pos="8820"/>
          <w:tab w:val="right" w:pos="10080"/>
        </w:tabs>
        <w:spacing w:before="0" w:after="0"/>
        <w:rPr>
          <w:b/>
          <w:bCs/>
          <w:sz w:val="22"/>
          <w:szCs w:val="22"/>
        </w:rPr>
      </w:pPr>
      <w:r w:rsidRPr="00387FEA">
        <w:rPr>
          <w:b/>
          <w:bCs/>
          <w:sz w:val="22"/>
          <w:szCs w:val="22"/>
        </w:rPr>
        <w:t>II.  Summary of Program Changes</w:t>
      </w:r>
      <w:r w:rsidRPr="00387FEA">
        <w:rPr>
          <w:b/>
          <w:sz w:val="22"/>
          <w:szCs w:val="22"/>
        </w:rPr>
        <w:tab/>
      </w:r>
      <w:r>
        <w:rPr>
          <w:b/>
          <w:sz w:val="22"/>
          <w:szCs w:val="22"/>
        </w:rPr>
        <w:t>N/A</w:t>
      </w:r>
    </w:p>
    <w:p w:rsidR="00ED3C7B" w:rsidRDefault="00ED3C7B" w:rsidP="00375F20">
      <w:pPr>
        <w:pStyle w:val="xl27"/>
        <w:tabs>
          <w:tab w:val="left" w:leader="dot" w:pos="7920"/>
          <w:tab w:val="right" w:pos="8640"/>
        </w:tabs>
        <w:spacing w:before="0" w:after="0"/>
        <w:rPr>
          <w:rFonts w:ascii="Times New Roman" w:hAnsi="Times New Roman" w:cs="Arial"/>
          <w:sz w:val="22"/>
          <w:szCs w:val="22"/>
        </w:rPr>
      </w:pPr>
    </w:p>
    <w:p w:rsidR="00ED3C7B" w:rsidRPr="00387FEA" w:rsidRDefault="00ED3C7B" w:rsidP="00375F20">
      <w:pPr>
        <w:pStyle w:val="xl27"/>
        <w:tabs>
          <w:tab w:val="left" w:leader="dot" w:pos="8820"/>
        </w:tabs>
        <w:spacing w:before="0" w:after="0"/>
        <w:rPr>
          <w:rFonts w:ascii="Times New Roman" w:hAnsi="Times New Roman"/>
          <w:sz w:val="22"/>
          <w:szCs w:val="22"/>
        </w:rPr>
      </w:pPr>
      <w:r w:rsidRPr="00387FEA">
        <w:rPr>
          <w:rFonts w:ascii="Times New Roman" w:hAnsi="Times New Roman"/>
          <w:bCs/>
          <w:sz w:val="22"/>
          <w:szCs w:val="22"/>
        </w:rPr>
        <w:t xml:space="preserve">III.  </w:t>
      </w:r>
      <w:r>
        <w:rPr>
          <w:rFonts w:ascii="Times New Roman" w:hAnsi="Times New Roman"/>
          <w:bCs/>
          <w:sz w:val="22"/>
          <w:szCs w:val="22"/>
        </w:rPr>
        <w:t>Appropriations Language and Analysis of Appropriations Language</w:t>
      </w:r>
      <w:r w:rsidRPr="00E92E4F">
        <w:rPr>
          <w:rFonts w:ascii="Times New Roman" w:hAnsi="Times New Roman"/>
          <w:bCs/>
          <w:sz w:val="22"/>
          <w:szCs w:val="22"/>
        </w:rPr>
        <w:tab/>
      </w:r>
      <w:r>
        <w:rPr>
          <w:rFonts w:ascii="Times New Roman" w:hAnsi="Times New Roman"/>
          <w:bCs/>
          <w:sz w:val="22"/>
          <w:szCs w:val="22"/>
        </w:rPr>
        <w:t>N/A</w:t>
      </w:r>
    </w:p>
    <w:p w:rsidR="00ED3C7B" w:rsidRPr="00AE6978" w:rsidRDefault="00ED3C7B" w:rsidP="00375F20">
      <w:pPr>
        <w:pStyle w:val="xl27"/>
        <w:tabs>
          <w:tab w:val="left" w:leader="dot" w:pos="7920"/>
          <w:tab w:val="right" w:pos="8640"/>
        </w:tabs>
        <w:spacing w:before="0" w:after="0"/>
        <w:rPr>
          <w:rFonts w:ascii="Times New Roman" w:hAnsi="Times New Roman" w:cs="Arial"/>
          <w:sz w:val="22"/>
          <w:szCs w:val="22"/>
        </w:rPr>
      </w:pPr>
    </w:p>
    <w:p w:rsidR="00ED3C7B" w:rsidRPr="00AE6978" w:rsidRDefault="00ED3C7B" w:rsidP="00375F20">
      <w:pPr>
        <w:pStyle w:val="xl27"/>
        <w:tabs>
          <w:tab w:val="left" w:leader="dot" w:pos="7920"/>
          <w:tab w:val="right" w:pos="8640"/>
        </w:tabs>
        <w:spacing w:before="0" w:after="0"/>
        <w:rPr>
          <w:rFonts w:ascii="Times New Roman" w:hAnsi="Times New Roman" w:cs="Arial"/>
          <w:sz w:val="22"/>
          <w:szCs w:val="22"/>
        </w:rPr>
      </w:pPr>
      <w:r>
        <w:rPr>
          <w:rFonts w:ascii="Times New Roman" w:hAnsi="Times New Roman" w:cs="Arial"/>
          <w:sz w:val="22"/>
          <w:szCs w:val="22"/>
        </w:rPr>
        <w:t>IV</w:t>
      </w:r>
      <w:r w:rsidRPr="00AE6978">
        <w:rPr>
          <w:rFonts w:ascii="Times New Roman" w:hAnsi="Times New Roman" w:cs="Arial"/>
          <w:sz w:val="22"/>
          <w:szCs w:val="22"/>
        </w:rPr>
        <w:t>.  Decision Unit Justification</w:t>
      </w:r>
    </w:p>
    <w:p w:rsidR="00ED3C7B" w:rsidRPr="00AE6978" w:rsidRDefault="00ED3C7B" w:rsidP="00375F20">
      <w:pPr>
        <w:tabs>
          <w:tab w:val="left" w:leader="dot" w:pos="7920"/>
          <w:tab w:val="right" w:pos="8640"/>
        </w:tabs>
        <w:rPr>
          <w:bCs/>
          <w:sz w:val="22"/>
          <w:szCs w:val="22"/>
        </w:rPr>
      </w:pPr>
      <w:r w:rsidRPr="00AE6978">
        <w:rPr>
          <w:bCs/>
          <w:sz w:val="22"/>
          <w:szCs w:val="22"/>
        </w:rPr>
        <w:t xml:space="preserve">     </w:t>
      </w:r>
    </w:p>
    <w:p w:rsidR="00ED3C7B" w:rsidRPr="00AE6978" w:rsidRDefault="00ED3C7B" w:rsidP="00D8057C">
      <w:pPr>
        <w:tabs>
          <w:tab w:val="left" w:leader="dot" w:pos="8820"/>
        </w:tabs>
        <w:rPr>
          <w:bCs/>
          <w:sz w:val="22"/>
          <w:szCs w:val="22"/>
        </w:rPr>
      </w:pPr>
      <w:r w:rsidRPr="00AE6978">
        <w:rPr>
          <w:bCs/>
          <w:sz w:val="22"/>
          <w:szCs w:val="22"/>
        </w:rPr>
        <w:t xml:space="preserve">           1.  Program Description</w:t>
      </w:r>
      <w:r>
        <w:rPr>
          <w:bCs/>
          <w:sz w:val="22"/>
          <w:szCs w:val="22"/>
        </w:rPr>
        <w:t xml:space="preserve"> </w:t>
      </w:r>
      <w:r>
        <w:rPr>
          <w:bCs/>
          <w:sz w:val="22"/>
          <w:szCs w:val="22"/>
        </w:rPr>
        <w:tab/>
        <w:t>1</w:t>
      </w:r>
    </w:p>
    <w:p w:rsidR="00ED3C7B" w:rsidRPr="00AE6978" w:rsidRDefault="00ED3C7B" w:rsidP="00D8057C">
      <w:pPr>
        <w:tabs>
          <w:tab w:val="left" w:leader="dot" w:pos="8835"/>
        </w:tabs>
        <w:rPr>
          <w:bCs/>
          <w:sz w:val="22"/>
          <w:szCs w:val="22"/>
        </w:rPr>
      </w:pPr>
      <w:r w:rsidRPr="00AE6978">
        <w:rPr>
          <w:bCs/>
          <w:sz w:val="22"/>
          <w:szCs w:val="22"/>
        </w:rPr>
        <w:t xml:space="preserve">           2.  Performance Tables</w:t>
      </w:r>
      <w:r>
        <w:rPr>
          <w:bCs/>
          <w:sz w:val="22"/>
          <w:szCs w:val="22"/>
        </w:rPr>
        <w:t xml:space="preserve"> </w:t>
      </w:r>
      <w:r w:rsidRPr="00D8057C">
        <w:rPr>
          <w:bCs/>
          <w:sz w:val="22"/>
          <w:szCs w:val="22"/>
        </w:rPr>
        <w:tab/>
      </w:r>
      <w:r>
        <w:rPr>
          <w:bCs/>
          <w:sz w:val="22"/>
          <w:szCs w:val="22"/>
        </w:rPr>
        <w:t>N/A</w:t>
      </w:r>
    </w:p>
    <w:p w:rsidR="00ED3C7B" w:rsidRDefault="00ED3C7B" w:rsidP="00D8057C">
      <w:pPr>
        <w:tabs>
          <w:tab w:val="left" w:leader="dot" w:pos="8835"/>
        </w:tabs>
        <w:rPr>
          <w:sz w:val="22"/>
          <w:szCs w:val="22"/>
        </w:rPr>
      </w:pPr>
      <w:r w:rsidRPr="00AE6978">
        <w:rPr>
          <w:bCs/>
          <w:sz w:val="22"/>
          <w:szCs w:val="22"/>
        </w:rPr>
        <w:t xml:space="preserve">           3.  </w:t>
      </w:r>
      <w:r w:rsidRPr="00AE6978">
        <w:rPr>
          <w:sz w:val="22"/>
          <w:szCs w:val="22"/>
        </w:rPr>
        <w:t>Performance, Resources, and Strategies</w:t>
      </w:r>
      <w:r>
        <w:rPr>
          <w:sz w:val="22"/>
          <w:szCs w:val="22"/>
        </w:rPr>
        <w:tab/>
        <w:t>5</w:t>
      </w:r>
    </w:p>
    <w:p w:rsidR="00ED3C7B" w:rsidRDefault="00ED3C7B" w:rsidP="00D8057C">
      <w:pPr>
        <w:tabs>
          <w:tab w:val="left" w:leader="dot" w:pos="8835"/>
        </w:tabs>
        <w:rPr>
          <w:sz w:val="22"/>
          <w:szCs w:val="22"/>
        </w:rPr>
      </w:pPr>
      <w:r>
        <w:rPr>
          <w:sz w:val="22"/>
          <w:szCs w:val="22"/>
        </w:rPr>
        <w:t xml:space="preserve">                a. Performance Plan and Report for Outcomes</w:t>
      </w:r>
    </w:p>
    <w:p w:rsidR="00ED3C7B" w:rsidRDefault="00ED3C7B" w:rsidP="00D8057C">
      <w:pPr>
        <w:tabs>
          <w:tab w:val="left" w:leader="dot" w:pos="8835"/>
        </w:tabs>
        <w:rPr>
          <w:sz w:val="22"/>
          <w:szCs w:val="22"/>
        </w:rPr>
      </w:pPr>
      <w:r>
        <w:rPr>
          <w:sz w:val="22"/>
          <w:szCs w:val="22"/>
        </w:rPr>
        <w:t xml:space="preserve">                b. Strategies to Accomplish Outcomes</w:t>
      </w:r>
    </w:p>
    <w:p w:rsidR="00ED3C7B" w:rsidRDefault="00ED3C7B" w:rsidP="00D8057C">
      <w:pPr>
        <w:tabs>
          <w:tab w:val="left" w:leader="dot" w:pos="8835"/>
        </w:tabs>
        <w:rPr>
          <w:sz w:val="22"/>
          <w:szCs w:val="22"/>
        </w:rPr>
      </w:pPr>
      <w:r>
        <w:rPr>
          <w:sz w:val="22"/>
          <w:szCs w:val="22"/>
        </w:rPr>
        <w:t xml:space="preserve">                c. Results of Program Assessment Rating Tool (PART) Review</w:t>
      </w:r>
    </w:p>
    <w:p w:rsidR="00ED3C7B" w:rsidRDefault="00ED3C7B" w:rsidP="00375F20">
      <w:pPr>
        <w:tabs>
          <w:tab w:val="left" w:leader="dot" w:pos="7920"/>
          <w:tab w:val="right" w:pos="8640"/>
        </w:tabs>
        <w:rPr>
          <w:sz w:val="22"/>
          <w:szCs w:val="22"/>
        </w:rPr>
      </w:pPr>
    </w:p>
    <w:p w:rsidR="00ED3C7B" w:rsidRPr="00AE6978" w:rsidRDefault="00ED3C7B" w:rsidP="00375F20">
      <w:pPr>
        <w:pStyle w:val="xl27"/>
        <w:tabs>
          <w:tab w:val="left" w:leader="dot" w:pos="7920"/>
          <w:tab w:val="right" w:pos="8640"/>
        </w:tabs>
        <w:spacing w:before="0" w:after="0"/>
        <w:rPr>
          <w:rFonts w:ascii="Times New Roman" w:hAnsi="Times New Roman"/>
          <w:bCs/>
          <w:sz w:val="22"/>
          <w:szCs w:val="22"/>
        </w:rPr>
      </w:pPr>
      <w:r>
        <w:rPr>
          <w:rFonts w:ascii="Times New Roman" w:hAnsi="Times New Roman"/>
          <w:bCs/>
          <w:sz w:val="22"/>
          <w:szCs w:val="22"/>
        </w:rPr>
        <w:t>V</w:t>
      </w:r>
      <w:r w:rsidRPr="00AE6978">
        <w:rPr>
          <w:rFonts w:ascii="Times New Roman" w:hAnsi="Times New Roman"/>
          <w:bCs/>
          <w:sz w:val="22"/>
          <w:szCs w:val="22"/>
        </w:rPr>
        <w:t>.  Exhibits</w:t>
      </w:r>
    </w:p>
    <w:p w:rsidR="00ED3C7B" w:rsidRPr="00AE6978" w:rsidRDefault="00ED3C7B" w:rsidP="00375F20">
      <w:pPr>
        <w:tabs>
          <w:tab w:val="left" w:leader="dot" w:pos="7920"/>
          <w:tab w:val="right" w:pos="8640"/>
        </w:tabs>
        <w:outlineLvl w:val="0"/>
        <w:rPr>
          <w:b/>
          <w:bCs/>
          <w:sz w:val="22"/>
          <w:szCs w:val="22"/>
        </w:rPr>
      </w:pPr>
    </w:p>
    <w:p w:rsidR="00ED3C7B" w:rsidRPr="00AE6978" w:rsidRDefault="00ED3C7B" w:rsidP="00375F20">
      <w:pPr>
        <w:numPr>
          <w:ilvl w:val="0"/>
          <w:numId w:val="19"/>
        </w:numPr>
        <w:tabs>
          <w:tab w:val="clear" w:pos="720"/>
          <w:tab w:val="num" w:pos="900"/>
          <w:tab w:val="left" w:leader="dot" w:pos="8820"/>
          <w:tab w:val="right" w:pos="9720"/>
        </w:tabs>
        <w:outlineLvl w:val="0"/>
        <w:rPr>
          <w:sz w:val="22"/>
          <w:szCs w:val="22"/>
        </w:rPr>
      </w:pPr>
      <w:r w:rsidRPr="00AE6978">
        <w:rPr>
          <w:sz w:val="22"/>
          <w:szCs w:val="22"/>
        </w:rPr>
        <w:t>Organizational Chart</w:t>
      </w:r>
      <w:r w:rsidRPr="00AE6978">
        <w:rPr>
          <w:sz w:val="22"/>
          <w:szCs w:val="22"/>
        </w:rPr>
        <w:tab/>
      </w:r>
      <w:r>
        <w:rPr>
          <w:sz w:val="22"/>
          <w:szCs w:val="22"/>
        </w:rPr>
        <w:t>N/A</w:t>
      </w:r>
    </w:p>
    <w:p w:rsidR="00ED3C7B" w:rsidRPr="00AE6978" w:rsidRDefault="00ED3C7B" w:rsidP="00375F20">
      <w:pPr>
        <w:pStyle w:val="xl19"/>
        <w:numPr>
          <w:ilvl w:val="0"/>
          <w:numId w:val="19"/>
        </w:numPr>
        <w:tabs>
          <w:tab w:val="clear" w:pos="720"/>
          <w:tab w:val="num" w:pos="900"/>
          <w:tab w:val="left" w:leader="dot" w:pos="8820"/>
          <w:tab w:val="right" w:pos="9720"/>
        </w:tabs>
        <w:spacing w:before="0" w:after="0"/>
        <w:rPr>
          <w:rFonts w:eastAsia="Times New Roman"/>
          <w:bCs/>
          <w:sz w:val="22"/>
          <w:szCs w:val="22"/>
        </w:rPr>
      </w:pPr>
      <w:r w:rsidRPr="00AE6978">
        <w:rPr>
          <w:rFonts w:eastAsia="Times New Roman"/>
          <w:bCs/>
          <w:sz w:val="22"/>
          <w:szCs w:val="22"/>
        </w:rPr>
        <w:t>Summary of Requirements</w:t>
      </w:r>
      <w:r w:rsidRPr="00AE6978">
        <w:rPr>
          <w:rFonts w:eastAsia="Times New Roman"/>
          <w:bCs/>
          <w:sz w:val="22"/>
          <w:szCs w:val="22"/>
        </w:rPr>
        <w:tab/>
      </w:r>
    </w:p>
    <w:p w:rsidR="00ED3C7B" w:rsidRPr="00AE6978" w:rsidRDefault="00ED3C7B" w:rsidP="00375F20">
      <w:pPr>
        <w:numPr>
          <w:ilvl w:val="0"/>
          <w:numId w:val="19"/>
        </w:numPr>
        <w:tabs>
          <w:tab w:val="clear" w:pos="720"/>
          <w:tab w:val="num" w:pos="900"/>
          <w:tab w:val="left" w:leader="dot" w:pos="8820"/>
          <w:tab w:val="right" w:pos="9720"/>
        </w:tabs>
        <w:rPr>
          <w:bCs/>
          <w:sz w:val="22"/>
          <w:szCs w:val="22"/>
        </w:rPr>
      </w:pPr>
      <w:r>
        <w:rPr>
          <w:bCs/>
          <w:sz w:val="22"/>
          <w:szCs w:val="22"/>
        </w:rPr>
        <w:t>Program Increases</w:t>
      </w:r>
      <w:r w:rsidRPr="00AE6978">
        <w:rPr>
          <w:bCs/>
          <w:sz w:val="22"/>
          <w:szCs w:val="22"/>
        </w:rPr>
        <w:t xml:space="preserve"> by Decision Unit</w:t>
      </w:r>
      <w:r w:rsidRPr="00AE6978">
        <w:rPr>
          <w:bCs/>
          <w:sz w:val="22"/>
          <w:szCs w:val="22"/>
        </w:rPr>
        <w:tab/>
      </w:r>
      <w:r>
        <w:rPr>
          <w:bCs/>
          <w:sz w:val="22"/>
          <w:szCs w:val="22"/>
        </w:rPr>
        <w:t>N/A</w:t>
      </w:r>
    </w:p>
    <w:p w:rsidR="00ED3C7B" w:rsidRPr="00AE6978" w:rsidRDefault="00ED3C7B" w:rsidP="00375F20">
      <w:pPr>
        <w:numPr>
          <w:ilvl w:val="0"/>
          <w:numId w:val="19"/>
        </w:numPr>
        <w:tabs>
          <w:tab w:val="clear" w:pos="720"/>
          <w:tab w:val="num" w:pos="900"/>
          <w:tab w:val="left" w:leader="dot" w:pos="8820"/>
          <w:tab w:val="right" w:pos="9720"/>
        </w:tabs>
        <w:rPr>
          <w:bCs/>
          <w:sz w:val="22"/>
          <w:szCs w:val="22"/>
        </w:rPr>
      </w:pPr>
      <w:r w:rsidRPr="00AE6978">
        <w:rPr>
          <w:bCs/>
          <w:sz w:val="22"/>
          <w:szCs w:val="22"/>
        </w:rPr>
        <w:t>Resources by DOJ Strategic Goal/Objective</w:t>
      </w:r>
      <w:r w:rsidRPr="00AE6978">
        <w:rPr>
          <w:bCs/>
          <w:sz w:val="22"/>
          <w:szCs w:val="22"/>
        </w:rPr>
        <w:tab/>
      </w:r>
    </w:p>
    <w:p w:rsidR="00ED3C7B" w:rsidRPr="00AE6978" w:rsidRDefault="00ED3C7B" w:rsidP="00375F20">
      <w:pPr>
        <w:numPr>
          <w:ilvl w:val="0"/>
          <w:numId w:val="19"/>
        </w:numPr>
        <w:tabs>
          <w:tab w:val="clear" w:pos="720"/>
          <w:tab w:val="num" w:pos="900"/>
          <w:tab w:val="left" w:leader="dot" w:pos="8820"/>
          <w:tab w:val="right" w:pos="9720"/>
        </w:tabs>
        <w:rPr>
          <w:bCs/>
          <w:sz w:val="22"/>
          <w:szCs w:val="22"/>
        </w:rPr>
      </w:pPr>
      <w:r w:rsidRPr="00AE6978">
        <w:rPr>
          <w:bCs/>
          <w:sz w:val="22"/>
          <w:szCs w:val="22"/>
        </w:rPr>
        <w:t>Justification for Base Adjustments</w:t>
      </w:r>
      <w:r w:rsidRPr="00AE6978">
        <w:rPr>
          <w:bCs/>
          <w:sz w:val="22"/>
          <w:szCs w:val="22"/>
        </w:rPr>
        <w:tab/>
      </w:r>
    </w:p>
    <w:p w:rsidR="00ED3C7B" w:rsidRPr="00AE6978" w:rsidRDefault="00ED3C7B" w:rsidP="00375F20">
      <w:pPr>
        <w:numPr>
          <w:ilvl w:val="0"/>
          <w:numId w:val="19"/>
        </w:numPr>
        <w:tabs>
          <w:tab w:val="clear" w:pos="720"/>
          <w:tab w:val="num" w:pos="900"/>
          <w:tab w:val="left" w:leader="dot" w:pos="8820"/>
          <w:tab w:val="right" w:pos="9720"/>
        </w:tabs>
        <w:rPr>
          <w:bCs/>
          <w:sz w:val="22"/>
          <w:szCs w:val="22"/>
        </w:rPr>
      </w:pPr>
      <w:r>
        <w:rPr>
          <w:bCs/>
          <w:sz w:val="22"/>
          <w:szCs w:val="22"/>
        </w:rPr>
        <w:t>Crosswalk of 2007</w:t>
      </w:r>
      <w:r w:rsidRPr="00AE6978">
        <w:rPr>
          <w:bCs/>
          <w:sz w:val="22"/>
          <w:szCs w:val="22"/>
        </w:rPr>
        <w:t xml:space="preserve"> Availability</w:t>
      </w:r>
      <w:r w:rsidRPr="00AE6978">
        <w:rPr>
          <w:bCs/>
          <w:sz w:val="22"/>
          <w:szCs w:val="22"/>
        </w:rPr>
        <w:tab/>
      </w:r>
    </w:p>
    <w:p w:rsidR="00ED3C7B" w:rsidRPr="00AE6978" w:rsidRDefault="00ED3C7B" w:rsidP="00375F20">
      <w:pPr>
        <w:numPr>
          <w:ilvl w:val="0"/>
          <w:numId w:val="19"/>
        </w:numPr>
        <w:tabs>
          <w:tab w:val="clear" w:pos="720"/>
          <w:tab w:val="num" w:pos="900"/>
          <w:tab w:val="left" w:leader="dot" w:pos="8820"/>
          <w:tab w:val="right" w:pos="9720"/>
        </w:tabs>
        <w:rPr>
          <w:bCs/>
          <w:sz w:val="22"/>
          <w:szCs w:val="22"/>
        </w:rPr>
      </w:pPr>
      <w:r>
        <w:rPr>
          <w:bCs/>
          <w:sz w:val="22"/>
          <w:szCs w:val="22"/>
        </w:rPr>
        <w:t>Crosswalk of 2008</w:t>
      </w:r>
      <w:r w:rsidRPr="00AE6978">
        <w:rPr>
          <w:bCs/>
          <w:sz w:val="22"/>
          <w:szCs w:val="22"/>
        </w:rPr>
        <w:t xml:space="preserve"> Availability</w:t>
      </w:r>
      <w:r w:rsidRPr="00AE6978">
        <w:rPr>
          <w:bCs/>
          <w:sz w:val="22"/>
          <w:szCs w:val="22"/>
        </w:rPr>
        <w:tab/>
      </w:r>
    </w:p>
    <w:p w:rsidR="00ED3C7B" w:rsidRPr="00AE6978" w:rsidRDefault="00ED3C7B" w:rsidP="00375F20">
      <w:pPr>
        <w:numPr>
          <w:ilvl w:val="0"/>
          <w:numId w:val="18"/>
        </w:numPr>
        <w:tabs>
          <w:tab w:val="clear" w:pos="720"/>
          <w:tab w:val="num" w:pos="900"/>
          <w:tab w:val="left" w:leader="dot" w:pos="8820"/>
          <w:tab w:val="right" w:pos="9720"/>
        </w:tabs>
        <w:rPr>
          <w:bCs/>
          <w:sz w:val="22"/>
          <w:szCs w:val="22"/>
        </w:rPr>
      </w:pPr>
      <w:r w:rsidRPr="00AE6978">
        <w:rPr>
          <w:bCs/>
          <w:sz w:val="22"/>
          <w:szCs w:val="22"/>
        </w:rPr>
        <w:t>Summary of Reimbursable Resources</w:t>
      </w:r>
      <w:r w:rsidRPr="00AE6978">
        <w:rPr>
          <w:bCs/>
          <w:sz w:val="22"/>
          <w:szCs w:val="22"/>
        </w:rPr>
        <w:tab/>
      </w:r>
      <w:r>
        <w:rPr>
          <w:bCs/>
          <w:sz w:val="22"/>
          <w:szCs w:val="22"/>
        </w:rPr>
        <w:t>N/A</w:t>
      </w:r>
    </w:p>
    <w:p w:rsidR="00ED3C7B" w:rsidRPr="00AE6978" w:rsidRDefault="00ED3C7B" w:rsidP="00375F20">
      <w:pPr>
        <w:numPr>
          <w:ilvl w:val="0"/>
          <w:numId w:val="18"/>
        </w:numPr>
        <w:tabs>
          <w:tab w:val="clear" w:pos="720"/>
          <w:tab w:val="num" w:pos="900"/>
          <w:tab w:val="left" w:leader="dot" w:pos="8820"/>
          <w:tab w:val="right" w:pos="9720"/>
        </w:tabs>
        <w:rPr>
          <w:bCs/>
          <w:sz w:val="22"/>
          <w:szCs w:val="22"/>
        </w:rPr>
      </w:pPr>
      <w:r w:rsidRPr="00AE6978">
        <w:rPr>
          <w:bCs/>
          <w:sz w:val="22"/>
          <w:szCs w:val="22"/>
        </w:rPr>
        <w:t>Detail of Permanent Positions by Category</w:t>
      </w:r>
      <w:r w:rsidRPr="00AE6978">
        <w:rPr>
          <w:bCs/>
          <w:sz w:val="22"/>
          <w:szCs w:val="22"/>
        </w:rPr>
        <w:tab/>
      </w:r>
      <w:r>
        <w:rPr>
          <w:bCs/>
          <w:sz w:val="22"/>
          <w:szCs w:val="22"/>
        </w:rPr>
        <w:t>N/A</w:t>
      </w:r>
    </w:p>
    <w:p w:rsidR="00ED3C7B" w:rsidRDefault="00ED3C7B" w:rsidP="00375F20">
      <w:pPr>
        <w:numPr>
          <w:ilvl w:val="0"/>
          <w:numId w:val="18"/>
        </w:numPr>
        <w:tabs>
          <w:tab w:val="clear" w:pos="720"/>
          <w:tab w:val="num" w:pos="900"/>
          <w:tab w:val="left" w:leader="dot" w:pos="8820"/>
          <w:tab w:val="right" w:pos="9720"/>
        </w:tabs>
        <w:rPr>
          <w:bCs/>
          <w:sz w:val="22"/>
          <w:szCs w:val="22"/>
        </w:rPr>
      </w:pPr>
      <w:r w:rsidRPr="00AE6978">
        <w:rPr>
          <w:bCs/>
          <w:sz w:val="22"/>
          <w:szCs w:val="22"/>
        </w:rPr>
        <w:t>Financial Analy</w:t>
      </w:r>
      <w:r>
        <w:rPr>
          <w:bCs/>
          <w:sz w:val="22"/>
          <w:szCs w:val="22"/>
        </w:rPr>
        <w:t>sis of Program Increases/Offsets</w:t>
      </w:r>
      <w:r w:rsidRPr="00AE6978">
        <w:rPr>
          <w:bCs/>
          <w:sz w:val="22"/>
          <w:szCs w:val="22"/>
        </w:rPr>
        <w:tab/>
      </w:r>
      <w:r>
        <w:rPr>
          <w:bCs/>
          <w:sz w:val="22"/>
          <w:szCs w:val="22"/>
        </w:rPr>
        <w:t>N/A</w:t>
      </w:r>
    </w:p>
    <w:p w:rsidR="00ED3C7B" w:rsidRPr="00AE6978" w:rsidRDefault="00ED3C7B" w:rsidP="00375F20">
      <w:pPr>
        <w:numPr>
          <w:ilvl w:val="0"/>
          <w:numId w:val="18"/>
        </w:numPr>
        <w:tabs>
          <w:tab w:val="clear" w:pos="720"/>
          <w:tab w:val="num" w:pos="900"/>
          <w:tab w:val="left" w:leader="dot" w:pos="8820"/>
          <w:tab w:val="right" w:pos="9720"/>
        </w:tabs>
        <w:rPr>
          <w:bCs/>
          <w:sz w:val="22"/>
          <w:szCs w:val="22"/>
        </w:rPr>
      </w:pPr>
      <w:r w:rsidRPr="00AE6978">
        <w:rPr>
          <w:bCs/>
          <w:sz w:val="22"/>
          <w:szCs w:val="22"/>
        </w:rPr>
        <w:t>Summary of Requirements by Grade</w:t>
      </w:r>
      <w:r w:rsidRPr="00AE6978">
        <w:rPr>
          <w:bCs/>
          <w:sz w:val="22"/>
          <w:szCs w:val="22"/>
        </w:rPr>
        <w:tab/>
      </w:r>
      <w:r>
        <w:rPr>
          <w:bCs/>
          <w:sz w:val="22"/>
          <w:szCs w:val="22"/>
        </w:rPr>
        <w:t>N/A</w:t>
      </w:r>
    </w:p>
    <w:p w:rsidR="00ED3C7B" w:rsidRDefault="00ED3C7B" w:rsidP="00375F20">
      <w:pPr>
        <w:numPr>
          <w:ilvl w:val="0"/>
          <w:numId w:val="18"/>
        </w:numPr>
        <w:tabs>
          <w:tab w:val="clear" w:pos="720"/>
          <w:tab w:val="num" w:pos="900"/>
          <w:tab w:val="left" w:leader="dot" w:pos="8820"/>
          <w:tab w:val="right" w:pos="9720"/>
        </w:tabs>
        <w:rPr>
          <w:bCs/>
          <w:sz w:val="22"/>
          <w:szCs w:val="22"/>
        </w:rPr>
      </w:pPr>
      <w:r w:rsidRPr="00AE6978">
        <w:rPr>
          <w:bCs/>
          <w:sz w:val="22"/>
          <w:szCs w:val="22"/>
        </w:rPr>
        <w:t>Summary of Requirements by Object Class</w:t>
      </w:r>
      <w:r w:rsidRPr="00AE6978">
        <w:rPr>
          <w:bCs/>
          <w:sz w:val="22"/>
          <w:szCs w:val="22"/>
        </w:rPr>
        <w:tab/>
      </w:r>
    </w:p>
    <w:p w:rsidR="00ED3C7B" w:rsidRDefault="00ED3C7B" w:rsidP="00375F20">
      <w:pPr>
        <w:numPr>
          <w:ilvl w:val="0"/>
          <w:numId w:val="18"/>
        </w:numPr>
        <w:tabs>
          <w:tab w:val="clear" w:pos="720"/>
          <w:tab w:val="num" w:pos="900"/>
          <w:tab w:val="left" w:leader="dot" w:pos="8820"/>
          <w:tab w:val="right" w:pos="9720"/>
        </w:tabs>
        <w:rPr>
          <w:bCs/>
          <w:sz w:val="22"/>
          <w:szCs w:val="22"/>
        </w:rPr>
      </w:pPr>
      <w:r w:rsidRPr="00AE6978">
        <w:rPr>
          <w:bCs/>
          <w:sz w:val="22"/>
          <w:szCs w:val="22"/>
        </w:rPr>
        <w:t>Status of Congressionally Requested Studies, Reports, and Evaluation</w:t>
      </w:r>
      <w:r>
        <w:rPr>
          <w:bCs/>
          <w:sz w:val="22"/>
          <w:szCs w:val="22"/>
        </w:rPr>
        <w:t>s</w:t>
      </w:r>
      <w:r>
        <w:rPr>
          <w:bCs/>
          <w:sz w:val="22"/>
          <w:szCs w:val="22"/>
        </w:rPr>
        <w:tab/>
        <w:t>N/A</w:t>
      </w:r>
    </w:p>
    <w:p w:rsidR="00ED3C7B" w:rsidRDefault="00ED3C7B" w:rsidP="00375F20">
      <w:pPr>
        <w:numPr>
          <w:ilvl w:val="0"/>
          <w:numId w:val="18"/>
        </w:numPr>
        <w:tabs>
          <w:tab w:val="clear" w:pos="720"/>
          <w:tab w:val="num" w:pos="900"/>
          <w:tab w:val="left" w:leader="dot" w:pos="8820"/>
          <w:tab w:val="right" w:pos="9720"/>
        </w:tabs>
        <w:rPr>
          <w:bCs/>
          <w:sz w:val="22"/>
          <w:szCs w:val="22"/>
        </w:rPr>
      </w:pPr>
      <w:r>
        <w:rPr>
          <w:bCs/>
          <w:sz w:val="22"/>
          <w:szCs w:val="22"/>
        </w:rPr>
        <w:t>Modular Costs for New Positions</w:t>
      </w:r>
      <w:r>
        <w:rPr>
          <w:bCs/>
          <w:sz w:val="22"/>
          <w:szCs w:val="22"/>
        </w:rPr>
        <w:tab/>
        <w:t>N/A</w:t>
      </w:r>
    </w:p>
    <w:p w:rsidR="00ED3C7B" w:rsidRDefault="00ED3C7B" w:rsidP="00152205">
      <w:pPr>
        <w:numPr>
          <w:ilvl w:val="0"/>
          <w:numId w:val="18"/>
        </w:numPr>
        <w:tabs>
          <w:tab w:val="clear" w:pos="720"/>
          <w:tab w:val="num" w:pos="900"/>
          <w:tab w:val="left" w:leader="dot" w:pos="8820"/>
          <w:tab w:val="right" w:pos="9720"/>
        </w:tabs>
        <w:rPr>
          <w:bCs/>
          <w:sz w:val="22"/>
          <w:szCs w:val="22"/>
        </w:rPr>
      </w:pPr>
      <w:r>
        <w:rPr>
          <w:bCs/>
          <w:sz w:val="22"/>
          <w:szCs w:val="22"/>
        </w:rPr>
        <w:t>Information on Overseas Staffing</w:t>
      </w:r>
      <w:r>
        <w:rPr>
          <w:bCs/>
          <w:sz w:val="22"/>
          <w:szCs w:val="22"/>
        </w:rPr>
        <w:tab/>
        <w:t>N/A</w:t>
      </w:r>
    </w:p>
    <w:p w:rsidR="00ED3C7B" w:rsidRDefault="00ED3C7B" w:rsidP="00C660CE">
      <w:pPr>
        <w:jc w:val="center"/>
        <w:rPr>
          <w:b/>
          <w:sz w:val="40"/>
          <w:szCs w:val="40"/>
          <w:lang w:val="en-CA"/>
        </w:rPr>
        <w:sectPr w:rsidR="00ED3C7B" w:rsidSect="00181D80">
          <w:footerReference w:type="even" r:id="rId7"/>
          <w:type w:val="continuous"/>
          <w:pgSz w:w="12240" w:h="15840"/>
          <w:pgMar w:top="1440" w:right="1440" w:bottom="720" w:left="1440" w:header="720" w:footer="720" w:gutter="0"/>
          <w:pgNumType w:start="1"/>
          <w:cols w:space="720"/>
          <w:docGrid w:linePitch="360"/>
        </w:sectPr>
      </w:pPr>
    </w:p>
    <w:p w:rsidR="00ED3C7B" w:rsidRPr="00F32637" w:rsidRDefault="00ED3C7B" w:rsidP="00C660CE">
      <w:pPr>
        <w:jc w:val="center"/>
        <w:rPr>
          <w:b/>
          <w:sz w:val="40"/>
          <w:szCs w:val="40"/>
          <w:lang w:val="en-CA"/>
        </w:rPr>
      </w:pPr>
      <w:r>
        <w:rPr>
          <w:b/>
          <w:sz w:val="40"/>
          <w:szCs w:val="40"/>
          <w:lang w:val="en-CA"/>
        </w:rPr>
        <w:br w:type="page"/>
      </w:r>
      <w:r w:rsidRPr="00F32637">
        <w:rPr>
          <w:b/>
          <w:sz w:val="40"/>
          <w:szCs w:val="40"/>
          <w:lang w:val="en-CA"/>
        </w:rPr>
        <w:t>Radiation Exposure Compensation Act Trust Fund</w:t>
      </w:r>
    </w:p>
    <w:p w:rsidR="00ED3C7B" w:rsidRDefault="00ED3C7B" w:rsidP="00C660CE">
      <w:pPr>
        <w:jc w:val="center"/>
        <w:rPr>
          <w:b/>
          <w:sz w:val="36"/>
          <w:szCs w:val="36"/>
          <w:lang w:val="en-CA"/>
        </w:rPr>
      </w:pPr>
    </w:p>
    <w:p w:rsidR="00ED3C7B" w:rsidRPr="00712D50" w:rsidRDefault="00ED3C7B" w:rsidP="00C660CE">
      <w:pPr>
        <w:jc w:val="center"/>
        <w:rPr>
          <w:b/>
          <w:sz w:val="36"/>
          <w:szCs w:val="36"/>
          <w:lang w:val="en-CA"/>
        </w:rPr>
      </w:pPr>
      <w:r w:rsidRPr="00712D50">
        <w:rPr>
          <w:b/>
          <w:sz w:val="36"/>
          <w:szCs w:val="36"/>
          <w:lang w:val="en-CA"/>
        </w:rPr>
        <w:t>Overview</w:t>
      </w:r>
    </w:p>
    <w:p w:rsidR="00ED3C7B" w:rsidRDefault="00ED3C7B" w:rsidP="003D3181">
      <w:pPr>
        <w:rPr>
          <w:lang w:val="en-CA"/>
        </w:rPr>
      </w:pPr>
    </w:p>
    <w:p w:rsidR="00ED3C7B" w:rsidRDefault="00ED3C7B" w:rsidP="00A6520E">
      <w:pPr>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247.95pt;margin-top:74.8pt;width:219.5pt;height:171pt;z-index:251658240" o:allowoverlap="f" fillcolor="#ff9" strokecolor="#069" strokeweight="2.5pt">
            <v:textbox style="mso-next-textbox:#_x0000_s1026">
              <w:txbxContent>
                <w:p w:rsidR="00ED3C7B" w:rsidRDefault="00ED3C7B" w:rsidP="00A70C2D"/>
                <w:p w:rsidR="00ED3C7B" w:rsidRPr="00310A89" w:rsidRDefault="00ED3C7B" w:rsidP="006C6914">
                  <w:pPr>
                    <w:jc w:val="both"/>
                  </w:pPr>
                  <w:r w:rsidRPr="00310A89">
                    <w:t>“It is the purpose of this Act to establish a procedure to make partial restitution to the individuals… for the burdens they have borne for the Nation as a whole.  …The Congress apologizes on behalf of the Nation to the individuals…</w:t>
                  </w:r>
                  <w:r>
                    <w:t xml:space="preserve"> </w:t>
                  </w:r>
                  <w:r w:rsidRPr="00310A89">
                    <w:t>and their families for the hardships they have endured.”</w:t>
                  </w:r>
                </w:p>
                <w:p w:rsidR="00ED3C7B" w:rsidRPr="00310A89" w:rsidRDefault="00ED3C7B" w:rsidP="00A70C2D"/>
                <w:p w:rsidR="00ED3C7B" w:rsidRPr="006C6914" w:rsidRDefault="00ED3C7B" w:rsidP="00310A89">
                  <w:pPr>
                    <w:jc w:val="right"/>
                    <w:rPr>
                      <w:b/>
                      <w:i/>
                      <w:color w:val="006699"/>
                    </w:rPr>
                  </w:pPr>
                  <w:r w:rsidRPr="006C6914">
                    <w:rPr>
                      <w:b/>
                      <w:i/>
                      <w:color w:val="006699"/>
                    </w:rPr>
                    <w:t>Radiation Exposure Compensation Act</w:t>
                  </w:r>
                </w:p>
              </w:txbxContent>
            </v:textbox>
            <w10:wrap type="square"/>
          </v:shape>
        </w:pict>
      </w:r>
      <w:r>
        <w:rPr>
          <w:lang w:val="en-CA"/>
        </w:rPr>
        <w:fldChar w:fldCharType="begin"/>
      </w:r>
      <w:r>
        <w:rPr>
          <w:lang w:val="en-CA"/>
        </w:rPr>
        <w:instrText xml:space="preserve"> SEQ CHAPTER \h \r 1</w:instrText>
      </w:r>
      <w:r>
        <w:rPr>
          <w:lang w:val="en-CA"/>
        </w:rPr>
        <w:fldChar w:fldCharType="end"/>
      </w:r>
      <w:r>
        <w:t xml:space="preserve">On October 5, 1990, Congress passed the Radiation Exposure Compensation Act (RECA or the Act).  The Act offers an apology and monetary compensation to individuals who contracted certain cancers and other serious diseases as a result of their exposure to radiation released during above-ground atmospheric nuclear weapons tests or as a result of their occupational exposure while employed in the uranium industry during the build-up to the Cold War.  This unique program was designed as an alternative to litigation in that the statutory criteria do not require claimants to establish causality.  Specifically, if the claimant can satisfy the requirements outlined in the statute, which include demonstrating that he or she contracted a compensable disease after working or residing in a designated location for a specified period of time, he or she qualifies for compensation.  The amount of the award is statutorily prescribed and ranges from $50,000 to $100,000, depending on claimant category.  Congress charged the Attorney General with responsibility for adjudicating claims under the Act.  </w:t>
      </w:r>
    </w:p>
    <w:p w:rsidR="00ED3C7B" w:rsidRDefault="00ED3C7B" w:rsidP="00A6520E">
      <w:pPr>
        <w:jc w:val="both"/>
      </w:pPr>
    </w:p>
    <w:p w:rsidR="00ED3C7B" w:rsidRDefault="00ED3C7B" w:rsidP="00485CF5">
      <w:pPr>
        <w:jc w:val="both"/>
      </w:pPr>
      <w:r>
        <w:t xml:space="preserve">The Department of Justice (DOJ) established the Radiation Exposure Compensation Program (the Program) within the Civil Division.  The Program commenced operations in April 1992.  Since its inception, 27,492 claims have been filed and over $1.2 billion has been awarded to 18,885 claimants (as of January 6, 2008).  </w:t>
      </w:r>
    </w:p>
    <w:p w:rsidR="00ED3C7B" w:rsidRDefault="00ED3C7B" w:rsidP="00485CF5">
      <w:pPr>
        <w:jc w:val="both"/>
      </w:pPr>
    </w:p>
    <w:p w:rsidR="00ED3C7B" w:rsidRDefault="00ED3C7B" w:rsidP="00485CF5">
      <w:pPr>
        <w:jc w:val="both"/>
      </w:pPr>
      <w:r>
        <w:t xml:space="preserve">The RECA Program was evaluated with OMB’s Program Assessment Rating Tool (PART) during FY 2006.  See page six for more information on the results of this evaluation. </w:t>
      </w:r>
    </w:p>
    <w:p w:rsidR="00ED3C7B" w:rsidRDefault="00ED3C7B" w:rsidP="00485CF5">
      <w:pPr>
        <w:jc w:val="both"/>
      </w:pPr>
    </w:p>
    <w:p w:rsidR="00ED3C7B" w:rsidRDefault="00ED3C7B" w:rsidP="00485CF5">
      <w:pPr>
        <w:jc w:val="both"/>
      </w:pPr>
      <w:r>
        <w:t xml:space="preserve">Electronic copies of DOJ’s Congressional Budget Justifications and Capital Asset Plan and Business Case exhibits can be viewed or downloaded from the Internet using the Internet address:  </w:t>
      </w:r>
      <w:hyperlink r:id="rId8" w:history="1">
        <w:r w:rsidRPr="00605B99">
          <w:rPr>
            <w:rStyle w:val="Hyperlink"/>
          </w:rPr>
          <w:t>http://www.usdoj.gov/jmd/2009justification/</w:t>
        </w:r>
      </w:hyperlink>
      <w:r>
        <w:t xml:space="preserve">. </w:t>
      </w:r>
    </w:p>
    <w:p w:rsidR="00ED3C7B" w:rsidRDefault="00ED3C7B" w:rsidP="00A6520E">
      <w:pPr>
        <w:jc w:val="both"/>
      </w:pPr>
      <w:r>
        <w:rPr>
          <w:noProof/>
        </w:rPr>
        <w:pict>
          <v:shape id="_x0000_s1027" type="#_x0000_t202" style="position:absolute;left:0;text-align:left;margin-left:11.4pt;margin-top:43.05pt;width:444.6pt;height:54pt;z-index:251659264" o:allowoverlap="f" fillcolor="#069" strokecolor="#069" strokeweight="2.5pt">
            <v:textbox style="mso-next-textbox:#_x0000_s1027">
              <w:txbxContent>
                <w:p w:rsidR="00ED3C7B" w:rsidRPr="006C6914" w:rsidRDefault="00ED3C7B" w:rsidP="009A6603">
                  <w:pPr>
                    <w:jc w:val="both"/>
                    <w:rPr>
                      <w:b/>
                      <w:i/>
                      <w:color w:val="FFFFFF"/>
                    </w:rPr>
                  </w:pPr>
                  <w:r w:rsidRPr="006C6914">
                    <w:rPr>
                      <w:b/>
                      <w:color w:val="FFFFFF"/>
                    </w:rPr>
                    <w:t>Mission Statement:</w:t>
                  </w:r>
                  <w:r w:rsidRPr="006C6914">
                    <w:rPr>
                      <w:color w:val="FFFFFF"/>
                    </w:rPr>
                    <w:t xml:space="preserve">  </w:t>
                  </w:r>
                  <w:r w:rsidRPr="006C6914">
                    <w:rPr>
                      <w:b/>
                      <w:color w:val="FFFFFF"/>
                    </w:rPr>
                    <w:t>Fairly and expeditiously adjudicate claims, fully consistent with the Radiation Exposure Compensation Act, as amended; educate the public about the Act; and develop strategies for improving the Program.</w:t>
                  </w:r>
                </w:p>
              </w:txbxContent>
            </v:textbox>
            <w10:wrap type="square"/>
          </v:shape>
        </w:pict>
      </w:r>
    </w:p>
    <w:p w:rsidR="00ED3C7B" w:rsidRPr="00AC4800" w:rsidRDefault="00ED3C7B" w:rsidP="00485CF5">
      <w:pPr>
        <w:jc w:val="center"/>
        <w:rPr>
          <w:b/>
          <w:sz w:val="36"/>
          <w:szCs w:val="36"/>
        </w:rPr>
      </w:pPr>
      <w:r w:rsidRPr="00AC4800">
        <w:rPr>
          <w:b/>
          <w:sz w:val="36"/>
          <w:szCs w:val="36"/>
        </w:rPr>
        <w:t>Program Description</w:t>
      </w:r>
    </w:p>
    <w:p w:rsidR="00ED3C7B" w:rsidRDefault="00ED3C7B" w:rsidP="003D3181"/>
    <w:p w:rsidR="00ED3C7B" w:rsidRDefault="00ED3C7B" w:rsidP="00485CF5">
      <w:pPr>
        <w:jc w:val="both"/>
      </w:pPr>
      <w:r>
        <w:rPr>
          <w:lang w:val="en-CA"/>
        </w:rPr>
        <w:fldChar w:fldCharType="begin"/>
      </w:r>
      <w:r>
        <w:rPr>
          <w:lang w:val="en-CA"/>
        </w:rPr>
        <w:instrText xml:space="preserve"> SEQ CHAPTER \h \r 1</w:instrText>
      </w:r>
      <w:r>
        <w:rPr>
          <w:lang w:val="en-CA"/>
        </w:rPr>
        <w:fldChar w:fldCharType="end"/>
      </w:r>
      <w:r>
        <w:t xml:space="preserve">The Program office is located in </w:t>
      </w:r>
      <w:smartTag w:uri="urn:schemas-microsoft-com:office:smarttags" w:element="State">
        <w:smartTag w:uri="urn:schemas-microsoft-com:office:smarttags" w:element="City">
          <w:smartTag w:uri="urn:schemas-microsoft-com:office:smarttags" w:element="place">
            <w:smartTag w:uri="urn:schemas-microsoft-com:office:smarttags" w:element="City">
              <w:r>
                <w:t>Washington</w:t>
              </w:r>
            </w:smartTag>
          </w:smartTag>
          <w:r>
            <w:t xml:space="preserve">, </w:t>
          </w:r>
          <w:smartTag w:uri="urn:schemas-microsoft-com:office:smarttags" w:element="State">
            <w:r>
              <w:t>D.C.</w:t>
            </w:r>
          </w:smartTag>
        </w:smartTag>
      </w:smartTag>
      <w:r>
        <w:t xml:space="preserve"> and is administered by a staff of attorneys, claims examiners, and an office assistant within the Civil Division’s Torts Branch.  The support staff reviews claims packages, assists claimants with their applications, and manages physical case files.  The Civil Division strives to process and resolve claims fairly and efficiently. </w:t>
      </w:r>
    </w:p>
    <w:p w:rsidR="00ED3C7B" w:rsidRDefault="00ED3C7B" w:rsidP="00543AB6">
      <w:pPr>
        <w:jc w:val="both"/>
      </w:pPr>
    </w:p>
    <w:p w:rsidR="00ED3C7B" w:rsidRPr="006C6914" w:rsidRDefault="00ED3C7B" w:rsidP="00DE70DD">
      <w:pPr>
        <w:jc w:val="center"/>
        <w:rPr>
          <w:b/>
          <w:color w:val="006699"/>
          <w:sz w:val="28"/>
          <w:szCs w:val="28"/>
        </w:rPr>
      </w:pPr>
      <w:r w:rsidRPr="006C6914">
        <w:rPr>
          <w:b/>
          <w:color w:val="006699"/>
          <w:sz w:val="28"/>
          <w:szCs w:val="28"/>
        </w:rPr>
        <w:t>Background</w:t>
      </w:r>
    </w:p>
    <w:p w:rsidR="00ED3C7B" w:rsidRPr="00DE70DD" w:rsidRDefault="00ED3C7B" w:rsidP="00DE70DD">
      <w:pPr>
        <w:jc w:val="center"/>
        <w:rPr>
          <w:i/>
        </w:rPr>
      </w:pPr>
    </w:p>
    <w:p w:rsidR="00ED3C7B" w:rsidRDefault="00ED3C7B" w:rsidP="007D1EB5">
      <w:pPr>
        <w:jc w:val="both"/>
      </w:pPr>
      <w:r w:rsidRPr="00DE70DD">
        <w:rPr>
          <w:i/>
          <w:lang w:val="en-CA"/>
        </w:rPr>
        <w:fldChar w:fldCharType="begin"/>
      </w:r>
      <w:r w:rsidRPr="00DE70DD">
        <w:rPr>
          <w:i/>
          <w:lang w:val="en-CA"/>
        </w:rPr>
        <w:instrText xml:space="preserve"> SEQ CHAPTER \h \r 1</w:instrText>
      </w:r>
      <w:r w:rsidRPr="00DE70DD">
        <w:rPr>
          <w:i/>
          <w:lang w:val="en-CA"/>
        </w:rPr>
        <w:fldChar w:fldCharType="end"/>
      </w:r>
      <w:r>
        <w:t xml:space="preserve">From 1945 through 1962, the </w:t>
      </w:r>
      <w:smartTag w:uri="urn:schemas-microsoft-com:office:smarttags" w:element="State">
        <w:smartTag w:uri="urn:schemas-microsoft-com:office:smarttags" w:element="country-region">
          <w:smartTag w:uri="urn:schemas-microsoft-com:office:smarttags" w:element="place">
            <w:r>
              <w:t>United States</w:t>
            </w:r>
          </w:smartTag>
        </w:smartTag>
      </w:smartTag>
      <w:r>
        <w:t xml:space="preserve"> conducted extensive atmospheric atomic weapons testing as it developed and built the effective arsenal that became the cornerstone of the Nation’s Cold War security strategy.  Critical to the production of atomic weapons was the mining, milling, and transporting of uranium ore by the tens of thousands of individuals employed in that industry.  Many people exposed to radiation resulting from the nuclear weapons development and testing subsequently developed serious diseases, including various types of cancer.  In order to establish a procedure to make partial restitution to these individuals, the Radiation Exposure Compensation Act was enacted in 1990.</w:t>
      </w:r>
    </w:p>
    <w:p w:rsidR="00ED3C7B" w:rsidRDefault="00ED3C7B" w:rsidP="00637770"/>
    <w:p w:rsidR="00ED3C7B" w:rsidRDefault="00ED3C7B" w:rsidP="00637770">
      <w:pPr>
        <w:jc w:val="both"/>
      </w:pPr>
      <w:r>
        <w:t xml:space="preserve">The Act established monetary compensation for specified diseases in three defined populations:  underground uranium miners, who receive $100,000; individuals present at test site locations, who receive $75,000 (on-site participants); and individuals who lived downwind of the Nevada Test Site, who receive $50,000 (downwinders).  The map below shows the geographic areas covered by the Act.  Although the vast majority of claims are filed by people living in the Four Corners Region (Utah, Colorado, New Mexico, and Arizona), the Program has awarded compensation to individuals residing in every state as well as several foreign countries.  </w:t>
      </w:r>
    </w:p>
    <w:p w:rsidR="00ED3C7B" w:rsidRDefault="00ED3C7B" w:rsidP="00637770">
      <w:pPr>
        <w:jc w:val="both"/>
      </w:pPr>
    </w:p>
    <w:p w:rsidR="00ED3C7B" w:rsidRDefault="00ED3C7B" w:rsidP="00543AB6">
      <w:pPr>
        <w:jc w:val="both"/>
      </w:pPr>
      <w:r>
        <w:object w:dxaOrig="14402" w:dyaOrig="10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is a map of the United States with downwinder states colored yellow and the uranium worker sites colored green.  The downwinder states are Washington, Oregon, Idaho, Wyoming, North Dakota, South Dakota, Utah, Colorado, Arizona, New Mexico, and Texas.  The map also shows that downwind counties are located in Nevada.  The uranium sites are in Utah and Arizona.  " style="width:453.75pt;height:345.75pt" o:ole="">
            <v:imagedata r:id="rId9" o:title=""/>
          </v:shape>
          <o:OLEObject Type="Embed" ProgID="Presentations.Drawing.12" ShapeID="_x0000_i1025" DrawAspect="Content" ObjectID="_1263199324" r:id="rId10"/>
        </w:object>
      </w:r>
    </w:p>
    <w:p w:rsidR="00ED3C7B" w:rsidRDefault="00ED3C7B" w:rsidP="00543AB6">
      <w:pPr>
        <w:jc w:val="both"/>
      </w:pPr>
    </w:p>
    <w:p w:rsidR="00ED3C7B" w:rsidRDefault="00ED3C7B" w:rsidP="00543AB6">
      <w:pPr>
        <w:jc w:val="both"/>
      </w:pPr>
      <w:r>
        <w:rPr>
          <w:lang w:val="en-CA"/>
        </w:rPr>
        <w:fldChar w:fldCharType="begin"/>
      </w:r>
      <w:r>
        <w:rPr>
          <w:lang w:val="en-CA"/>
        </w:rPr>
        <w:instrText xml:space="preserve"> SEQ CHAPTER \h \r 1</w:instrText>
      </w:r>
      <w:r>
        <w:rPr>
          <w:lang w:val="en-CA"/>
        </w:rPr>
        <w:fldChar w:fldCharType="end"/>
      </w:r>
      <w:r>
        <w:t xml:space="preserve">On July 10, 2000, amendments to RECA (2000 Amendments) were enacted that markedly expanded the scope of the Program.  Major changes included the creation of new categories of beneficiaries (above-ground uranium miners, uranium mill workers, and ore transporters) who receive $100,000 in compensation; the expansion of eligible diseases, geographic areas, and time period; and the reduction in the radiation exposure threshold that miners must meet to receive compensation.  As a result, there was a flood of new claim filings and a sharp rise in monetary awards.  </w:t>
      </w:r>
    </w:p>
    <w:p w:rsidR="00ED3C7B" w:rsidRDefault="00ED3C7B" w:rsidP="00195DCC">
      <w:pPr>
        <w:pStyle w:val="Level1"/>
        <w:ind w:left="0"/>
        <w:jc w:val="center"/>
        <w:rPr>
          <w:b/>
          <w:color w:val="006699"/>
          <w:sz w:val="28"/>
          <w:szCs w:val="28"/>
        </w:rPr>
      </w:pPr>
    </w:p>
    <w:p w:rsidR="00ED3C7B" w:rsidRPr="006C6914" w:rsidRDefault="00ED3C7B" w:rsidP="00195DCC">
      <w:pPr>
        <w:pStyle w:val="Level1"/>
        <w:ind w:left="0"/>
        <w:jc w:val="center"/>
        <w:rPr>
          <w:b/>
          <w:color w:val="006699"/>
          <w:sz w:val="28"/>
          <w:szCs w:val="28"/>
        </w:rPr>
      </w:pPr>
      <w:r w:rsidRPr="006C6914">
        <w:rPr>
          <w:b/>
          <w:color w:val="006699"/>
          <w:sz w:val="28"/>
          <w:szCs w:val="28"/>
        </w:rPr>
        <w:t>Scientific Studies</w:t>
      </w:r>
    </w:p>
    <w:p w:rsidR="00ED3C7B" w:rsidRPr="00DE70DD" w:rsidRDefault="00ED3C7B" w:rsidP="00195DCC">
      <w:pPr>
        <w:pStyle w:val="Level1"/>
        <w:ind w:left="0"/>
        <w:jc w:val="center"/>
        <w:rPr>
          <w:b/>
          <w:i/>
        </w:rPr>
      </w:pPr>
    </w:p>
    <w:p w:rsidR="00ED3C7B" w:rsidRDefault="00ED3C7B" w:rsidP="00195DCC">
      <w:pPr>
        <w:pStyle w:val="Level1"/>
        <w:ind w:left="0"/>
        <w:jc w:val="both"/>
        <w:rPr>
          <w:b/>
          <w:color w:val="006699"/>
          <w:sz w:val="28"/>
          <w:szCs w:val="28"/>
        </w:rPr>
      </w:pPr>
      <w:r w:rsidRPr="00EF47B6">
        <w:t>The National Research Council of the National Academ</w:t>
      </w:r>
      <w:r>
        <w:t>y</w:t>
      </w:r>
      <w:r w:rsidRPr="00EF47B6">
        <w:t xml:space="preserve"> of Science</w:t>
      </w:r>
      <w:r>
        <w:t>s (NAS)</w:t>
      </w:r>
      <w:r w:rsidRPr="00EF47B6">
        <w:t xml:space="preserve"> published a study in April 2005 concerning possible changes to RECA, particularly whether other groups of individuals or additional geographic regions or diseases should be covered.  The report conclude</w:t>
      </w:r>
      <w:r>
        <w:t>d</w:t>
      </w:r>
      <w:r w:rsidRPr="00EF47B6">
        <w:t xml:space="preserve"> that</w:t>
      </w:r>
      <w:r>
        <w:t>:</w:t>
      </w:r>
      <w:r w:rsidRPr="00EF47B6">
        <w:t xml:space="preserve"> 1) based on current scientific evidence, no additional diseases should be included under RECA; 2) further study should be conducted to assess all radionuclides and radiogenic diseases to establish a probability of causation model t</w:t>
      </w:r>
      <w:r>
        <w:t>o</w:t>
      </w:r>
      <w:r w:rsidRPr="00EF47B6">
        <w:t xml:space="preserve"> determine possible expansion of compensation beyond current geographic boundaries; and 3) Congress </w:t>
      </w:r>
      <w:r>
        <w:t xml:space="preserve">should </w:t>
      </w:r>
      <w:r w:rsidRPr="00EF47B6">
        <w:t>set new eligibility criteria based on a scientific assessment.</w:t>
      </w:r>
    </w:p>
    <w:p w:rsidR="00ED3C7B" w:rsidRPr="008B5B88" w:rsidRDefault="00ED3C7B" w:rsidP="00FE573A">
      <w:pPr>
        <w:pStyle w:val="Level1"/>
        <w:ind w:left="0"/>
        <w:jc w:val="center"/>
        <w:rPr>
          <w:b/>
          <w:color w:val="006699"/>
        </w:rPr>
      </w:pPr>
      <w:r w:rsidRPr="008B5B88">
        <w:rPr>
          <w:b/>
          <w:color w:val="006699"/>
        </w:rPr>
        <w:t xml:space="preserve">  </w:t>
      </w:r>
    </w:p>
    <w:p w:rsidR="00ED3C7B" w:rsidRPr="006C6914" w:rsidRDefault="00ED3C7B" w:rsidP="00FE573A">
      <w:pPr>
        <w:pStyle w:val="Level1"/>
        <w:ind w:left="0"/>
        <w:jc w:val="center"/>
        <w:rPr>
          <w:b/>
          <w:color w:val="006699"/>
          <w:sz w:val="28"/>
          <w:szCs w:val="28"/>
        </w:rPr>
      </w:pPr>
      <w:r w:rsidRPr="006C6914">
        <w:rPr>
          <w:b/>
          <w:color w:val="006699"/>
          <w:sz w:val="28"/>
          <w:szCs w:val="28"/>
        </w:rPr>
        <w:t>Proposed Legislation</w:t>
      </w:r>
    </w:p>
    <w:p w:rsidR="00ED3C7B" w:rsidRPr="00DE70DD" w:rsidRDefault="00ED3C7B" w:rsidP="00FE573A">
      <w:pPr>
        <w:pStyle w:val="Level1"/>
        <w:ind w:left="0"/>
        <w:jc w:val="center"/>
        <w:rPr>
          <w:b/>
          <w:i/>
        </w:rPr>
      </w:pPr>
    </w:p>
    <w:p w:rsidR="00ED3C7B" w:rsidRDefault="00ED3C7B" w:rsidP="00FE573A">
      <w:pPr>
        <w:jc w:val="both"/>
      </w:pPr>
      <w:r w:rsidRPr="00EF47B6">
        <w:t xml:space="preserve">As a result of this </w:t>
      </w:r>
      <w:r>
        <w:t>study</w:t>
      </w:r>
      <w:r w:rsidRPr="00EF47B6">
        <w:t xml:space="preserve">, regardless of the findings, there </w:t>
      </w:r>
      <w:r>
        <w:t>was initially</w:t>
      </w:r>
      <w:r w:rsidRPr="00EF47B6">
        <w:t xml:space="preserve"> a rise in the number of claims filed due to increased awareness of the Program within affected communities.</w:t>
      </w:r>
      <w:r>
        <w:t xml:space="preserve">  The study also spurred congressional interest.</w:t>
      </w:r>
      <w:r w:rsidRPr="00EF47B6">
        <w:t xml:space="preserve">  </w:t>
      </w:r>
      <w:r>
        <w:t xml:space="preserve">Legislation to amend RECA has been introduced in the current session of Congress.  On August 1, 2007, Senators Craig, Crapo, Baucus, and Tester sponsored legislation (S. 1917) to add the states of </w:t>
      </w:r>
      <w:smartTag w:uri="urn:schemas-microsoft-com:office:smarttags" w:element="State">
        <w:r>
          <w:t>Idaho</w:t>
        </w:r>
      </w:smartTag>
      <w:r>
        <w:t xml:space="preserve"> and </w:t>
      </w:r>
      <w:smartTag w:uri="urn:schemas-microsoft-com:office:smarttags" w:element="State">
        <w:r>
          <w:t>Montana</w:t>
        </w:r>
      </w:smartTag>
      <w:r>
        <w:t xml:space="preserve"> as affected “downwinder” areas.  On August 3, 2007, Congresswoman Bordallo introduced a bill (H.R. 3379) to include the </w:t>
      </w:r>
      <w:smartTag w:uri="urn:schemas-microsoft-com:office:smarttags" w:element="State">
        <w:smartTag w:uri="urn:schemas-microsoft-com:office:smarttags" w:element="State">
          <w:r>
            <w:t>Territory</w:t>
          </w:r>
        </w:smartTag>
        <w:r>
          <w:t xml:space="preserve"> of </w:t>
        </w:r>
        <w:smartTag w:uri="urn:schemas-microsoft-com:office:smarttags" w:element="State">
          <w:r>
            <w:t>Guam</w:t>
          </w:r>
        </w:smartTag>
      </w:smartTag>
      <w:r>
        <w:t xml:space="preserve">.  </w:t>
      </w:r>
      <w:r w:rsidRPr="00EF47B6">
        <w:t>Current workload and funding projections do not account for the possible impact of any scientific studies or substantive statutory changes.</w:t>
      </w:r>
    </w:p>
    <w:p w:rsidR="00ED3C7B" w:rsidRDefault="00ED3C7B" w:rsidP="00FE573A">
      <w:pPr>
        <w:jc w:val="both"/>
      </w:pPr>
    </w:p>
    <w:p w:rsidR="00ED3C7B" w:rsidRPr="00D265CF" w:rsidRDefault="00ED3C7B" w:rsidP="00D265CF">
      <w:pPr>
        <w:jc w:val="center"/>
        <w:rPr>
          <w:b/>
          <w:color w:val="006699"/>
          <w:sz w:val="28"/>
          <w:szCs w:val="28"/>
        </w:rPr>
      </w:pPr>
      <w:r w:rsidRPr="00D265CF">
        <w:rPr>
          <w:b/>
          <w:color w:val="006699"/>
          <w:sz w:val="28"/>
          <w:szCs w:val="28"/>
        </w:rPr>
        <w:t>Government Accountability Office (GAO) Audit</w:t>
      </w:r>
    </w:p>
    <w:p w:rsidR="00ED3C7B" w:rsidRPr="008B5B88" w:rsidRDefault="00ED3C7B" w:rsidP="00D265CF">
      <w:pPr>
        <w:jc w:val="both"/>
        <w:rPr>
          <w:b/>
          <w:color w:val="006699"/>
        </w:rPr>
      </w:pPr>
      <w:r w:rsidRPr="008B5B88">
        <w:rPr>
          <w:b/>
          <w:color w:val="006699"/>
        </w:rPr>
        <w:t xml:space="preserve">   </w:t>
      </w:r>
    </w:p>
    <w:p w:rsidR="00ED3C7B" w:rsidRPr="00D265CF" w:rsidRDefault="00ED3C7B" w:rsidP="00D265CF">
      <w:pPr>
        <w:jc w:val="both"/>
      </w:pPr>
      <w:r w:rsidRPr="00D265CF">
        <w:t>Since enactment of the 2000 Amendments, which included a provision requiring GAO to report to Congress every 18 months on the administration of the Program, there have been four audit reports.  The most recent report on Program administration, dated September 17, 200</w:t>
      </w:r>
      <w:r>
        <w:t>7</w:t>
      </w:r>
      <w:r w:rsidRPr="00D265CF">
        <w:t>, was very favorable.  The report noted that $1.2 billion was paid to eligible claimants between 1992 and June 2007</w:t>
      </w:r>
      <w:r>
        <w:t xml:space="preserve"> and </w:t>
      </w:r>
      <w:r w:rsidRPr="00D265CF">
        <w:t>almost half of that amount was paid to downwinder claimants.  GAO also determined that average processing times for each individual category of claims have decreased over the last four years.  No negative findings were made and no response was required by the Department.</w:t>
      </w:r>
      <w:r>
        <w:t xml:space="preserve">  The FY 2008 Omnibus Appropriations Bill, section 1502(g), struck this statutory reporting requirement.</w:t>
      </w:r>
      <w:r w:rsidRPr="00D265CF">
        <w:t> </w:t>
      </w:r>
    </w:p>
    <w:p w:rsidR="00ED3C7B" w:rsidRDefault="00ED3C7B" w:rsidP="00FE573A">
      <w:pPr>
        <w:jc w:val="both"/>
        <w:rPr>
          <w:b/>
          <w:color w:val="006699"/>
          <w:sz w:val="28"/>
          <w:szCs w:val="28"/>
        </w:rPr>
      </w:pPr>
      <w:r w:rsidRPr="00D265CF">
        <w:t> </w:t>
      </w:r>
    </w:p>
    <w:p w:rsidR="00ED3C7B" w:rsidRPr="006C6914" w:rsidRDefault="00ED3C7B" w:rsidP="00DE70DD">
      <w:pPr>
        <w:jc w:val="center"/>
        <w:rPr>
          <w:b/>
          <w:color w:val="006699"/>
          <w:sz w:val="28"/>
          <w:szCs w:val="28"/>
        </w:rPr>
      </w:pPr>
      <w:r w:rsidRPr="006C6914">
        <w:rPr>
          <w:b/>
          <w:color w:val="006699"/>
          <w:sz w:val="28"/>
          <w:szCs w:val="28"/>
        </w:rPr>
        <w:t>Funding History</w:t>
      </w:r>
    </w:p>
    <w:p w:rsidR="00ED3C7B" w:rsidRDefault="00ED3C7B" w:rsidP="00543AB6">
      <w:pPr>
        <w:jc w:val="both"/>
      </w:pPr>
      <w:r>
        <w:t xml:space="preserve"> </w:t>
      </w:r>
    </w:p>
    <w:p w:rsidR="00ED3C7B" w:rsidRDefault="00ED3C7B" w:rsidP="00DE70DD">
      <w:pPr>
        <w:jc w:val="both"/>
      </w:pPr>
      <w:r>
        <w:t>The RECA Trust Fund was subject to discretionary appropriations from FY 1992 to FY 2001.  Following enactment of the 2000 Amendments, the appropriation became insufficient to meet the increase in the number of claims deemed eligible for compensation.  In 2002, Congress addressed the problem within the Department of Defense Authorization Act for FY 2002, which established annual funding against mandatory spending caps.  However, by 2003 the increased rate of new claim filings and approvals proved the caps to be inadequate, and a funding shortfall ensued.  Working in close coordination, the appropriators and authorizers effectively devised legislative solutions to the funding problems.  The following statutes ensure that</w:t>
      </w:r>
      <w:r w:rsidRPr="000D5BFD">
        <w:t xml:space="preserve"> </w:t>
      </w:r>
      <w:r>
        <w:t xml:space="preserve">all compensable RECA claims will be fully funded throughout the life of the Program.     </w:t>
      </w:r>
    </w:p>
    <w:p w:rsidR="00ED3C7B" w:rsidRDefault="00ED3C7B" w:rsidP="00DE70DD">
      <w:pPr>
        <w:ind w:left="1440" w:hanging="1440"/>
        <w:jc w:val="both"/>
      </w:pPr>
      <w:r>
        <w:t xml:space="preserve">  </w:t>
      </w:r>
    </w:p>
    <w:p w:rsidR="00ED3C7B" w:rsidRDefault="00ED3C7B" w:rsidP="00FE58DD">
      <w:pPr>
        <w:numPr>
          <w:ilvl w:val="0"/>
          <w:numId w:val="28"/>
        </w:numPr>
        <w:jc w:val="both"/>
      </w:pPr>
      <w:r>
        <w:t>The Consolidated Appropriations Act for 2005 contained language that made funding for the RECA Trust Fund mandatory and indefinite beginning in FY 2006.  Henceforth, the Fund has exclusively paid Section 4 claimants (downwinders and on-site participants).</w:t>
      </w:r>
    </w:p>
    <w:p w:rsidR="00ED3C7B" w:rsidRDefault="00ED3C7B" w:rsidP="00FE58DD">
      <w:pPr>
        <w:jc w:val="both"/>
      </w:pPr>
    </w:p>
    <w:p w:rsidR="00ED3C7B" w:rsidRDefault="00ED3C7B" w:rsidP="00FE58DD">
      <w:pPr>
        <w:numPr>
          <w:ilvl w:val="0"/>
          <w:numId w:val="25"/>
        </w:numPr>
        <w:jc w:val="both"/>
      </w:pPr>
      <w:r>
        <w:t xml:space="preserve">The National Defense Authorization Act for FY 2005 requires that RECA Section 5 claimants (uranium miners, millers, and ore transporters) be paid out of the Energy Employees Occupational Illness Compensation Fund.  </w:t>
      </w:r>
    </w:p>
    <w:p w:rsidR="00ED3C7B" w:rsidRDefault="00ED3C7B" w:rsidP="00DE70DD">
      <w:pPr>
        <w:jc w:val="center"/>
        <w:rPr>
          <w:b/>
          <w:color w:val="006699"/>
          <w:sz w:val="28"/>
          <w:szCs w:val="28"/>
        </w:rPr>
      </w:pPr>
    </w:p>
    <w:p w:rsidR="00ED3C7B" w:rsidRPr="006C6914" w:rsidRDefault="00ED3C7B" w:rsidP="00DE70DD">
      <w:pPr>
        <w:jc w:val="center"/>
        <w:rPr>
          <w:b/>
          <w:color w:val="006699"/>
          <w:sz w:val="28"/>
          <w:szCs w:val="28"/>
        </w:rPr>
      </w:pPr>
      <w:r w:rsidRPr="006C6914">
        <w:rPr>
          <w:b/>
          <w:color w:val="006699"/>
          <w:sz w:val="28"/>
          <w:szCs w:val="28"/>
        </w:rPr>
        <w:t>Claim Statistics</w:t>
      </w:r>
    </w:p>
    <w:p w:rsidR="00ED3C7B" w:rsidRDefault="00ED3C7B" w:rsidP="00543AB6">
      <w:pPr>
        <w:jc w:val="both"/>
      </w:pPr>
    </w:p>
    <w:p w:rsidR="00ED3C7B" w:rsidRDefault="00ED3C7B" w:rsidP="00543AB6">
      <w:pPr>
        <w:jc w:val="both"/>
      </w:pPr>
      <w:r>
        <w:t xml:space="preserve">Over the past 15 years, more than 26,700 claims have been filed with the Program.  Approximately 70 percent of the claims that have been adjudicated were approved.  In FY 2006, total RECA awards over the life of the Program topped $1 billion.    </w:t>
      </w:r>
    </w:p>
    <w:p w:rsidR="00ED3C7B" w:rsidRDefault="00ED3C7B" w:rsidP="00543AB6">
      <w:pPr>
        <w:jc w:val="both"/>
      </w:pPr>
    </w:p>
    <w:p w:rsidR="00ED3C7B" w:rsidRDefault="00ED3C7B" w:rsidP="00543AB6">
      <w:pPr>
        <w:jc w:val="both"/>
      </w:pPr>
      <w:r>
        <w:t>Prior to enactment of the 2000 Amendments, receipts had tapered off and approximately 43 percent of claims were approved.  Following enactment, the number of claims filed and the portion found to be eligible increased sharply.  By the end of FY 2002, the workload had increased more than fivefold to 6,349 claims, and the average approval rate had increased to about 80 percent.  The chart below shows how the 2000 Amendments changed the distribution of awards across the claimant categories.  The changes in statutory requirements for compensation resulted in greater numbers of qualifying claimants, especially downwinders.</w:t>
      </w:r>
    </w:p>
    <w:p w:rsidR="00ED3C7B" w:rsidRDefault="00ED3C7B" w:rsidP="008B5B88">
      <w:pPr>
        <w:jc w:val="center"/>
      </w:pPr>
      <w:r>
        <w:pict>
          <v:shape id="_x0000_i1026" type="#_x0000_t75" alt="This is a bar chart showing that since FY 1999, the distribution of approved RECA claims has shifted from being predominantly uranium miner claims to predominantly downwinder claims.  " style="width:421.5pt;height:273pt">
            <v:imagedata r:id="rId11" o:title=""/>
          </v:shape>
        </w:pict>
      </w:r>
    </w:p>
    <w:p w:rsidR="00ED3C7B" w:rsidRDefault="00ED3C7B" w:rsidP="00D74E8F">
      <w:pPr>
        <w:jc w:val="both"/>
      </w:pPr>
      <w:r>
        <w:t xml:space="preserve">The table on page seven displays actual data from FY 2004 through FY 2007 and projections through FY 2009.  Overall, the number of claims filed has been decreasing – there were 25 percent fewer new claims in FY 2007 than in FY 2004.  A decline in awards is also expected – the value of awards in FY 2009 is projected to be 40 percent less than in FY 2004.  The projections are based on the following assumptions: 1) the number of new claims filed will decline gradually; 2) the approval rate will not increase significantly; and 3) there will be no substantive statutory changes.    </w:t>
      </w:r>
    </w:p>
    <w:p w:rsidR="00ED3C7B" w:rsidRDefault="00ED3C7B" w:rsidP="00D74E8F">
      <w:pPr>
        <w:jc w:val="both"/>
      </w:pPr>
    </w:p>
    <w:p w:rsidR="00ED3C7B" w:rsidRDefault="00ED3C7B" w:rsidP="00D74E8F">
      <w:pPr>
        <w:jc w:val="both"/>
      </w:pPr>
      <w:r>
        <w:t xml:space="preserve">The Civil Division’s projections for claim filings, adjudications, and awards have been reviewed by the Department of Justice’s independent auditor since FY 2005.  Using historic data, a model has been developed to estimate the contingent liability associated with RECA awards through the sunset of the program in FY 2022.  Each year, the Civil Division has received a clean audit opinion on this methodology and the resulting liability estimates.   </w:t>
      </w:r>
    </w:p>
    <w:p w:rsidR="00ED3C7B" w:rsidRDefault="00ED3C7B" w:rsidP="00D74E8F">
      <w:pPr>
        <w:jc w:val="both"/>
      </w:pPr>
    </w:p>
    <w:p w:rsidR="00ED3C7B" w:rsidRPr="005A43AF" w:rsidRDefault="00ED3C7B" w:rsidP="00C660CE">
      <w:pPr>
        <w:jc w:val="center"/>
        <w:rPr>
          <w:sz w:val="36"/>
          <w:szCs w:val="36"/>
        </w:rPr>
      </w:pPr>
      <w:r w:rsidRPr="005A43AF">
        <w:rPr>
          <w:b/>
          <w:sz w:val="36"/>
          <w:szCs w:val="36"/>
        </w:rPr>
        <w:t>Performance, Resources, and Strategies</w:t>
      </w:r>
    </w:p>
    <w:p w:rsidR="00ED3C7B" w:rsidRDefault="00ED3C7B" w:rsidP="001F0035"/>
    <w:p w:rsidR="00ED3C7B" w:rsidRPr="006C6914" w:rsidRDefault="00ED3C7B" w:rsidP="00543AB6">
      <w:pPr>
        <w:jc w:val="both"/>
        <w:rPr>
          <w:b/>
          <w:color w:val="006699"/>
          <w:sz w:val="28"/>
          <w:szCs w:val="28"/>
          <w:lang w:val="en-CA"/>
        </w:rPr>
      </w:pPr>
      <w:r w:rsidRPr="006C6914">
        <w:rPr>
          <w:b/>
          <w:color w:val="006699"/>
          <w:sz w:val="28"/>
          <w:szCs w:val="28"/>
          <w:lang w:val="en-CA"/>
        </w:rPr>
        <w:t>Performance Plan and Report for Outcomes</w:t>
      </w:r>
    </w:p>
    <w:p w:rsidR="00ED3C7B" w:rsidRDefault="00ED3C7B" w:rsidP="00543AB6">
      <w:pPr>
        <w:jc w:val="both"/>
        <w:rPr>
          <w:lang w:val="en-CA"/>
        </w:rPr>
      </w:pPr>
    </w:p>
    <w:p w:rsidR="00ED3C7B" w:rsidRDefault="00ED3C7B" w:rsidP="00543AB6">
      <w:pPr>
        <w:jc w:val="both"/>
      </w:pPr>
      <w:r>
        <w:rPr>
          <w:lang w:val="en-CA"/>
        </w:rPr>
        <w:fldChar w:fldCharType="begin"/>
      </w:r>
      <w:r>
        <w:rPr>
          <w:lang w:val="en-CA"/>
        </w:rPr>
        <w:instrText xml:space="preserve"> SEQ CHAPTER \h \r 1</w:instrText>
      </w:r>
      <w:r>
        <w:rPr>
          <w:lang w:val="en-CA"/>
        </w:rPr>
        <w:fldChar w:fldCharType="end"/>
      </w:r>
      <w:r>
        <w:t xml:space="preserve">The Radiation Exposure Compensation Program supports Goal 2 of the Department of Justice’s Strategic Plan, specifically Objective 2.7:  “Vigorously enforce and represent the interests of the United States in all matters over which the Department has jurisdiction.”  </w:t>
      </w:r>
    </w:p>
    <w:p w:rsidR="00ED3C7B" w:rsidRDefault="00ED3C7B" w:rsidP="00543AB6">
      <w:pPr>
        <w:jc w:val="both"/>
      </w:pPr>
    </w:p>
    <w:p w:rsidR="00ED3C7B" w:rsidRDefault="00ED3C7B" w:rsidP="00400796">
      <w:pPr>
        <w:jc w:val="both"/>
      </w:pPr>
      <w:r>
        <w:t>The Program’s primary objective is to implement civil justice reform initiatives to resolve categories of claims for which traditional litigation has proven ineffective and to administer compensation programs enacted by Congress that offer non-litigation solutions for radiation exposure claimants.</w:t>
      </w:r>
    </w:p>
    <w:p w:rsidR="00ED3C7B" w:rsidRDefault="00ED3C7B" w:rsidP="00D53EFB">
      <w:pPr>
        <w:ind w:right="360"/>
        <w:jc w:val="both"/>
      </w:pPr>
    </w:p>
    <w:p w:rsidR="00ED3C7B" w:rsidRPr="006C6914" w:rsidRDefault="00ED3C7B" w:rsidP="00543AB6">
      <w:pPr>
        <w:jc w:val="both"/>
        <w:rPr>
          <w:b/>
          <w:color w:val="006699"/>
          <w:sz w:val="28"/>
          <w:szCs w:val="28"/>
        </w:rPr>
      </w:pPr>
      <w:r w:rsidRPr="006C6914">
        <w:rPr>
          <w:b/>
          <w:color w:val="006699"/>
          <w:sz w:val="28"/>
          <w:szCs w:val="28"/>
        </w:rPr>
        <w:t>Strategies to Accomplish Outcomes</w:t>
      </w:r>
    </w:p>
    <w:p w:rsidR="00ED3C7B" w:rsidRPr="0053723F" w:rsidRDefault="00ED3C7B" w:rsidP="00543AB6">
      <w:pPr>
        <w:jc w:val="both"/>
        <w:rPr>
          <w:b/>
          <w:sz w:val="28"/>
          <w:szCs w:val="28"/>
        </w:rPr>
      </w:pPr>
    </w:p>
    <w:p w:rsidR="00ED3C7B" w:rsidRDefault="00ED3C7B" w:rsidP="00543AB6">
      <w:pPr>
        <w:jc w:val="both"/>
      </w:pPr>
      <w:r>
        <w:t>The Program will employ the following strategies to accomplish this mission:</w:t>
      </w:r>
    </w:p>
    <w:p w:rsidR="00ED3C7B" w:rsidRDefault="00ED3C7B" w:rsidP="00543AB6">
      <w:pPr>
        <w:jc w:val="both"/>
      </w:pPr>
    </w:p>
    <w:p w:rsidR="00ED3C7B" w:rsidRDefault="00ED3C7B" w:rsidP="00543AB6">
      <w:pPr>
        <w:pStyle w:val="Level1"/>
        <w:numPr>
          <w:ilvl w:val="0"/>
          <w:numId w:val="15"/>
        </w:numPr>
        <w:tabs>
          <w:tab w:val="clear" w:pos="720"/>
          <w:tab w:val="num" w:pos="399"/>
        </w:tabs>
        <w:ind w:left="399" w:hanging="399"/>
        <w:jc w:val="both"/>
      </w:pPr>
      <w:r>
        <w:t>Hire skilled claims examiners to conduct the initial review of claims, freeing the Program attorneys to conclude the adjudication and render the final determination.</w:t>
      </w:r>
    </w:p>
    <w:p w:rsidR="00ED3C7B" w:rsidRDefault="00ED3C7B" w:rsidP="00543AB6">
      <w:pPr>
        <w:pStyle w:val="Level1"/>
        <w:ind w:left="0"/>
        <w:jc w:val="both"/>
      </w:pPr>
    </w:p>
    <w:p w:rsidR="00ED3C7B" w:rsidRDefault="00ED3C7B" w:rsidP="00543AB6">
      <w:pPr>
        <w:pStyle w:val="Level1"/>
        <w:numPr>
          <w:ilvl w:val="0"/>
          <w:numId w:val="15"/>
        </w:numPr>
        <w:tabs>
          <w:tab w:val="clear" w:pos="720"/>
          <w:tab w:val="num" w:pos="399"/>
        </w:tabs>
        <w:ind w:left="399" w:hanging="399"/>
        <w:jc w:val="both"/>
      </w:pPr>
      <w:r>
        <w:t>Access external data sources, such as the Social Security Administration, the National Institute for Occupational Safety and Health, the Public Health Service, and state cancer and tumor registries to assist claimants in securing the necessary documentation in support of their claims.</w:t>
      </w:r>
    </w:p>
    <w:p w:rsidR="00ED3C7B" w:rsidRDefault="00ED3C7B" w:rsidP="00543AB6">
      <w:pPr>
        <w:numPr>
          <w:ilvl w:val="12"/>
          <w:numId w:val="0"/>
        </w:numPr>
        <w:jc w:val="both"/>
      </w:pPr>
    </w:p>
    <w:p w:rsidR="00ED3C7B" w:rsidRDefault="00ED3C7B" w:rsidP="00543AB6">
      <w:pPr>
        <w:pStyle w:val="a"/>
        <w:numPr>
          <w:ilvl w:val="0"/>
          <w:numId w:val="15"/>
        </w:numPr>
        <w:tabs>
          <w:tab w:val="clear" w:pos="720"/>
          <w:tab w:val="num" w:pos="399"/>
        </w:tabs>
        <w:ind w:left="399" w:hanging="399"/>
        <w:jc w:val="both"/>
      </w:pPr>
      <w:r>
        <w:t>Coordinate with the Department of Labor’s (DOL) Energy Employees Occupational Illness Compensation Program to ensure that eligible Section 5 RECA claimants receive compensation in a timely manner.  This includes review of RECA claimant files to determine eligibility pursuant to the Energy Employees Occupational Illness Compensation Program Act.</w:t>
      </w:r>
    </w:p>
    <w:p w:rsidR="00ED3C7B" w:rsidRDefault="00ED3C7B" w:rsidP="00543AB6">
      <w:pPr>
        <w:numPr>
          <w:ilvl w:val="12"/>
          <w:numId w:val="0"/>
        </w:numPr>
        <w:tabs>
          <w:tab w:val="num" w:pos="399"/>
        </w:tabs>
        <w:ind w:left="399" w:hanging="399"/>
        <w:jc w:val="both"/>
      </w:pPr>
    </w:p>
    <w:p w:rsidR="00ED3C7B" w:rsidRDefault="00ED3C7B" w:rsidP="00543AB6">
      <w:pPr>
        <w:pStyle w:val="a"/>
        <w:numPr>
          <w:ilvl w:val="0"/>
          <w:numId w:val="15"/>
        </w:numPr>
        <w:tabs>
          <w:tab w:val="clear" w:pos="720"/>
          <w:tab w:val="num" w:pos="399"/>
        </w:tabs>
        <w:ind w:left="399" w:hanging="399"/>
        <w:jc w:val="both"/>
      </w:pPr>
      <w:r>
        <w:t xml:space="preserve">Brief Members of Congress and their staffs as requested; provide information to Members and the public in an open, timely, and complete manner.  </w:t>
      </w:r>
    </w:p>
    <w:p w:rsidR="00ED3C7B" w:rsidRDefault="00ED3C7B" w:rsidP="00543AB6">
      <w:pPr>
        <w:pStyle w:val="a"/>
        <w:numPr>
          <w:ilvl w:val="0"/>
          <w:numId w:val="15"/>
        </w:numPr>
        <w:tabs>
          <w:tab w:val="clear" w:pos="720"/>
          <w:tab w:val="num" w:pos="399"/>
        </w:tabs>
        <w:ind w:left="399" w:hanging="399"/>
        <w:jc w:val="both"/>
      </w:pPr>
      <w:r>
        <w:t>Coordinate with the Department of Health and Human Services’ Radiation Exposure Screening and Education Program to assist grantees in providing relevant information on the RECA Program to individuals screened for disease in the affected geographic regions.</w:t>
      </w:r>
    </w:p>
    <w:p w:rsidR="00ED3C7B" w:rsidRDefault="00ED3C7B" w:rsidP="00543AB6">
      <w:pPr>
        <w:numPr>
          <w:ilvl w:val="12"/>
          <w:numId w:val="0"/>
        </w:numPr>
        <w:tabs>
          <w:tab w:val="num" w:pos="399"/>
        </w:tabs>
        <w:ind w:left="399" w:hanging="399"/>
        <w:jc w:val="both"/>
      </w:pPr>
    </w:p>
    <w:p w:rsidR="00ED3C7B" w:rsidRDefault="00ED3C7B" w:rsidP="00544A2C">
      <w:pPr>
        <w:pStyle w:val="a"/>
        <w:numPr>
          <w:ilvl w:val="0"/>
          <w:numId w:val="15"/>
        </w:numPr>
        <w:tabs>
          <w:tab w:val="clear" w:pos="720"/>
          <w:tab w:val="num" w:pos="399"/>
        </w:tabs>
        <w:ind w:left="399" w:hanging="399"/>
        <w:jc w:val="both"/>
      </w:pPr>
      <w:r>
        <w:t>Use a toll-free phone line and website to communicate with claimants.</w:t>
      </w:r>
    </w:p>
    <w:p w:rsidR="00ED3C7B" w:rsidRDefault="00ED3C7B" w:rsidP="00043E02">
      <w:pPr>
        <w:pStyle w:val="a"/>
        <w:ind w:left="0"/>
        <w:jc w:val="both"/>
      </w:pPr>
    </w:p>
    <w:p w:rsidR="00ED3C7B" w:rsidRDefault="00ED3C7B" w:rsidP="00544A2C">
      <w:pPr>
        <w:numPr>
          <w:ilvl w:val="0"/>
          <w:numId w:val="15"/>
        </w:numPr>
        <w:tabs>
          <w:tab w:val="clear" w:pos="720"/>
          <w:tab w:val="num" w:pos="399"/>
        </w:tabs>
        <w:ind w:left="399" w:hanging="399"/>
        <w:jc w:val="both"/>
      </w:pPr>
      <w:r>
        <w:t xml:space="preserve">Conduct </w:t>
      </w:r>
      <w:r w:rsidRPr="00286C31">
        <w:t>outreach by traveling to areas with populations of potential claimants and participat</w:t>
      </w:r>
      <w:r>
        <w:t>ing</w:t>
      </w:r>
      <w:r w:rsidRPr="00286C31">
        <w:t xml:space="preserve"> in workshops held by congressional delegations for their constituents.  </w:t>
      </w:r>
      <w:r>
        <w:t>Last</w:t>
      </w:r>
      <w:r w:rsidRPr="00286C31">
        <w:t xml:space="preserve"> year, staff members traveled to the Navajo Indian Reservation to meet with tribal officials</w:t>
      </w:r>
      <w:r>
        <w:t xml:space="preserve"> </w:t>
      </w:r>
      <w:r w:rsidRPr="00286C31">
        <w:t>and representatives from</w:t>
      </w:r>
      <w:r>
        <w:t xml:space="preserve"> the Navajo Nation, Office of Navajo Uranium Workers, and</w:t>
      </w:r>
      <w:r w:rsidRPr="00286C31">
        <w:t xml:space="preserve"> the Indian Health Service to discuss initiatives to increase efficiencies in claims adjudication.  Also, Program staff members attended town</w:t>
      </w:r>
      <w:r>
        <w:t xml:space="preserve"> </w:t>
      </w:r>
      <w:r w:rsidRPr="00286C31">
        <w:t>hall meetings with D</w:t>
      </w:r>
      <w:r>
        <w:t>O</w:t>
      </w:r>
      <w:r w:rsidRPr="00286C31">
        <w:t>L officials in Shiprock</w:t>
      </w:r>
      <w:r>
        <w:t xml:space="preserve"> and Grant</w:t>
      </w:r>
      <w:r w:rsidRPr="00286C31">
        <w:t>, New Mexico</w:t>
      </w:r>
      <w:r>
        <w:t>; Grand Junction, Colorado; Moab, Utah;</w:t>
      </w:r>
      <w:r w:rsidRPr="00286C31">
        <w:t xml:space="preserve"> and Kayenta, Arizona, to assist in providing information regarding D</w:t>
      </w:r>
      <w:r>
        <w:t xml:space="preserve">OL </w:t>
      </w:r>
      <w:r w:rsidRPr="00286C31">
        <w:t>and RECA benefits.</w:t>
      </w:r>
    </w:p>
    <w:p w:rsidR="00ED3C7B" w:rsidRDefault="00ED3C7B" w:rsidP="004C5214">
      <w:pPr>
        <w:jc w:val="both"/>
      </w:pPr>
    </w:p>
    <w:p w:rsidR="00ED3C7B" w:rsidRPr="006C6914" w:rsidRDefault="00ED3C7B" w:rsidP="002639ED">
      <w:pPr>
        <w:tabs>
          <w:tab w:val="left" w:pos="720"/>
          <w:tab w:val="left" w:pos="1440"/>
          <w:tab w:val="left" w:pos="2160"/>
          <w:tab w:val="left" w:pos="2880"/>
          <w:tab w:val="left" w:pos="3600"/>
          <w:tab w:val="left" w:pos="4320"/>
          <w:tab w:val="left" w:pos="5040"/>
          <w:tab w:val="left" w:pos="5760"/>
        </w:tabs>
        <w:rPr>
          <w:b/>
          <w:color w:val="006699"/>
          <w:sz w:val="28"/>
          <w:szCs w:val="28"/>
        </w:rPr>
      </w:pPr>
      <w:r w:rsidRPr="006C6914">
        <w:rPr>
          <w:b/>
          <w:color w:val="006699"/>
          <w:sz w:val="28"/>
          <w:szCs w:val="28"/>
        </w:rPr>
        <w:t>Results of Program Assessment Rating Tool (PART) Reviews</w:t>
      </w:r>
    </w:p>
    <w:p w:rsidR="00ED3C7B" w:rsidRDefault="00ED3C7B" w:rsidP="002639ED">
      <w:pPr>
        <w:tabs>
          <w:tab w:val="left" w:pos="720"/>
          <w:tab w:val="left" w:pos="1440"/>
          <w:tab w:val="left" w:pos="2160"/>
          <w:tab w:val="left" w:pos="2880"/>
          <w:tab w:val="left" w:pos="3600"/>
          <w:tab w:val="left" w:pos="4320"/>
          <w:tab w:val="left" w:pos="5040"/>
          <w:tab w:val="left" w:pos="5760"/>
        </w:tabs>
      </w:pPr>
    </w:p>
    <w:p w:rsidR="00ED3C7B" w:rsidRDefault="00ED3C7B" w:rsidP="001A0FD8">
      <w:pPr>
        <w:tabs>
          <w:tab w:val="left" w:pos="720"/>
          <w:tab w:val="left" w:pos="1440"/>
          <w:tab w:val="left" w:pos="2160"/>
          <w:tab w:val="left" w:pos="2880"/>
          <w:tab w:val="left" w:pos="3600"/>
          <w:tab w:val="left" w:pos="4320"/>
          <w:tab w:val="left" w:pos="5040"/>
          <w:tab w:val="left" w:pos="5760"/>
        </w:tabs>
        <w:jc w:val="both"/>
      </w:pPr>
      <w:r>
        <w:t xml:space="preserve">The RECA Program was evaluated with the Office of Management and Budget’s Program Assessment Rating Tool (PART) during FY 2006.  The Program received a rating of “Adequate.”  This rating describes a program that needs to set more ambitious goals, achieve better results, improve accountability, or strengthen its management practices.  </w:t>
      </w:r>
    </w:p>
    <w:p w:rsidR="00ED3C7B" w:rsidRDefault="00ED3C7B" w:rsidP="001A0FD8">
      <w:pPr>
        <w:tabs>
          <w:tab w:val="left" w:pos="720"/>
          <w:tab w:val="left" w:pos="1440"/>
          <w:tab w:val="left" w:pos="2160"/>
          <w:tab w:val="left" w:pos="2880"/>
          <w:tab w:val="left" w:pos="3600"/>
          <w:tab w:val="left" w:pos="4320"/>
          <w:tab w:val="left" w:pos="5040"/>
          <w:tab w:val="left" w:pos="5760"/>
        </w:tabs>
        <w:jc w:val="both"/>
      </w:pPr>
    </w:p>
    <w:p w:rsidR="00ED3C7B" w:rsidRDefault="00ED3C7B" w:rsidP="001A0FD8">
      <w:pPr>
        <w:tabs>
          <w:tab w:val="left" w:pos="720"/>
          <w:tab w:val="left" w:pos="1440"/>
          <w:tab w:val="left" w:pos="2160"/>
          <w:tab w:val="left" w:pos="2880"/>
          <w:tab w:val="left" w:pos="3600"/>
          <w:tab w:val="left" w:pos="4320"/>
          <w:tab w:val="left" w:pos="5040"/>
          <w:tab w:val="left" w:pos="5760"/>
        </w:tabs>
        <w:jc w:val="both"/>
      </w:pPr>
      <w:r>
        <w:t>OMB’s findings include:</w:t>
      </w:r>
    </w:p>
    <w:p w:rsidR="00ED3C7B" w:rsidRDefault="00ED3C7B" w:rsidP="001A0FD8">
      <w:pPr>
        <w:tabs>
          <w:tab w:val="left" w:pos="720"/>
          <w:tab w:val="left" w:pos="1440"/>
          <w:tab w:val="left" w:pos="2160"/>
          <w:tab w:val="left" w:pos="2880"/>
          <w:tab w:val="left" w:pos="3600"/>
          <w:tab w:val="left" w:pos="4320"/>
          <w:tab w:val="left" w:pos="5040"/>
          <w:tab w:val="left" w:pos="5760"/>
        </w:tabs>
        <w:jc w:val="both"/>
      </w:pPr>
    </w:p>
    <w:p w:rsidR="00ED3C7B" w:rsidRDefault="00ED3C7B" w:rsidP="001A0FD8">
      <w:pPr>
        <w:numPr>
          <w:ilvl w:val="0"/>
          <w:numId w:val="29"/>
        </w:numPr>
        <w:tabs>
          <w:tab w:val="clear" w:pos="720"/>
          <w:tab w:val="left" w:pos="399"/>
          <w:tab w:val="left" w:pos="1440"/>
          <w:tab w:val="left" w:pos="2160"/>
          <w:tab w:val="left" w:pos="2880"/>
          <w:tab w:val="left" w:pos="3600"/>
          <w:tab w:val="left" w:pos="4320"/>
          <w:tab w:val="left" w:pos="5040"/>
          <w:tab w:val="left" w:pos="5760"/>
        </w:tabs>
        <w:ind w:left="399" w:hanging="342"/>
        <w:jc w:val="both"/>
      </w:pPr>
      <w:r w:rsidRPr="00B13942">
        <w:rPr>
          <w:bCs/>
        </w:rPr>
        <w:t>The Program has developed ambitious annual and long-term goals focusing on outcomes that meaningfully reflect the purpose of the Program.</w:t>
      </w:r>
      <w:r w:rsidRPr="00B13942">
        <w:rPr>
          <w:b/>
          <w:bCs/>
        </w:rPr>
        <w:t xml:space="preserve"> </w:t>
      </w:r>
      <w:r>
        <w:rPr>
          <w:b/>
          <w:bCs/>
        </w:rPr>
        <w:t xml:space="preserve"> </w:t>
      </w:r>
      <w:r w:rsidRPr="00B13942">
        <w:t xml:space="preserve">However, the </w:t>
      </w:r>
      <w:r>
        <w:t>P</w:t>
      </w:r>
      <w:r w:rsidRPr="00B13942">
        <w:t>rogram must ensure that partners are committed to achieving annual and long-term goals</w:t>
      </w:r>
      <w:r>
        <w:t>.</w:t>
      </w:r>
    </w:p>
    <w:p w:rsidR="00ED3C7B" w:rsidRPr="00B13942" w:rsidRDefault="00ED3C7B" w:rsidP="001A0FD8">
      <w:pPr>
        <w:tabs>
          <w:tab w:val="left" w:pos="720"/>
          <w:tab w:val="left" w:pos="1440"/>
          <w:tab w:val="left" w:pos="2160"/>
          <w:tab w:val="left" w:pos="2880"/>
          <w:tab w:val="left" w:pos="3600"/>
          <w:tab w:val="left" w:pos="4320"/>
          <w:tab w:val="left" w:pos="5040"/>
          <w:tab w:val="left" w:pos="5760"/>
        </w:tabs>
        <w:ind w:left="360"/>
        <w:jc w:val="both"/>
      </w:pPr>
    </w:p>
    <w:p w:rsidR="00ED3C7B" w:rsidRPr="00B13942" w:rsidRDefault="00ED3C7B" w:rsidP="001A0FD8">
      <w:pPr>
        <w:numPr>
          <w:ilvl w:val="0"/>
          <w:numId w:val="29"/>
        </w:numPr>
        <w:tabs>
          <w:tab w:val="clear" w:pos="720"/>
          <w:tab w:val="left" w:pos="342"/>
          <w:tab w:val="left" w:pos="1440"/>
          <w:tab w:val="left" w:pos="2160"/>
          <w:tab w:val="left" w:pos="2880"/>
          <w:tab w:val="left" w:pos="3600"/>
          <w:tab w:val="left" w:pos="4320"/>
          <w:tab w:val="left" w:pos="5040"/>
          <w:tab w:val="left" w:pos="5760"/>
        </w:tabs>
        <w:ind w:left="342" w:hanging="342"/>
        <w:jc w:val="both"/>
      </w:pPr>
      <w:r w:rsidRPr="00B13942">
        <w:rPr>
          <w:bCs/>
        </w:rPr>
        <w:t>The Program</w:t>
      </w:r>
      <w:r>
        <w:rPr>
          <w:bCs/>
        </w:rPr>
        <w:t>’</w:t>
      </w:r>
      <w:r w:rsidRPr="00B13942">
        <w:rPr>
          <w:bCs/>
        </w:rPr>
        <w:t>s statutory scheme contains flaws with respect to some of its claimant categories.</w:t>
      </w:r>
      <w:r w:rsidRPr="00B13942">
        <w:rPr>
          <w:b/>
          <w:bCs/>
        </w:rPr>
        <w:t xml:space="preserve"> </w:t>
      </w:r>
      <w:r>
        <w:rPr>
          <w:b/>
          <w:bCs/>
        </w:rPr>
        <w:t xml:space="preserve"> </w:t>
      </w:r>
      <w:r w:rsidRPr="00B13942">
        <w:t xml:space="preserve">Although the statute is founded on the scientifically-based association between exposure and illness for occupationally exposed uranium workers, the same is not true for other claimant categories. </w:t>
      </w:r>
    </w:p>
    <w:p w:rsidR="00ED3C7B" w:rsidRDefault="00ED3C7B" w:rsidP="001A0FD8">
      <w:pPr>
        <w:tabs>
          <w:tab w:val="left" w:pos="720"/>
          <w:tab w:val="left" w:pos="1440"/>
          <w:tab w:val="left" w:pos="2160"/>
          <w:tab w:val="left" w:pos="2880"/>
          <w:tab w:val="left" w:pos="3600"/>
          <w:tab w:val="left" w:pos="4320"/>
          <w:tab w:val="left" w:pos="5040"/>
          <w:tab w:val="left" w:pos="5760"/>
        </w:tabs>
        <w:jc w:val="both"/>
      </w:pPr>
    </w:p>
    <w:p w:rsidR="00ED3C7B" w:rsidRDefault="00ED3C7B" w:rsidP="001A0FD8">
      <w:pPr>
        <w:tabs>
          <w:tab w:val="left" w:pos="720"/>
          <w:tab w:val="left" w:pos="1440"/>
          <w:tab w:val="left" w:pos="2160"/>
          <w:tab w:val="left" w:pos="2880"/>
          <w:tab w:val="left" w:pos="3600"/>
          <w:tab w:val="left" w:pos="4320"/>
          <w:tab w:val="left" w:pos="5040"/>
          <w:tab w:val="left" w:pos="5760"/>
        </w:tabs>
        <w:jc w:val="both"/>
      </w:pPr>
      <w:r>
        <w:t>The Department of Justice will take the following actions to improve the RECA Program’s performance:</w:t>
      </w:r>
    </w:p>
    <w:p w:rsidR="00ED3C7B" w:rsidRDefault="00ED3C7B" w:rsidP="001A0FD8">
      <w:pPr>
        <w:tabs>
          <w:tab w:val="left" w:pos="720"/>
          <w:tab w:val="left" w:pos="1440"/>
          <w:tab w:val="left" w:pos="2160"/>
          <w:tab w:val="left" w:pos="2880"/>
          <w:tab w:val="left" w:pos="3600"/>
          <w:tab w:val="left" w:pos="4320"/>
          <w:tab w:val="left" w:pos="5040"/>
          <w:tab w:val="left" w:pos="5760"/>
        </w:tabs>
        <w:jc w:val="both"/>
      </w:pPr>
    </w:p>
    <w:p w:rsidR="00ED3C7B" w:rsidRDefault="00ED3C7B" w:rsidP="001A0FD8">
      <w:pPr>
        <w:numPr>
          <w:ilvl w:val="0"/>
          <w:numId w:val="30"/>
        </w:numPr>
        <w:tabs>
          <w:tab w:val="clear" w:pos="720"/>
          <w:tab w:val="left" w:pos="399"/>
          <w:tab w:val="left" w:pos="1440"/>
          <w:tab w:val="left" w:pos="2160"/>
          <w:tab w:val="left" w:pos="2880"/>
          <w:tab w:val="left" w:pos="3600"/>
          <w:tab w:val="left" w:pos="4320"/>
          <w:tab w:val="left" w:pos="5040"/>
          <w:tab w:val="left" w:pos="5760"/>
        </w:tabs>
        <w:ind w:left="399" w:hanging="399"/>
        <w:jc w:val="both"/>
      </w:pPr>
      <w:r w:rsidRPr="00DB18EC">
        <w:t>Ensur</w:t>
      </w:r>
      <w:r>
        <w:t>e</w:t>
      </w:r>
      <w:r w:rsidRPr="00DB18EC">
        <w:t xml:space="preserve"> Program partners are expressly committed to achieving the stated annual and long-term performance goals of the Program</w:t>
      </w:r>
      <w:r>
        <w:t>.</w:t>
      </w:r>
    </w:p>
    <w:p w:rsidR="00ED3C7B" w:rsidRDefault="00ED3C7B" w:rsidP="0004521C">
      <w:pPr>
        <w:tabs>
          <w:tab w:val="left" w:pos="399"/>
          <w:tab w:val="left" w:pos="1440"/>
          <w:tab w:val="left" w:pos="2160"/>
          <w:tab w:val="left" w:pos="2880"/>
          <w:tab w:val="left" w:pos="3600"/>
          <w:tab w:val="left" w:pos="4320"/>
          <w:tab w:val="left" w:pos="5040"/>
          <w:tab w:val="left" w:pos="5760"/>
        </w:tabs>
        <w:jc w:val="both"/>
      </w:pPr>
      <w:r>
        <w:tab/>
      </w:r>
      <w:r>
        <w:tab/>
      </w:r>
    </w:p>
    <w:p w:rsidR="00ED3C7B" w:rsidRDefault="00ED3C7B" w:rsidP="001A0FD8">
      <w:pPr>
        <w:numPr>
          <w:ilvl w:val="0"/>
          <w:numId w:val="30"/>
        </w:numPr>
        <w:tabs>
          <w:tab w:val="clear" w:pos="720"/>
          <w:tab w:val="left" w:pos="399"/>
          <w:tab w:val="left" w:pos="1440"/>
          <w:tab w:val="left" w:pos="2160"/>
          <w:tab w:val="left" w:pos="2880"/>
          <w:tab w:val="left" w:pos="3600"/>
          <w:tab w:val="left" w:pos="4320"/>
          <w:tab w:val="left" w:pos="5040"/>
          <w:tab w:val="left" w:pos="5760"/>
        </w:tabs>
        <w:ind w:left="342" w:hanging="342"/>
        <w:jc w:val="both"/>
      </w:pPr>
      <w:r w:rsidRPr="00DB18EC">
        <w:t>Develop a plan to tie resources to specific performance measures</w:t>
      </w:r>
      <w:r>
        <w:t>.</w:t>
      </w:r>
    </w:p>
    <w:p w:rsidR="00ED3C7B" w:rsidRDefault="00ED3C7B" w:rsidP="001A0FD8">
      <w:pPr>
        <w:tabs>
          <w:tab w:val="left" w:pos="399"/>
          <w:tab w:val="left" w:pos="1440"/>
          <w:tab w:val="left" w:pos="2160"/>
          <w:tab w:val="left" w:pos="2880"/>
          <w:tab w:val="left" w:pos="3600"/>
          <w:tab w:val="left" w:pos="4320"/>
          <w:tab w:val="left" w:pos="5040"/>
          <w:tab w:val="left" w:pos="5760"/>
        </w:tabs>
        <w:jc w:val="both"/>
      </w:pPr>
    </w:p>
    <w:p w:rsidR="00ED3C7B" w:rsidRDefault="00ED3C7B" w:rsidP="001A0FD8">
      <w:pPr>
        <w:numPr>
          <w:ilvl w:val="0"/>
          <w:numId w:val="30"/>
        </w:numPr>
        <w:tabs>
          <w:tab w:val="clear" w:pos="720"/>
          <w:tab w:val="left" w:pos="342"/>
          <w:tab w:val="left" w:pos="1440"/>
          <w:tab w:val="left" w:pos="2160"/>
          <w:tab w:val="left" w:pos="2880"/>
          <w:tab w:val="left" w:pos="3600"/>
          <w:tab w:val="left" w:pos="4320"/>
          <w:tab w:val="left" w:pos="5040"/>
          <w:tab w:val="left" w:pos="5760"/>
        </w:tabs>
        <w:ind w:left="342" w:hanging="342"/>
        <w:jc w:val="both"/>
      </w:pPr>
      <w:r w:rsidRPr="00DB18EC">
        <w:t>Monitor</w:t>
      </w:r>
      <w:r>
        <w:t xml:space="preserve"> </w:t>
      </w:r>
      <w:r w:rsidRPr="00DB18EC">
        <w:t xml:space="preserve">the activities of the National Academy of Sciences and </w:t>
      </w:r>
      <w:r>
        <w:t>similar</w:t>
      </w:r>
      <w:r w:rsidRPr="00DB18EC">
        <w:t xml:space="preserve"> organizations that are studying the Act</w:t>
      </w:r>
      <w:r>
        <w:t>’</w:t>
      </w:r>
      <w:r w:rsidRPr="00DB18EC">
        <w:t xml:space="preserve">s eligibility criteria. </w:t>
      </w:r>
    </w:p>
    <w:p w:rsidR="00ED3C7B" w:rsidRDefault="00ED3C7B" w:rsidP="00C52A25">
      <w:pPr>
        <w:tabs>
          <w:tab w:val="left" w:pos="342"/>
          <w:tab w:val="left" w:pos="1440"/>
          <w:tab w:val="left" w:pos="2160"/>
          <w:tab w:val="left" w:pos="2880"/>
          <w:tab w:val="left" w:pos="3600"/>
          <w:tab w:val="left" w:pos="4320"/>
          <w:tab w:val="left" w:pos="5040"/>
          <w:tab w:val="left" w:pos="5760"/>
        </w:tabs>
        <w:jc w:val="both"/>
      </w:pPr>
    </w:p>
    <w:p w:rsidR="00ED3C7B" w:rsidRDefault="00ED3C7B" w:rsidP="002639ED">
      <w:pPr>
        <w:tabs>
          <w:tab w:val="left" w:pos="720"/>
          <w:tab w:val="left" w:pos="1440"/>
          <w:tab w:val="left" w:pos="2160"/>
          <w:tab w:val="left" w:pos="2880"/>
          <w:tab w:val="left" w:pos="3600"/>
          <w:tab w:val="left" w:pos="4320"/>
          <w:tab w:val="left" w:pos="5040"/>
          <w:tab w:val="left" w:pos="5760"/>
        </w:tabs>
        <w:rPr>
          <w:sz w:val="28"/>
          <w:szCs w:val="28"/>
        </w:rPr>
      </w:pPr>
      <w:r>
        <w:rPr>
          <w:sz w:val="28"/>
          <w:szCs w:val="28"/>
        </w:rPr>
        <w:br w:type="page"/>
      </w:r>
    </w:p>
    <w:tbl>
      <w:tblPr>
        <w:tblW w:w="10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
        <w:gridCol w:w="3282"/>
        <w:gridCol w:w="1125"/>
        <w:gridCol w:w="1116"/>
        <w:gridCol w:w="1116"/>
        <w:gridCol w:w="1116"/>
        <w:gridCol w:w="1123"/>
        <w:gridCol w:w="1232"/>
      </w:tblGrid>
      <w:tr w:rsidR="00ED3C7B" w:rsidRPr="006C6914" w:rsidTr="00BC5AFB">
        <w:trPr>
          <w:jc w:val="center"/>
        </w:trPr>
        <w:tc>
          <w:tcPr>
            <w:tcW w:w="10115" w:type="dxa"/>
            <w:gridSpan w:val="8"/>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 xml:space="preserve">Radiation Exposure Compensation Act Workload </w:t>
            </w:r>
          </w:p>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Claims Filed and Approved</w:t>
            </w:r>
          </w:p>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color w:val="FFFFFF"/>
              </w:rPr>
              <w:t>(Dollars in Thousands)</w:t>
            </w:r>
          </w:p>
        </w:tc>
      </w:tr>
      <w:tr w:rsidR="00ED3C7B" w:rsidTr="00BC5AFB">
        <w:trPr>
          <w:jc w:val="center"/>
        </w:trPr>
        <w:tc>
          <w:tcPr>
            <w:tcW w:w="3283" w:type="dxa"/>
            <w:gridSpan w:val="2"/>
          </w:tcPr>
          <w:p w:rsidR="00ED3C7B" w:rsidRDefault="00ED3C7B" w:rsidP="00BC5AFB">
            <w:pPr>
              <w:tabs>
                <w:tab w:val="left" w:pos="720"/>
                <w:tab w:val="left" w:pos="1440"/>
                <w:tab w:val="left" w:pos="2160"/>
                <w:tab w:val="left" w:pos="2880"/>
                <w:tab w:val="left" w:pos="3600"/>
                <w:tab w:val="left" w:pos="4320"/>
                <w:tab w:val="left" w:pos="5040"/>
                <w:tab w:val="left" w:pos="5760"/>
              </w:tabs>
            </w:pPr>
          </w:p>
        </w:tc>
        <w:tc>
          <w:tcPr>
            <w:tcW w:w="1124" w:type="dxa"/>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rPr>
            </w:pPr>
            <w:r w:rsidRPr="00BC5AFB">
              <w:rPr>
                <w:b/>
              </w:rPr>
              <w:t>FY 2004</w:t>
            </w:r>
          </w:p>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rPr>
            </w:pPr>
            <w:r w:rsidRPr="00BC5AFB">
              <w:rPr>
                <w:b/>
              </w:rPr>
              <w:t>Actual</w:t>
            </w:r>
          </w:p>
        </w:tc>
        <w:tc>
          <w:tcPr>
            <w:tcW w:w="0" w:type="auto"/>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rPr>
            </w:pPr>
            <w:r w:rsidRPr="00BC5AFB">
              <w:rPr>
                <w:b/>
              </w:rPr>
              <w:t>FY 2005</w:t>
            </w:r>
          </w:p>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rPr>
            </w:pPr>
            <w:r w:rsidRPr="00BC5AFB">
              <w:rPr>
                <w:b/>
              </w:rPr>
              <w:t>Actual</w:t>
            </w:r>
          </w:p>
        </w:tc>
        <w:tc>
          <w:tcPr>
            <w:tcW w:w="0" w:type="auto"/>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rPr>
            </w:pPr>
            <w:r w:rsidRPr="00BC5AFB">
              <w:rPr>
                <w:b/>
              </w:rPr>
              <w:t>FY 2006</w:t>
            </w:r>
          </w:p>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rPr>
            </w:pPr>
            <w:r w:rsidRPr="00BC5AFB">
              <w:rPr>
                <w:b/>
              </w:rPr>
              <w:t>Actual</w:t>
            </w:r>
          </w:p>
        </w:tc>
        <w:tc>
          <w:tcPr>
            <w:tcW w:w="0" w:type="auto"/>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rPr>
            </w:pPr>
            <w:r w:rsidRPr="00BC5AFB">
              <w:rPr>
                <w:b/>
              </w:rPr>
              <w:t>FY 2007</w:t>
            </w:r>
          </w:p>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rPr>
            </w:pPr>
            <w:r>
              <w:rPr>
                <w:b/>
              </w:rPr>
              <w:t>Actual</w:t>
            </w:r>
          </w:p>
        </w:tc>
        <w:tc>
          <w:tcPr>
            <w:tcW w:w="0" w:type="auto"/>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rPr>
            </w:pPr>
            <w:r w:rsidRPr="00BC5AFB">
              <w:rPr>
                <w:b/>
              </w:rPr>
              <w:t>FY 2008</w:t>
            </w:r>
          </w:p>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rPr>
            </w:pPr>
            <w:r w:rsidRPr="00BC5AFB">
              <w:rPr>
                <w:b/>
              </w:rPr>
              <w:t>Estimate</w:t>
            </w:r>
          </w:p>
        </w:tc>
        <w:tc>
          <w:tcPr>
            <w:tcW w:w="1230" w:type="dxa"/>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rPr>
            </w:pPr>
            <w:r w:rsidRPr="00BC5AFB">
              <w:rPr>
                <w:b/>
              </w:rPr>
              <w:t>FY 2009 Estimate</w:t>
            </w:r>
          </w:p>
        </w:tc>
      </w:tr>
      <w:tr w:rsidR="00ED3C7B" w:rsidTr="00BC5AFB">
        <w:trPr>
          <w:jc w:val="center"/>
        </w:trPr>
        <w:tc>
          <w:tcPr>
            <w:tcW w:w="10115" w:type="dxa"/>
            <w:gridSpan w:val="8"/>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rPr>
            </w:pPr>
            <w:r w:rsidRPr="00BC5AFB">
              <w:rPr>
                <w:b/>
              </w:rPr>
              <w:t>Section 4 Claims:</w:t>
            </w:r>
          </w:p>
        </w:tc>
      </w:tr>
      <w:tr w:rsidR="00ED3C7B" w:rsidTr="00BC5AFB">
        <w:trPr>
          <w:jc w:val="center"/>
        </w:trPr>
        <w:tc>
          <w:tcPr>
            <w:tcW w:w="10115" w:type="dxa"/>
            <w:gridSpan w:val="8"/>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rPr>
            </w:pPr>
            <w:r w:rsidRPr="00BC5AFB">
              <w:rPr>
                <w:b/>
              </w:rPr>
              <w:t>Downwinders</w:t>
            </w:r>
          </w:p>
        </w:tc>
      </w:tr>
      <w:tr w:rsidR="00ED3C7B" w:rsidTr="00BC5AFB">
        <w:trPr>
          <w:jc w:val="center"/>
        </w:trPr>
        <w:tc>
          <w:tcPr>
            <w:tcW w:w="3283" w:type="dxa"/>
            <w:gridSpan w:val="2"/>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Pending, Beginning of Year</w:t>
            </w:r>
          </w:p>
        </w:tc>
        <w:tc>
          <w:tcPr>
            <w:tcW w:w="1124"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1,582</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1,537</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1,139</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1,093</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420</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421</w:t>
            </w:r>
          </w:p>
        </w:tc>
      </w:tr>
      <w:tr w:rsidR="00ED3C7B" w:rsidTr="00BC5AFB">
        <w:trPr>
          <w:jc w:val="center"/>
        </w:trPr>
        <w:tc>
          <w:tcPr>
            <w:tcW w:w="3283" w:type="dxa"/>
            <w:gridSpan w:val="2"/>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Claims Filed</w:t>
            </w:r>
          </w:p>
        </w:tc>
        <w:tc>
          <w:tcPr>
            <w:tcW w:w="1124"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1,517</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1,367</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999</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1,037</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849</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695</w:t>
            </w:r>
          </w:p>
        </w:tc>
      </w:tr>
      <w:tr w:rsidR="00ED3C7B" w:rsidTr="00BC5AFB">
        <w:trPr>
          <w:jc w:val="center"/>
        </w:trPr>
        <w:tc>
          <w:tcPr>
            <w:tcW w:w="3283" w:type="dxa"/>
            <w:gridSpan w:val="2"/>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Claims Approved</w:t>
            </w:r>
          </w:p>
        </w:tc>
        <w:tc>
          <w:tcPr>
            <w:tcW w:w="1124"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1,163</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1,457</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902</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1,363</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713</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549</w:t>
            </w:r>
          </w:p>
        </w:tc>
      </w:tr>
      <w:tr w:rsidR="00ED3C7B" w:rsidTr="00BC5AFB">
        <w:trPr>
          <w:jc w:val="center"/>
        </w:trPr>
        <w:tc>
          <w:tcPr>
            <w:tcW w:w="3283" w:type="dxa"/>
            <w:gridSpan w:val="2"/>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Value of Approvals</w:t>
            </w:r>
          </w:p>
        </w:tc>
        <w:tc>
          <w:tcPr>
            <w:tcW w:w="1124"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$58,150</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$72,850</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$45,100</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$68,150</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$35,650</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$27,450</w:t>
            </w:r>
          </w:p>
        </w:tc>
      </w:tr>
      <w:tr w:rsidR="00ED3C7B" w:rsidTr="00BC5AFB">
        <w:trPr>
          <w:jc w:val="center"/>
        </w:trPr>
        <w:tc>
          <w:tcPr>
            <w:tcW w:w="10115" w:type="dxa"/>
            <w:gridSpan w:val="8"/>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rPr>
            </w:pPr>
            <w:r w:rsidRPr="00BC5AFB">
              <w:rPr>
                <w:b/>
              </w:rPr>
              <w:t>On-Site Participants</w:t>
            </w:r>
          </w:p>
        </w:tc>
      </w:tr>
      <w:tr w:rsidR="00ED3C7B" w:rsidTr="00BC5AFB">
        <w:trPr>
          <w:jc w:val="center"/>
        </w:trPr>
        <w:tc>
          <w:tcPr>
            <w:tcW w:w="3283" w:type="dxa"/>
            <w:gridSpan w:val="2"/>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Pending, Beginning of Year</w:t>
            </w:r>
          </w:p>
        </w:tc>
        <w:tc>
          <w:tcPr>
            <w:tcW w:w="1124" w:type="dxa"/>
          </w:tcPr>
          <w:p w:rsidR="00ED3C7B" w:rsidRDefault="00ED3C7B" w:rsidP="00BC5AFB">
            <w:pPr>
              <w:jc w:val="center"/>
            </w:pPr>
            <w:r>
              <w:t>260</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268</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247</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208</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91</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89</w:t>
            </w:r>
          </w:p>
        </w:tc>
      </w:tr>
      <w:tr w:rsidR="00ED3C7B" w:rsidTr="00BC5AFB">
        <w:trPr>
          <w:jc w:val="center"/>
        </w:trPr>
        <w:tc>
          <w:tcPr>
            <w:tcW w:w="3283" w:type="dxa"/>
            <w:gridSpan w:val="2"/>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Claims Filed</w:t>
            </w:r>
          </w:p>
        </w:tc>
        <w:tc>
          <w:tcPr>
            <w:tcW w:w="1124"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231</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268</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174</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148</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130</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114</w:t>
            </w:r>
          </w:p>
        </w:tc>
      </w:tr>
      <w:tr w:rsidR="00ED3C7B" w:rsidTr="00BC5AFB">
        <w:trPr>
          <w:jc w:val="center"/>
        </w:trPr>
        <w:tc>
          <w:tcPr>
            <w:tcW w:w="3283" w:type="dxa"/>
            <w:gridSpan w:val="2"/>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Claims Approved</w:t>
            </w:r>
          </w:p>
        </w:tc>
        <w:tc>
          <w:tcPr>
            <w:tcW w:w="1124"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99</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181</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80</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156</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58</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48</w:t>
            </w:r>
          </w:p>
        </w:tc>
      </w:tr>
      <w:tr w:rsidR="00ED3C7B" w:rsidTr="00BC5AFB">
        <w:trPr>
          <w:jc w:val="center"/>
        </w:trPr>
        <w:tc>
          <w:tcPr>
            <w:tcW w:w="3283" w:type="dxa"/>
            <w:gridSpan w:val="2"/>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Value of Approvals</w:t>
            </w:r>
          </w:p>
        </w:tc>
        <w:tc>
          <w:tcPr>
            <w:tcW w:w="1124"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$7,053</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$12,666</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$5,547</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$11,280</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$4,350</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$3,600</w:t>
            </w:r>
          </w:p>
        </w:tc>
      </w:tr>
      <w:tr w:rsidR="00ED3C7B" w:rsidRPr="006C6914" w:rsidTr="00BC5AFB">
        <w:trPr>
          <w:jc w:val="center"/>
        </w:trPr>
        <w:tc>
          <w:tcPr>
            <w:tcW w:w="10115" w:type="dxa"/>
            <w:gridSpan w:val="8"/>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color w:val="FFFFFF"/>
              </w:rPr>
            </w:pPr>
            <w:r w:rsidRPr="00BC5AFB">
              <w:rPr>
                <w:b/>
                <w:color w:val="FFFFFF"/>
              </w:rPr>
              <w:t>Subtotal Section 4 Claims</w:t>
            </w:r>
          </w:p>
        </w:tc>
      </w:tr>
      <w:tr w:rsidR="00ED3C7B" w:rsidRPr="006C6914" w:rsidTr="00BC5AFB">
        <w:trPr>
          <w:jc w:val="center"/>
        </w:trPr>
        <w:tc>
          <w:tcPr>
            <w:tcW w:w="3283" w:type="dxa"/>
            <w:gridSpan w:val="2"/>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color w:val="FFFFFF"/>
              </w:rPr>
            </w:pPr>
            <w:r w:rsidRPr="00BC5AFB">
              <w:rPr>
                <w:color w:val="FFFFFF"/>
              </w:rPr>
              <w:t xml:space="preserve">  Pending, Beginning of Year</w:t>
            </w:r>
          </w:p>
        </w:tc>
        <w:tc>
          <w:tcPr>
            <w:tcW w:w="1124"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1,842</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1,805</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Pr>
                <w:color w:val="FFFFFF"/>
              </w:rPr>
              <w:t>1,386</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1,</w:t>
            </w:r>
            <w:r>
              <w:rPr>
                <w:color w:val="FFFFFF"/>
              </w:rPr>
              <w:t>301</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Pr>
                <w:color w:val="FFFFFF"/>
              </w:rPr>
              <w:t>511</w:t>
            </w:r>
          </w:p>
        </w:tc>
        <w:tc>
          <w:tcPr>
            <w:tcW w:w="1230"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Pr>
                <w:color w:val="FFFFFF"/>
              </w:rPr>
              <w:t>510</w:t>
            </w:r>
          </w:p>
        </w:tc>
      </w:tr>
      <w:tr w:rsidR="00ED3C7B" w:rsidRPr="006C6914" w:rsidTr="00BC5AFB">
        <w:trPr>
          <w:jc w:val="center"/>
        </w:trPr>
        <w:tc>
          <w:tcPr>
            <w:tcW w:w="3283" w:type="dxa"/>
            <w:gridSpan w:val="2"/>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color w:val="FFFFFF"/>
              </w:rPr>
            </w:pPr>
            <w:r w:rsidRPr="00BC5AFB">
              <w:rPr>
                <w:color w:val="FFFFFF"/>
              </w:rPr>
              <w:t xml:space="preserve">  Claims Filed</w:t>
            </w:r>
          </w:p>
        </w:tc>
        <w:tc>
          <w:tcPr>
            <w:tcW w:w="1124"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1,748</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1,635</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1,173</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Pr>
                <w:color w:val="FFFFFF"/>
              </w:rPr>
              <w:t>1,185</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Pr>
                <w:color w:val="FFFFFF"/>
              </w:rPr>
              <w:t>979</w:t>
            </w:r>
          </w:p>
        </w:tc>
        <w:tc>
          <w:tcPr>
            <w:tcW w:w="1230"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Pr>
                <w:color w:val="FFFFFF"/>
              </w:rPr>
              <w:t>809</w:t>
            </w:r>
          </w:p>
        </w:tc>
      </w:tr>
      <w:tr w:rsidR="00ED3C7B" w:rsidRPr="006C6914" w:rsidTr="00BC5AFB">
        <w:trPr>
          <w:jc w:val="center"/>
        </w:trPr>
        <w:tc>
          <w:tcPr>
            <w:tcW w:w="3283" w:type="dxa"/>
            <w:gridSpan w:val="2"/>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color w:val="FFFFFF"/>
              </w:rPr>
            </w:pPr>
            <w:r w:rsidRPr="00BC5AFB">
              <w:rPr>
                <w:color w:val="FFFFFF"/>
              </w:rPr>
              <w:t xml:space="preserve">  Claims Approved</w:t>
            </w:r>
          </w:p>
        </w:tc>
        <w:tc>
          <w:tcPr>
            <w:tcW w:w="1124"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1,262</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1,63</w:t>
            </w:r>
            <w:r>
              <w:rPr>
                <w:color w:val="FFFFFF"/>
              </w:rPr>
              <w:t>8</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982</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1,5</w:t>
            </w:r>
            <w:r>
              <w:rPr>
                <w:color w:val="FFFFFF"/>
              </w:rPr>
              <w:t>19</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7</w:t>
            </w:r>
            <w:r>
              <w:rPr>
                <w:color w:val="FFFFFF"/>
              </w:rPr>
              <w:t>71</w:t>
            </w:r>
          </w:p>
        </w:tc>
        <w:tc>
          <w:tcPr>
            <w:tcW w:w="1230"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Pr>
                <w:color w:val="FFFFFF"/>
              </w:rPr>
              <w:t>597</w:t>
            </w:r>
          </w:p>
        </w:tc>
      </w:tr>
      <w:tr w:rsidR="00ED3C7B" w:rsidRPr="006C6914" w:rsidTr="00BC5AFB">
        <w:trPr>
          <w:jc w:val="center"/>
        </w:trPr>
        <w:tc>
          <w:tcPr>
            <w:tcW w:w="3283" w:type="dxa"/>
            <w:gridSpan w:val="2"/>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color w:val="FFFFFF"/>
              </w:rPr>
            </w:pPr>
            <w:r w:rsidRPr="00BC5AFB">
              <w:rPr>
                <w:color w:val="FFFFFF"/>
              </w:rPr>
              <w:t xml:space="preserve">  Value of Approvals</w:t>
            </w:r>
          </w:p>
        </w:tc>
        <w:tc>
          <w:tcPr>
            <w:tcW w:w="1124"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$65,203</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$85,5</w:t>
            </w:r>
            <w:r>
              <w:rPr>
                <w:color w:val="FFFFFF"/>
              </w:rPr>
              <w:t>1</w:t>
            </w:r>
            <w:r w:rsidRPr="00BC5AFB">
              <w:rPr>
                <w:color w:val="FFFFFF"/>
              </w:rPr>
              <w:t>6</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color w:val="FFFFFF"/>
              </w:rPr>
            </w:pPr>
            <w:r w:rsidRPr="00BC5AFB">
              <w:rPr>
                <w:color w:val="FFFFFF"/>
              </w:rPr>
              <w:t>$50,64</w:t>
            </w:r>
            <w:r>
              <w:rPr>
                <w:color w:val="FFFFFF"/>
              </w:rPr>
              <w:t>7</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color w:val="FFFFFF"/>
              </w:rPr>
            </w:pPr>
            <w:r w:rsidRPr="00BC5AFB">
              <w:rPr>
                <w:color w:val="FFFFFF"/>
              </w:rPr>
              <w:t>$7</w:t>
            </w:r>
            <w:r>
              <w:rPr>
                <w:color w:val="FFFFFF"/>
              </w:rPr>
              <w:t>9</w:t>
            </w:r>
            <w:r w:rsidRPr="00BC5AFB">
              <w:rPr>
                <w:color w:val="FFFFFF"/>
              </w:rPr>
              <w:t>,</w:t>
            </w:r>
            <w:r>
              <w:rPr>
                <w:color w:val="FFFFFF"/>
              </w:rPr>
              <w:t>43</w:t>
            </w:r>
            <w:r w:rsidRPr="00BC5AFB">
              <w:rPr>
                <w:color w:val="FFFFFF"/>
              </w:rPr>
              <w:t>0</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color w:val="FFFFFF"/>
              </w:rPr>
            </w:pPr>
            <w:r w:rsidRPr="00BC5AFB">
              <w:rPr>
                <w:color w:val="FFFFFF"/>
              </w:rPr>
              <w:t>$</w:t>
            </w:r>
            <w:r>
              <w:rPr>
                <w:color w:val="FFFFFF"/>
              </w:rPr>
              <w:t>40</w:t>
            </w:r>
            <w:r w:rsidRPr="00BC5AFB">
              <w:rPr>
                <w:color w:val="FFFFFF"/>
              </w:rPr>
              <w:t>,</w:t>
            </w:r>
            <w:r>
              <w:rPr>
                <w:color w:val="FFFFFF"/>
              </w:rPr>
              <w:t>0</w:t>
            </w:r>
            <w:r w:rsidRPr="00BC5AFB">
              <w:rPr>
                <w:color w:val="FFFFFF"/>
              </w:rPr>
              <w:t>00</w:t>
            </w:r>
          </w:p>
        </w:tc>
        <w:tc>
          <w:tcPr>
            <w:tcW w:w="1230"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color w:val="FFFFFF"/>
              </w:rPr>
            </w:pPr>
            <w:r w:rsidRPr="00BC5AFB">
              <w:rPr>
                <w:color w:val="FFFFFF"/>
              </w:rPr>
              <w:t>$</w:t>
            </w:r>
            <w:r>
              <w:rPr>
                <w:color w:val="FFFFFF"/>
              </w:rPr>
              <w:t>3</w:t>
            </w:r>
            <w:r w:rsidRPr="00BC5AFB">
              <w:rPr>
                <w:color w:val="FFFFFF"/>
              </w:rPr>
              <w:t>1,</w:t>
            </w:r>
            <w:r>
              <w:rPr>
                <w:color w:val="FFFFFF"/>
              </w:rPr>
              <w:t>05</w:t>
            </w:r>
            <w:r w:rsidRPr="00BC5AFB">
              <w:rPr>
                <w:color w:val="FFFFFF"/>
              </w:rPr>
              <w:t>0</w:t>
            </w:r>
          </w:p>
        </w:tc>
      </w:tr>
      <w:tr w:rsidR="00ED3C7B" w:rsidTr="00BC5AFB">
        <w:trPr>
          <w:jc w:val="center"/>
        </w:trPr>
        <w:tc>
          <w:tcPr>
            <w:tcW w:w="10115" w:type="dxa"/>
            <w:gridSpan w:val="8"/>
          </w:tcPr>
          <w:p w:rsidR="00ED3C7B" w:rsidRDefault="00ED3C7B" w:rsidP="00BC5AFB">
            <w:pPr>
              <w:tabs>
                <w:tab w:val="left" w:pos="720"/>
                <w:tab w:val="left" w:pos="1440"/>
                <w:tab w:val="left" w:pos="2160"/>
                <w:tab w:val="left" w:pos="2880"/>
                <w:tab w:val="left" w:pos="3600"/>
                <w:tab w:val="left" w:pos="4320"/>
                <w:tab w:val="left" w:pos="5040"/>
                <w:tab w:val="left" w:pos="5760"/>
              </w:tabs>
            </w:pPr>
          </w:p>
        </w:tc>
      </w:tr>
      <w:tr w:rsidR="00ED3C7B" w:rsidTr="00BC5AFB">
        <w:trPr>
          <w:jc w:val="center"/>
        </w:trPr>
        <w:tc>
          <w:tcPr>
            <w:tcW w:w="10115" w:type="dxa"/>
            <w:gridSpan w:val="8"/>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rPr>
            </w:pPr>
            <w:r w:rsidRPr="00BC5AFB">
              <w:rPr>
                <w:b/>
              </w:rPr>
              <w:t>Section 5 Claims (Uranium Miners, Millers, and Ore Transporters)</w:t>
            </w:r>
          </w:p>
        </w:tc>
      </w:tr>
      <w:tr w:rsidR="00ED3C7B" w:rsidTr="00BC5AFB">
        <w:trPr>
          <w:gridBefore w:val="1"/>
          <w:jc w:val="center"/>
        </w:trPr>
        <w:tc>
          <w:tcPr>
            <w:tcW w:w="3283" w:type="dxa"/>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Pending, Beginning of Year</w:t>
            </w:r>
          </w:p>
        </w:tc>
        <w:tc>
          <w:tcPr>
            <w:tcW w:w="1124"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971</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813</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644</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761</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296</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244</w:t>
            </w:r>
          </w:p>
        </w:tc>
      </w:tr>
      <w:tr w:rsidR="00ED3C7B" w:rsidTr="00BC5AFB">
        <w:trPr>
          <w:gridBefore w:val="1"/>
          <w:jc w:val="center"/>
        </w:trPr>
        <w:tc>
          <w:tcPr>
            <w:tcW w:w="3283" w:type="dxa"/>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Claims Filed</w:t>
            </w:r>
          </w:p>
        </w:tc>
        <w:tc>
          <w:tcPr>
            <w:tcW w:w="1124"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715</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943</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1,087</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660</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688</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666</w:t>
            </w:r>
          </w:p>
        </w:tc>
      </w:tr>
      <w:tr w:rsidR="00ED3C7B" w:rsidTr="00BC5AFB">
        <w:trPr>
          <w:gridBefore w:val="1"/>
          <w:jc w:val="center"/>
        </w:trPr>
        <w:tc>
          <w:tcPr>
            <w:tcW w:w="3283" w:type="dxa"/>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Claims Approved</w:t>
            </w:r>
          </w:p>
        </w:tc>
        <w:tc>
          <w:tcPr>
            <w:tcW w:w="1124"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539</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845</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786</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748</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495</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400</w:t>
            </w:r>
          </w:p>
        </w:tc>
      </w:tr>
      <w:tr w:rsidR="00ED3C7B" w:rsidTr="00BC5AFB">
        <w:trPr>
          <w:gridBefore w:val="1"/>
          <w:jc w:val="center"/>
        </w:trPr>
        <w:tc>
          <w:tcPr>
            <w:tcW w:w="3283" w:type="dxa"/>
          </w:tcPr>
          <w:p w:rsidR="00ED3C7B" w:rsidRDefault="00ED3C7B" w:rsidP="00BC5AFB">
            <w:pPr>
              <w:tabs>
                <w:tab w:val="left" w:pos="720"/>
                <w:tab w:val="left" w:pos="1440"/>
                <w:tab w:val="left" w:pos="2160"/>
                <w:tab w:val="left" w:pos="2880"/>
                <w:tab w:val="left" w:pos="3600"/>
                <w:tab w:val="left" w:pos="4320"/>
                <w:tab w:val="left" w:pos="5040"/>
                <w:tab w:val="left" w:pos="5760"/>
              </w:tabs>
            </w:pPr>
            <w:r>
              <w:t xml:space="preserve">  Value of Approvals</w:t>
            </w:r>
          </w:p>
        </w:tc>
        <w:tc>
          <w:tcPr>
            <w:tcW w:w="1124"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$53,900</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$84,407</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$78,600</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$74,776</w:t>
            </w:r>
          </w:p>
        </w:tc>
        <w:tc>
          <w:tcPr>
            <w:tcW w:w="0" w:type="auto"/>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$49,500</w:t>
            </w:r>
          </w:p>
        </w:tc>
        <w:tc>
          <w:tcPr>
            <w:tcW w:w="1230" w:type="dxa"/>
          </w:tcPr>
          <w:p w:rsidR="00ED3C7B" w:rsidRDefault="00ED3C7B" w:rsidP="00BC5AFB">
            <w:pPr>
              <w:tabs>
                <w:tab w:val="left" w:pos="720"/>
                <w:tab w:val="left" w:pos="1440"/>
                <w:tab w:val="left" w:pos="2160"/>
                <w:tab w:val="left" w:pos="2880"/>
                <w:tab w:val="left" w:pos="3600"/>
                <w:tab w:val="left" w:pos="4320"/>
                <w:tab w:val="left" w:pos="5040"/>
                <w:tab w:val="left" w:pos="5760"/>
              </w:tabs>
              <w:jc w:val="center"/>
            </w:pPr>
            <w:r>
              <w:t>$40,000</w:t>
            </w:r>
          </w:p>
        </w:tc>
      </w:tr>
      <w:tr w:rsidR="00ED3C7B" w:rsidTr="00BC5AFB">
        <w:trPr>
          <w:gridBefore w:val="1"/>
          <w:jc w:val="center"/>
        </w:trPr>
        <w:tc>
          <w:tcPr>
            <w:tcW w:w="10115" w:type="dxa"/>
            <w:gridSpan w:val="7"/>
          </w:tcPr>
          <w:p w:rsidR="00ED3C7B" w:rsidRDefault="00ED3C7B" w:rsidP="00BC5AFB">
            <w:pPr>
              <w:tabs>
                <w:tab w:val="left" w:pos="720"/>
                <w:tab w:val="left" w:pos="1440"/>
                <w:tab w:val="left" w:pos="2160"/>
                <w:tab w:val="left" w:pos="2880"/>
                <w:tab w:val="left" w:pos="3600"/>
                <w:tab w:val="left" w:pos="4320"/>
                <w:tab w:val="left" w:pos="5040"/>
                <w:tab w:val="left" w:pos="5760"/>
              </w:tabs>
            </w:pPr>
          </w:p>
        </w:tc>
      </w:tr>
      <w:tr w:rsidR="00ED3C7B" w:rsidRPr="00784D9E" w:rsidTr="00BC5AFB">
        <w:trPr>
          <w:gridBefore w:val="1"/>
          <w:jc w:val="center"/>
        </w:trPr>
        <w:tc>
          <w:tcPr>
            <w:tcW w:w="10115" w:type="dxa"/>
            <w:gridSpan w:val="7"/>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color w:val="FFFFFF"/>
              </w:rPr>
            </w:pPr>
            <w:r w:rsidRPr="00BC5AFB">
              <w:rPr>
                <w:b/>
                <w:color w:val="FFFFFF"/>
              </w:rPr>
              <w:t>TOTAL</w:t>
            </w:r>
          </w:p>
        </w:tc>
      </w:tr>
      <w:tr w:rsidR="00ED3C7B" w:rsidRPr="00784D9E" w:rsidTr="00BC5AFB">
        <w:trPr>
          <w:gridBefore w:val="1"/>
          <w:jc w:val="center"/>
        </w:trPr>
        <w:tc>
          <w:tcPr>
            <w:tcW w:w="3283"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color w:val="FFFFFF"/>
              </w:rPr>
            </w:pPr>
            <w:r w:rsidRPr="00BC5AFB">
              <w:rPr>
                <w:b/>
                <w:color w:val="FFFFFF"/>
              </w:rPr>
              <w:t xml:space="preserve">  Pending, Beginning of Year</w:t>
            </w:r>
          </w:p>
        </w:tc>
        <w:tc>
          <w:tcPr>
            <w:tcW w:w="1124"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2,813</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2,618</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2,0</w:t>
            </w:r>
            <w:r>
              <w:rPr>
                <w:b/>
                <w:color w:val="FFFFFF"/>
              </w:rPr>
              <w:t>30</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2,0</w:t>
            </w:r>
            <w:r>
              <w:rPr>
                <w:b/>
                <w:color w:val="FFFFFF"/>
              </w:rPr>
              <w:t>62</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Pr>
                <w:b/>
                <w:color w:val="FFFFFF"/>
              </w:rPr>
              <w:t>807</w:t>
            </w:r>
          </w:p>
        </w:tc>
        <w:tc>
          <w:tcPr>
            <w:tcW w:w="1230"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Pr>
                <w:b/>
                <w:color w:val="FFFFFF"/>
              </w:rPr>
              <w:t>754</w:t>
            </w:r>
          </w:p>
        </w:tc>
      </w:tr>
      <w:tr w:rsidR="00ED3C7B" w:rsidRPr="00784D9E" w:rsidTr="00BC5AFB">
        <w:trPr>
          <w:gridBefore w:val="1"/>
          <w:jc w:val="center"/>
        </w:trPr>
        <w:tc>
          <w:tcPr>
            <w:tcW w:w="3283"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color w:val="FFFFFF"/>
              </w:rPr>
            </w:pPr>
            <w:r w:rsidRPr="00BC5AFB">
              <w:rPr>
                <w:b/>
                <w:color w:val="FFFFFF"/>
              </w:rPr>
              <w:t xml:space="preserve">  Claims Filed</w:t>
            </w:r>
          </w:p>
        </w:tc>
        <w:tc>
          <w:tcPr>
            <w:tcW w:w="1124"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2,463</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2,578</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2,260</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Pr>
                <w:b/>
                <w:color w:val="FFFFFF"/>
              </w:rPr>
              <w:t>1,845</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Pr>
                <w:b/>
                <w:color w:val="FFFFFF"/>
              </w:rPr>
              <w:t>1,667</w:t>
            </w:r>
          </w:p>
        </w:tc>
        <w:tc>
          <w:tcPr>
            <w:tcW w:w="1230"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1,</w:t>
            </w:r>
            <w:r>
              <w:rPr>
                <w:b/>
                <w:color w:val="FFFFFF"/>
              </w:rPr>
              <w:t>475</w:t>
            </w:r>
          </w:p>
        </w:tc>
      </w:tr>
      <w:tr w:rsidR="00ED3C7B" w:rsidRPr="00784D9E" w:rsidTr="00BC5AFB">
        <w:trPr>
          <w:gridBefore w:val="1"/>
          <w:jc w:val="center"/>
        </w:trPr>
        <w:tc>
          <w:tcPr>
            <w:tcW w:w="3283"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color w:val="FFFFFF"/>
              </w:rPr>
            </w:pPr>
            <w:r w:rsidRPr="00BC5AFB">
              <w:rPr>
                <w:b/>
                <w:color w:val="FFFFFF"/>
              </w:rPr>
              <w:t xml:space="preserve">  Claims Approved</w:t>
            </w:r>
          </w:p>
        </w:tc>
        <w:tc>
          <w:tcPr>
            <w:tcW w:w="1124"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1,801</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2,48</w:t>
            </w:r>
            <w:r>
              <w:rPr>
                <w:b/>
                <w:color w:val="FFFFFF"/>
              </w:rPr>
              <w:t>3</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1,768</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2,</w:t>
            </w:r>
            <w:r>
              <w:rPr>
                <w:b/>
                <w:color w:val="FFFFFF"/>
              </w:rPr>
              <w:t>267</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1,</w:t>
            </w:r>
            <w:r>
              <w:rPr>
                <w:b/>
                <w:color w:val="FFFFFF"/>
              </w:rPr>
              <w:t>266</w:t>
            </w:r>
          </w:p>
        </w:tc>
        <w:tc>
          <w:tcPr>
            <w:tcW w:w="1230"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Pr>
                <w:b/>
                <w:color w:val="FFFFFF"/>
              </w:rPr>
              <w:t>997</w:t>
            </w:r>
          </w:p>
        </w:tc>
      </w:tr>
      <w:tr w:rsidR="00ED3C7B" w:rsidRPr="00784D9E" w:rsidTr="00BC5AFB">
        <w:trPr>
          <w:gridBefore w:val="1"/>
          <w:jc w:val="center"/>
        </w:trPr>
        <w:tc>
          <w:tcPr>
            <w:tcW w:w="3283"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color w:val="FFFFFF"/>
              </w:rPr>
            </w:pPr>
            <w:r w:rsidRPr="00BC5AFB">
              <w:rPr>
                <w:b/>
                <w:color w:val="FFFFFF"/>
              </w:rPr>
              <w:t xml:space="preserve">  Claims Denied</w:t>
            </w:r>
          </w:p>
        </w:tc>
        <w:tc>
          <w:tcPr>
            <w:tcW w:w="1124"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857</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683</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460</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Pr>
                <w:b/>
                <w:color w:val="FFFFFF"/>
              </w:rPr>
              <w:t>833</w:t>
            </w:r>
          </w:p>
        </w:tc>
        <w:tc>
          <w:tcPr>
            <w:tcW w:w="0" w:type="auto"/>
            <w:shd w:val="clear" w:color="auto" w:fill="006699"/>
          </w:tcPr>
          <w:p w:rsidR="00ED3C7B" w:rsidRPr="00BC5AFB" w:rsidRDefault="00ED3C7B" w:rsidP="00407B0F">
            <w:pPr>
              <w:tabs>
                <w:tab w:val="left" w:pos="720"/>
                <w:tab w:val="left" w:pos="1440"/>
                <w:tab w:val="left" w:pos="2160"/>
                <w:tab w:val="left" w:pos="2880"/>
                <w:tab w:val="left" w:pos="3600"/>
                <w:tab w:val="left" w:pos="4320"/>
                <w:tab w:val="left" w:pos="5040"/>
                <w:tab w:val="left" w:pos="5760"/>
              </w:tabs>
              <w:jc w:val="center"/>
              <w:rPr>
                <w:b/>
                <w:color w:val="FFFFFF"/>
              </w:rPr>
            </w:pPr>
            <w:r>
              <w:rPr>
                <w:b/>
                <w:color w:val="FFFFFF"/>
              </w:rPr>
              <w:t>454</w:t>
            </w:r>
          </w:p>
        </w:tc>
        <w:tc>
          <w:tcPr>
            <w:tcW w:w="1230"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Pr>
                <w:b/>
                <w:color w:val="FFFFFF"/>
              </w:rPr>
              <w:t>408</w:t>
            </w:r>
          </w:p>
        </w:tc>
      </w:tr>
      <w:tr w:rsidR="00ED3C7B" w:rsidRPr="00784D9E" w:rsidTr="00BC5AFB">
        <w:trPr>
          <w:gridBefore w:val="1"/>
          <w:jc w:val="center"/>
        </w:trPr>
        <w:tc>
          <w:tcPr>
            <w:tcW w:w="3283"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i/>
                <w:color w:val="FFFFFF"/>
              </w:rPr>
            </w:pPr>
            <w:r w:rsidRPr="00BC5AFB">
              <w:rPr>
                <w:b/>
                <w:i/>
                <w:color w:val="FFFFFF"/>
              </w:rPr>
              <w:t xml:space="preserve">  Total Adjudications </w:t>
            </w:r>
          </w:p>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i/>
                <w:color w:val="FFFFFF"/>
              </w:rPr>
            </w:pPr>
            <w:r w:rsidRPr="00BC5AFB">
              <w:rPr>
                <w:b/>
                <w:i/>
                <w:color w:val="FFFFFF"/>
              </w:rPr>
              <w:t xml:space="preserve">  (Approved + Denied)</w:t>
            </w:r>
          </w:p>
        </w:tc>
        <w:tc>
          <w:tcPr>
            <w:tcW w:w="1124" w:type="dxa"/>
            <w:shd w:val="clear" w:color="auto" w:fill="006699"/>
            <w:vAlign w:val="center"/>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i/>
                <w:color w:val="FFFFFF"/>
              </w:rPr>
            </w:pPr>
            <w:r w:rsidRPr="00BC5AFB">
              <w:rPr>
                <w:b/>
                <w:i/>
                <w:color w:val="FFFFFF"/>
              </w:rPr>
              <w:t>2,658</w:t>
            </w:r>
          </w:p>
        </w:tc>
        <w:tc>
          <w:tcPr>
            <w:tcW w:w="0" w:type="auto"/>
            <w:shd w:val="clear" w:color="auto" w:fill="006699"/>
            <w:vAlign w:val="center"/>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i/>
                <w:color w:val="FFFFFF"/>
              </w:rPr>
            </w:pPr>
            <w:r w:rsidRPr="00BC5AFB">
              <w:rPr>
                <w:b/>
                <w:i/>
                <w:color w:val="FFFFFF"/>
              </w:rPr>
              <w:t>3,16</w:t>
            </w:r>
            <w:r>
              <w:rPr>
                <w:b/>
                <w:i/>
                <w:color w:val="FFFFFF"/>
              </w:rPr>
              <w:t>6</w:t>
            </w:r>
          </w:p>
        </w:tc>
        <w:tc>
          <w:tcPr>
            <w:tcW w:w="0" w:type="auto"/>
            <w:shd w:val="clear" w:color="auto" w:fill="006699"/>
            <w:vAlign w:val="center"/>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i/>
                <w:color w:val="FFFFFF"/>
              </w:rPr>
            </w:pPr>
            <w:r w:rsidRPr="00BC5AFB">
              <w:rPr>
                <w:b/>
                <w:i/>
                <w:color w:val="FFFFFF"/>
              </w:rPr>
              <w:t>2,228</w:t>
            </w:r>
          </w:p>
        </w:tc>
        <w:tc>
          <w:tcPr>
            <w:tcW w:w="0" w:type="auto"/>
            <w:shd w:val="clear" w:color="auto" w:fill="006699"/>
            <w:vAlign w:val="center"/>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i/>
                <w:color w:val="FFFFFF"/>
              </w:rPr>
            </w:pPr>
            <w:r>
              <w:rPr>
                <w:b/>
                <w:i/>
                <w:color w:val="FFFFFF"/>
              </w:rPr>
              <w:t>3</w:t>
            </w:r>
            <w:r w:rsidRPr="00BC5AFB">
              <w:rPr>
                <w:b/>
                <w:i/>
                <w:color w:val="FFFFFF"/>
              </w:rPr>
              <w:t>,</w:t>
            </w:r>
            <w:r>
              <w:rPr>
                <w:b/>
                <w:i/>
                <w:color w:val="FFFFFF"/>
              </w:rPr>
              <w:t>100</w:t>
            </w:r>
          </w:p>
        </w:tc>
        <w:tc>
          <w:tcPr>
            <w:tcW w:w="0" w:type="auto"/>
            <w:shd w:val="clear" w:color="auto" w:fill="006699"/>
            <w:vAlign w:val="center"/>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i/>
                <w:color w:val="FFFFFF"/>
              </w:rPr>
            </w:pPr>
            <w:r w:rsidRPr="00BC5AFB">
              <w:rPr>
                <w:b/>
                <w:i/>
                <w:color w:val="FFFFFF"/>
              </w:rPr>
              <w:t>1,</w:t>
            </w:r>
            <w:r>
              <w:rPr>
                <w:b/>
                <w:i/>
                <w:color w:val="FFFFFF"/>
              </w:rPr>
              <w:t>720</w:t>
            </w:r>
          </w:p>
        </w:tc>
        <w:tc>
          <w:tcPr>
            <w:tcW w:w="1230" w:type="dxa"/>
            <w:shd w:val="clear" w:color="auto" w:fill="006699"/>
            <w:vAlign w:val="center"/>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i/>
                <w:color w:val="FFFFFF"/>
              </w:rPr>
            </w:pPr>
            <w:r w:rsidRPr="00BC5AFB">
              <w:rPr>
                <w:b/>
                <w:i/>
                <w:color w:val="FFFFFF"/>
              </w:rPr>
              <w:t>1,</w:t>
            </w:r>
            <w:r>
              <w:rPr>
                <w:b/>
                <w:i/>
                <w:color w:val="FFFFFF"/>
              </w:rPr>
              <w:t>405</w:t>
            </w:r>
          </w:p>
        </w:tc>
      </w:tr>
      <w:tr w:rsidR="00ED3C7B" w:rsidRPr="00784D9E" w:rsidTr="00BC5AFB">
        <w:trPr>
          <w:gridBefore w:val="1"/>
          <w:jc w:val="center"/>
        </w:trPr>
        <w:tc>
          <w:tcPr>
            <w:tcW w:w="3283"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color w:val="FFFFFF"/>
              </w:rPr>
            </w:pPr>
            <w:r w:rsidRPr="00BC5AFB">
              <w:rPr>
                <w:b/>
                <w:color w:val="FFFFFF"/>
              </w:rPr>
              <w:t xml:space="preserve">  Approval Rate</w:t>
            </w:r>
          </w:p>
        </w:tc>
        <w:tc>
          <w:tcPr>
            <w:tcW w:w="1124"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68%</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78%</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79%</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7</w:t>
            </w:r>
            <w:r>
              <w:rPr>
                <w:b/>
                <w:color w:val="FFFFFF"/>
              </w:rPr>
              <w:t>3</w:t>
            </w:r>
            <w:r w:rsidRPr="00BC5AFB">
              <w:rPr>
                <w:b/>
                <w:color w:val="FFFFFF"/>
              </w:rPr>
              <w:t>%</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Pr>
                <w:b/>
                <w:color w:val="FFFFFF"/>
              </w:rPr>
              <w:t>74</w:t>
            </w:r>
            <w:r w:rsidRPr="00BC5AFB">
              <w:rPr>
                <w:b/>
                <w:color w:val="FFFFFF"/>
              </w:rPr>
              <w:t>%</w:t>
            </w:r>
          </w:p>
        </w:tc>
        <w:tc>
          <w:tcPr>
            <w:tcW w:w="1230"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Pr>
                <w:b/>
                <w:color w:val="FFFFFF"/>
              </w:rPr>
              <w:t>71</w:t>
            </w:r>
            <w:r w:rsidRPr="00BC5AFB">
              <w:rPr>
                <w:b/>
                <w:color w:val="FFFFFF"/>
              </w:rPr>
              <w:t>%</w:t>
            </w:r>
          </w:p>
        </w:tc>
      </w:tr>
      <w:tr w:rsidR="00ED3C7B" w:rsidRPr="00784D9E" w:rsidTr="00BC5AFB">
        <w:trPr>
          <w:gridBefore w:val="1"/>
          <w:jc w:val="center"/>
        </w:trPr>
        <w:tc>
          <w:tcPr>
            <w:tcW w:w="3283"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rPr>
                <w:b/>
                <w:color w:val="FFFFFF"/>
              </w:rPr>
            </w:pPr>
            <w:r w:rsidRPr="00BC5AFB">
              <w:rPr>
                <w:b/>
                <w:color w:val="FFFFFF"/>
              </w:rPr>
              <w:t xml:space="preserve">  Value of Approvals</w:t>
            </w:r>
          </w:p>
        </w:tc>
        <w:tc>
          <w:tcPr>
            <w:tcW w:w="1124"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$119,103</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$169,9</w:t>
            </w:r>
            <w:r>
              <w:rPr>
                <w:b/>
                <w:color w:val="FFFFFF"/>
              </w:rPr>
              <w:t>2</w:t>
            </w:r>
            <w:r w:rsidRPr="00BC5AFB">
              <w:rPr>
                <w:b/>
                <w:color w:val="FFFFFF"/>
              </w:rPr>
              <w:t>3</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$129,24</w:t>
            </w:r>
            <w:r>
              <w:rPr>
                <w:b/>
                <w:color w:val="FFFFFF"/>
              </w:rPr>
              <w:t>7</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$15</w:t>
            </w:r>
            <w:r>
              <w:rPr>
                <w:b/>
                <w:color w:val="FFFFFF"/>
              </w:rPr>
              <w:t>4</w:t>
            </w:r>
            <w:r w:rsidRPr="00BC5AFB">
              <w:rPr>
                <w:b/>
                <w:color w:val="FFFFFF"/>
              </w:rPr>
              <w:t>,</w:t>
            </w:r>
            <w:r>
              <w:rPr>
                <w:b/>
                <w:color w:val="FFFFFF"/>
              </w:rPr>
              <w:t>206</w:t>
            </w:r>
          </w:p>
        </w:tc>
        <w:tc>
          <w:tcPr>
            <w:tcW w:w="0" w:type="auto"/>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w:t>
            </w:r>
            <w:r>
              <w:rPr>
                <w:b/>
                <w:color w:val="FFFFFF"/>
              </w:rPr>
              <w:t>89,5</w:t>
            </w:r>
            <w:r w:rsidRPr="00BC5AFB">
              <w:rPr>
                <w:b/>
                <w:color w:val="FFFFFF"/>
              </w:rPr>
              <w:t>00</w:t>
            </w:r>
          </w:p>
        </w:tc>
        <w:tc>
          <w:tcPr>
            <w:tcW w:w="1230" w:type="dxa"/>
            <w:shd w:val="clear" w:color="auto" w:fill="006699"/>
          </w:tcPr>
          <w:p w:rsidR="00ED3C7B" w:rsidRPr="00BC5AFB" w:rsidRDefault="00ED3C7B" w:rsidP="00BC5AFB">
            <w:pPr>
              <w:tabs>
                <w:tab w:val="left" w:pos="720"/>
                <w:tab w:val="left" w:pos="1440"/>
                <w:tab w:val="left" w:pos="2160"/>
                <w:tab w:val="left" w:pos="2880"/>
                <w:tab w:val="left" w:pos="3600"/>
                <w:tab w:val="left" w:pos="4320"/>
                <w:tab w:val="left" w:pos="5040"/>
                <w:tab w:val="left" w:pos="5760"/>
              </w:tabs>
              <w:jc w:val="center"/>
              <w:rPr>
                <w:b/>
                <w:color w:val="FFFFFF"/>
              </w:rPr>
            </w:pPr>
            <w:r w:rsidRPr="00BC5AFB">
              <w:rPr>
                <w:b/>
                <w:color w:val="FFFFFF"/>
              </w:rPr>
              <w:t>$</w:t>
            </w:r>
            <w:r>
              <w:rPr>
                <w:b/>
                <w:color w:val="FFFFFF"/>
              </w:rPr>
              <w:t>71,050</w:t>
            </w:r>
          </w:p>
        </w:tc>
      </w:tr>
    </w:tbl>
    <w:p w:rsidR="00ED3C7B" w:rsidRPr="00784D9E" w:rsidRDefault="00ED3C7B" w:rsidP="002639ED">
      <w:pPr>
        <w:tabs>
          <w:tab w:val="left" w:pos="720"/>
          <w:tab w:val="left" w:pos="1440"/>
          <w:tab w:val="left" w:pos="2160"/>
          <w:tab w:val="left" w:pos="2880"/>
          <w:tab w:val="left" w:pos="3600"/>
          <w:tab w:val="left" w:pos="4320"/>
          <w:tab w:val="left" w:pos="5040"/>
          <w:tab w:val="left" w:pos="5760"/>
        </w:tabs>
      </w:pPr>
    </w:p>
    <w:sectPr w:rsidR="00ED3C7B" w:rsidRPr="00784D9E" w:rsidSect="008B5B88">
      <w:footerReference w:type="default" r:id="rId12"/>
      <w:type w:val="continuous"/>
      <w:pgSz w:w="12240" w:h="15840"/>
      <w:pgMar w:top="1440" w:right="1440" w:bottom="72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C7B" w:rsidRDefault="00ED3C7B">
      <w:r>
        <w:separator/>
      </w:r>
    </w:p>
  </w:endnote>
  <w:endnote w:type="continuationSeparator" w:id="1">
    <w:p w:rsidR="00ED3C7B" w:rsidRDefault="00ED3C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P MathA">
    <w:panose1 w:val="05010101010101010101"/>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C7B" w:rsidRDefault="00ED3C7B" w:rsidP="00181D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3C7B" w:rsidRDefault="00ED3C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C7B" w:rsidRDefault="00ED3C7B" w:rsidP="00C10223">
    <w:pPr>
      <w:pStyle w:val="Footer"/>
      <w:framePr w:wrap="around" w:vAnchor="text" w:hAnchor="page" w:x="6115" w:y="10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ED3C7B" w:rsidRPr="00F32384" w:rsidRDefault="00ED3C7B" w:rsidP="00F3238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C7B" w:rsidRDefault="00ED3C7B">
      <w:r>
        <w:separator/>
      </w:r>
    </w:p>
  </w:footnote>
  <w:footnote w:type="continuationSeparator" w:id="1">
    <w:p w:rsidR="00ED3C7B" w:rsidRDefault="00ED3C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E72477E"/>
    <w:lvl w:ilvl="0">
      <w:numFmt w:val="bullet"/>
      <w:lvlText w:val="*"/>
      <w:lvlJc w:val="left"/>
    </w:lvl>
  </w:abstractNum>
  <w:abstractNum w:abstractNumId="1">
    <w:nsid w:val="005E4BB4"/>
    <w:multiLevelType w:val="hybridMultilevel"/>
    <w:tmpl w:val="EB1AF35E"/>
    <w:lvl w:ilvl="0" w:tplc="04090015">
      <w:start w:val="1"/>
      <w:numFmt w:val="upp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33534B2"/>
    <w:multiLevelType w:val="hybridMultilevel"/>
    <w:tmpl w:val="8E1A07FE"/>
    <w:lvl w:ilvl="0" w:tplc="7140183C">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9ED74AF"/>
    <w:multiLevelType w:val="hybridMultilevel"/>
    <w:tmpl w:val="39747B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6C1B25"/>
    <w:multiLevelType w:val="hybridMultilevel"/>
    <w:tmpl w:val="2026D7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0D761BA5"/>
    <w:multiLevelType w:val="hybridMultilevel"/>
    <w:tmpl w:val="821034BA"/>
    <w:lvl w:ilvl="0" w:tplc="E8083D50">
      <w:start w:val="18"/>
      <w:numFmt w:val="upp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0D8D15E8"/>
    <w:multiLevelType w:val="hybridMultilevel"/>
    <w:tmpl w:val="B80C1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BC7938"/>
    <w:multiLevelType w:val="multilevel"/>
    <w:tmpl w:val="B80C1D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7F36800"/>
    <w:multiLevelType w:val="hybridMultilevel"/>
    <w:tmpl w:val="0094745C"/>
    <w:lvl w:ilvl="0" w:tplc="04090015">
      <w:start w:val="5"/>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1B8E4021"/>
    <w:multiLevelType w:val="hybridMultilevel"/>
    <w:tmpl w:val="1CCE4CDE"/>
    <w:lvl w:ilvl="0" w:tplc="6324FC8C">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F873F6B"/>
    <w:multiLevelType w:val="multilevel"/>
    <w:tmpl w:val="B80C1D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6C16C04"/>
    <w:multiLevelType w:val="hybridMultilevel"/>
    <w:tmpl w:val="647E8F44"/>
    <w:lvl w:ilvl="0" w:tplc="00F05118">
      <w:numFmt w:val="bullet"/>
      <w:lvlText w:val=""/>
      <w:lvlJc w:val="left"/>
      <w:pPr>
        <w:tabs>
          <w:tab w:val="num" w:pos="360"/>
        </w:tabs>
        <w:ind w:left="360" w:hanging="360"/>
      </w:pPr>
      <w:rPr>
        <w:rFonts w:ascii="WP MathA" w:eastAsia="Times New Roman" w:hAnsi="WP MathA"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4F67ED2"/>
    <w:multiLevelType w:val="hybridMultilevel"/>
    <w:tmpl w:val="42B46508"/>
    <w:lvl w:ilvl="0" w:tplc="F8D22FE2">
      <w:start w:val="1"/>
      <w:numFmt w:val="upperRoman"/>
      <w:lvlText w:val="%1."/>
      <w:lvlJc w:val="left"/>
      <w:pPr>
        <w:tabs>
          <w:tab w:val="num" w:pos="1080"/>
        </w:tabs>
        <w:ind w:left="1080" w:hanging="720"/>
      </w:pPr>
      <w:rPr>
        <w:rFonts w:cs="Times New Roman" w:hint="default"/>
      </w:rPr>
    </w:lvl>
    <w:lvl w:ilvl="1" w:tplc="78829A02">
      <w:start w:val="1"/>
      <w:numFmt w:val="upperLetter"/>
      <w:lvlText w:val="%2."/>
      <w:lvlJc w:val="left"/>
      <w:pPr>
        <w:tabs>
          <w:tab w:val="num" w:pos="1440"/>
        </w:tabs>
        <w:ind w:left="1440" w:hanging="360"/>
      </w:pPr>
      <w:rPr>
        <w:rFonts w:ascii="Times New Roman" w:eastAsia="Times New Roman" w:hAnsi="Times New Roman" w:cs="Times New Roman"/>
      </w:rPr>
    </w:lvl>
    <w:lvl w:ilvl="2" w:tplc="39665CCC">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A33644C"/>
    <w:multiLevelType w:val="hybridMultilevel"/>
    <w:tmpl w:val="FA6A6F40"/>
    <w:lvl w:ilvl="0" w:tplc="5E66DDDE">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3C767A"/>
    <w:multiLevelType w:val="hybridMultilevel"/>
    <w:tmpl w:val="F83CA74E"/>
    <w:lvl w:ilvl="0" w:tplc="BA8E6F54">
      <w:start w:val="8"/>
      <w:numFmt w:val="upperLetter"/>
      <w:lvlText w:val="%1."/>
      <w:lvlJc w:val="left"/>
      <w:pPr>
        <w:tabs>
          <w:tab w:val="num" w:pos="720"/>
        </w:tabs>
        <w:ind w:left="720" w:hanging="360"/>
      </w:pPr>
      <w:rPr>
        <w:rFonts w:cs="Times New Roman" w:hint="default"/>
      </w:rPr>
    </w:lvl>
    <w:lvl w:ilvl="1" w:tplc="252A03FA">
      <w:start w:val="8"/>
      <w:numFmt w:val="none"/>
      <w:lvlText w:val="P-1."/>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F4E49A9"/>
    <w:multiLevelType w:val="hybridMultilevel"/>
    <w:tmpl w:val="2996AF88"/>
    <w:lvl w:ilvl="0" w:tplc="23F246B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0634CC"/>
    <w:multiLevelType w:val="multilevel"/>
    <w:tmpl w:val="FA6A6F40"/>
    <w:lvl w:ilvl="0">
      <w:start w:val="1"/>
      <w:numFmt w:val="bullet"/>
      <w:lvlText w:val=""/>
      <w:lvlJc w:val="left"/>
      <w:pPr>
        <w:tabs>
          <w:tab w:val="num" w:pos="720"/>
        </w:tabs>
        <w:ind w:left="720" w:hanging="72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1855330"/>
    <w:multiLevelType w:val="hybridMultilevel"/>
    <w:tmpl w:val="DC40086E"/>
    <w:lvl w:ilvl="0" w:tplc="04090015">
      <w:start w:val="15"/>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606254B"/>
    <w:multiLevelType w:val="hybridMultilevel"/>
    <w:tmpl w:val="EBA4B568"/>
    <w:lvl w:ilvl="0" w:tplc="54D265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2B67E2"/>
    <w:multiLevelType w:val="hybridMultilevel"/>
    <w:tmpl w:val="38FCA356"/>
    <w:lvl w:ilvl="0" w:tplc="04090015">
      <w:start w:val="1"/>
      <w:numFmt w:val="upp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1881A1D"/>
    <w:multiLevelType w:val="hybridMultilevel"/>
    <w:tmpl w:val="27762FBC"/>
    <w:lvl w:ilvl="0" w:tplc="00F05118">
      <w:numFmt w:val="bullet"/>
      <w:lvlText w:val=""/>
      <w:lvlJc w:val="left"/>
      <w:pPr>
        <w:tabs>
          <w:tab w:val="num" w:pos="360"/>
        </w:tabs>
        <w:ind w:left="360" w:hanging="360"/>
      </w:pPr>
      <w:rPr>
        <w:rFonts w:ascii="WP MathA" w:eastAsia="Times New Roman" w:hAnsi="WP Math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EA007B"/>
    <w:multiLevelType w:val="multilevel"/>
    <w:tmpl w:val="1738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4A715C"/>
    <w:multiLevelType w:val="hybridMultilevel"/>
    <w:tmpl w:val="9E689FA6"/>
    <w:lvl w:ilvl="0" w:tplc="04090001">
      <w:start w:val="1"/>
      <w:numFmt w:val="bullet"/>
      <w:lvlText w:val=""/>
      <w:lvlJc w:val="left"/>
      <w:pPr>
        <w:tabs>
          <w:tab w:val="num" w:pos="720"/>
        </w:tabs>
        <w:ind w:left="720" w:hanging="360"/>
      </w:pPr>
      <w:rPr>
        <w:rFonts w:ascii="Symbol" w:hAnsi="Symbol" w:hint="default"/>
      </w:rPr>
    </w:lvl>
    <w:lvl w:ilvl="1" w:tplc="274634FC">
      <w:numFmt w:val="bullet"/>
      <w:lvlText w:val=""/>
      <w:lvlJc w:val="left"/>
      <w:pPr>
        <w:tabs>
          <w:tab w:val="num" w:pos="1440"/>
        </w:tabs>
        <w:ind w:left="1440" w:hanging="360"/>
      </w:pPr>
      <w:rPr>
        <w:rFonts w:ascii="WP MathA" w:eastAsia="Times New Roman" w:hAnsi="WP Math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950968"/>
    <w:multiLevelType w:val="hybridMultilevel"/>
    <w:tmpl w:val="303275C0"/>
    <w:lvl w:ilvl="0" w:tplc="D55EFC2E">
      <w:start w:val="14"/>
      <w:numFmt w:val="none"/>
      <w:lvlText w:val="N-2."/>
      <w:lvlJc w:val="left"/>
      <w:pPr>
        <w:tabs>
          <w:tab w:val="num" w:pos="720"/>
        </w:tabs>
        <w:ind w:left="720" w:hanging="360"/>
      </w:pPr>
      <w:rPr>
        <w:rFonts w:cs="Times New Roman" w:hint="default"/>
      </w:rPr>
    </w:lvl>
    <w:lvl w:ilvl="1" w:tplc="8696B2F0">
      <w:start w:val="15"/>
      <w:numFmt w:val="upp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71686A9E"/>
    <w:multiLevelType w:val="hybridMultilevel"/>
    <w:tmpl w:val="E3AE4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57441A9"/>
    <w:multiLevelType w:val="hybridMultilevel"/>
    <w:tmpl w:val="40A458EA"/>
    <w:lvl w:ilvl="0" w:tplc="AE58EC28">
      <w:start w:val="14"/>
      <w:numFmt w:val="none"/>
      <w:lvlText w:val="N-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59358C3"/>
    <w:multiLevelType w:val="hybridMultilevel"/>
    <w:tmpl w:val="17EE8434"/>
    <w:lvl w:ilvl="0" w:tplc="23F246B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AD5058B"/>
    <w:multiLevelType w:val="hybridMultilevel"/>
    <w:tmpl w:val="9054931E"/>
    <w:lvl w:ilvl="0" w:tplc="B51CA146">
      <w:numFmt w:val="bullet"/>
      <w:lvlText w:val=""/>
      <w:lvlJc w:val="left"/>
      <w:pPr>
        <w:tabs>
          <w:tab w:val="num" w:pos="1080"/>
        </w:tabs>
        <w:ind w:left="1080" w:hanging="720"/>
      </w:pPr>
      <w:rPr>
        <w:rFonts w:ascii="WP MathA" w:eastAsia="Times New Roman" w:hAnsi="WP MathA"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CEB1EB3"/>
    <w:multiLevelType w:val="multilevel"/>
    <w:tmpl w:val="EB90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782661"/>
    <w:multiLevelType w:val="hybridMultilevel"/>
    <w:tmpl w:val="18B0675A"/>
    <w:lvl w:ilvl="0" w:tplc="F8D22FE2">
      <w:start w:val="1"/>
      <w:numFmt w:val="upperRoman"/>
      <w:lvlText w:val="%1."/>
      <w:lvlJc w:val="left"/>
      <w:pPr>
        <w:tabs>
          <w:tab w:val="num" w:pos="1080"/>
        </w:tabs>
        <w:ind w:left="1080" w:hanging="720"/>
      </w:pPr>
      <w:rPr>
        <w:rFonts w:cs="Times New Roman" w:hint="default"/>
      </w:rPr>
    </w:lvl>
    <w:lvl w:ilvl="1" w:tplc="5A3C219E">
      <w:start w:val="1"/>
      <w:numFmt w:val="upperLetter"/>
      <w:lvlText w:val="%2."/>
      <w:lvlJc w:val="left"/>
      <w:pPr>
        <w:tabs>
          <w:tab w:val="num" w:pos="1440"/>
        </w:tabs>
        <w:ind w:left="1440" w:hanging="360"/>
      </w:pPr>
      <w:rPr>
        <w:rFonts w:ascii="Times New Roman" w:eastAsia="Times New Roman" w:hAnsi="Times New Roman" w:cs="Times New Roman"/>
      </w:rPr>
    </w:lvl>
    <w:lvl w:ilvl="2" w:tplc="39665CCC">
      <w:start w:val="1"/>
      <w:numFmt w:val="decimal"/>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hint="default"/>
        </w:rPr>
      </w:lvl>
    </w:lvlOverride>
  </w:num>
  <w:num w:numId="2">
    <w:abstractNumId w:val="27"/>
  </w:num>
  <w:num w:numId="3">
    <w:abstractNumId w:val="9"/>
  </w:num>
  <w:num w:numId="4">
    <w:abstractNumId w:val="12"/>
  </w:num>
  <w:num w:numId="5">
    <w:abstractNumId w:val="5"/>
  </w:num>
  <w:num w:numId="6">
    <w:abstractNumId w:val="29"/>
  </w:num>
  <w:num w:numId="7">
    <w:abstractNumId w:val="6"/>
  </w:num>
  <w:num w:numId="8">
    <w:abstractNumId w:val="3"/>
  </w:num>
  <w:num w:numId="9">
    <w:abstractNumId w:val="24"/>
  </w:num>
  <w:num w:numId="10">
    <w:abstractNumId w:val="11"/>
  </w:num>
  <w:num w:numId="11">
    <w:abstractNumId w:val="20"/>
  </w:num>
  <w:num w:numId="12">
    <w:abstractNumId w:val="1"/>
  </w:num>
  <w:num w:numId="13">
    <w:abstractNumId w:val="8"/>
  </w:num>
  <w:num w:numId="14">
    <w:abstractNumId w:val="17"/>
  </w:num>
  <w:num w:numId="15">
    <w:abstractNumId w:val="22"/>
  </w:num>
  <w:num w:numId="16">
    <w:abstractNumId w:val="4"/>
  </w:num>
  <w:num w:numId="17">
    <w:abstractNumId w:val="19"/>
  </w:num>
  <w:num w:numId="18">
    <w:abstractNumId w:val="14"/>
  </w:num>
  <w:num w:numId="19">
    <w:abstractNumId w:val="2"/>
  </w:num>
  <w:num w:numId="20">
    <w:abstractNumId w:val="25"/>
  </w:num>
  <w:num w:numId="21">
    <w:abstractNumId w:val="23"/>
  </w:num>
  <w:num w:numId="22">
    <w:abstractNumId w:val="7"/>
  </w:num>
  <w:num w:numId="23">
    <w:abstractNumId w:val="13"/>
  </w:num>
  <w:num w:numId="24">
    <w:abstractNumId w:val="16"/>
  </w:num>
  <w:num w:numId="25">
    <w:abstractNumId w:val="18"/>
  </w:num>
  <w:num w:numId="26">
    <w:abstractNumId w:val="10"/>
  </w:num>
  <w:num w:numId="27">
    <w:abstractNumId w:val="15"/>
  </w:num>
  <w:num w:numId="28">
    <w:abstractNumId w:val="26"/>
  </w:num>
  <w:num w:numId="29">
    <w:abstractNumId w:val="28"/>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stylePaneFormatFilter w:val="3F01"/>
  <w:defaultTabStop w:val="720"/>
  <w:drawingGridHorizontalSpacing w:val="57"/>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07725"/>
    <w:rsid w:val="00000326"/>
    <w:rsid w:val="00002787"/>
    <w:rsid w:val="00002C07"/>
    <w:rsid w:val="00006CA0"/>
    <w:rsid w:val="00006ED8"/>
    <w:rsid w:val="000125C7"/>
    <w:rsid w:val="00012656"/>
    <w:rsid w:val="00013537"/>
    <w:rsid w:val="000205ED"/>
    <w:rsid w:val="0002166E"/>
    <w:rsid w:val="0002205A"/>
    <w:rsid w:val="00022AAF"/>
    <w:rsid w:val="00033B01"/>
    <w:rsid w:val="000405D0"/>
    <w:rsid w:val="00043E02"/>
    <w:rsid w:val="0004404C"/>
    <w:rsid w:val="0004521C"/>
    <w:rsid w:val="00045A15"/>
    <w:rsid w:val="000467CC"/>
    <w:rsid w:val="00046F7F"/>
    <w:rsid w:val="00047AE3"/>
    <w:rsid w:val="00047DF3"/>
    <w:rsid w:val="0005136E"/>
    <w:rsid w:val="000545A7"/>
    <w:rsid w:val="00054B73"/>
    <w:rsid w:val="00056B16"/>
    <w:rsid w:val="00061A3B"/>
    <w:rsid w:val="00061D04"/>
    <w:rsid w:val="00066B27"/>
    <w:rsid w:val="00070853"/>
    <w:rsid w:val="000709BB"/>
    <w:rsid w:val="000742D1"/>
    <w:rsid w:val="000771B4"/>
    <w:rsid w:val="00082B7F"/>
    <w:rsid w:val="000838EE"/>
    <w:rsid w:val="000860DA"/>
    <w:rsid w:val="000863A7"/>
    <w:rsid w:val="00090A1F"/>
    <w:rsid w:val="00093162"/>
    <w:rsid w:val="00096D5D"/>
    <w:rsid w:val="000A488D"/>
    <w:rsid w:val="000A59F3"/>
    <w:rsid w:val="000A6DA9"/>
    <w:rsid w:val="000B3AAF"/>
    <w:rsid w:val="000B480A"/>
    <w:rsid w:val="000C36E3"/>
    <w:rsid w:val="000D1A33"/>
    <w:rsid w:val="000D31C1"/>
    <w:rsid w:val="000D3964"/>
    <w:rsid w:val="000D3FEC"/>
    <w:rsid w:val="000D495A"/>
    <w:rsid w:val="000D4D1B"/>
    <w:rsid w:val="000D4DB2"/>
    <w:rsid w:val="000D5BFD"/>
    <w:rsid w:val="000E3654"/>
    <w:rsid w:val="000E428A"/>
    <w:rsid w:val="000E490C"/>
    <w:rsid w:val="000F3976"/>
    <w:rsid w:val="000F6932"/>
    <w:rsid w:val="001035AC"/>
    <w:rsid w:val="001055D6"/>
    <w:rsid w:val="0011004F"/>
    <w:rsid w:val="00111927"/>
    <w:rsid w:val="001125A2"/>
    <w:rsid w:val="00114A81"/>
    <w:rsid w:val="001223DF"/>
    <w:rsid w:val="001248F1"/>
    <w:rsid w:val="00131D34"/>
    <w:rsid w:val="00132CA1"/>
    <w:rsid w:val="00142B49"/>
    <w:rsid w:val="00143EF8"/>
    <w:rsid w:val="00145321"/>
    <w:rsid w:val="00152205"/>
    <w:rsid w:val="0015254B"/>
    <w:rsid w:val="00157484"/>
    <w:rsid w:val="00157DD0"/>
    <w:rsid w:val="00160CE6"/>
    <w:rsid w:val="00163399"/>
    <w:rsid w:val="00172A7B"/>
    <w:rsid w:val="0017359E"/>
    <w:rsid w:val="00181D80"/>
    <w:rsid w:val="0018434F"/>
    <w:rsid w:val="001849F2"/>
    <w:rsid w:val="00186FF6"/>
    <w:rsid w:val="001918D2"/>
    <w:rsid w:val="001946EC"/>
    <w:rsid w:val="00195474"/>
    <w:rsid w:val="00195DCC"/>
    <w:rsid w:val="00197E5E"/>
    <w:rsid w:val="001A0033"/>
    <w:rsid w:val="001A0FD8"/>
    <w:rsid w:val="001A3660"/>
    <w:rsid w:val="001A43FD"/>
    <w:rsid w:val="001B2703"/>
    <w:rsid w:val="001B58BB"/>
    <w:rsid w:val="001B5B21"/>
    <w:rsid w:val="001B60BE"/>
    <w:rsid w:val="001C502A"/>
    <w:rsid w:val="001C6A13"/>
    <w:rsid w:val="001D0526"/>
    <w:rsid w:val="001D6E49"/>
    <w:rsid w:val="001D7950"/>
    <w:rsid w:val="001D7FB0"/>
    <w:rsid w:val="001E5281"/>
    <w:rsid w:val="001E771B"/>
    <w:rsid w:val="001F0035"/>
    <w:rsid w:val="001F0360"/>
    <w:rsid w:val="001F62A0"/>
    <w:rsid w:val="001F691A"/>
    <w:rsid w:val="00200C8F"/>
    <w:rsid w:val="002028D0"/>
    <w:rsid w:val="00202E00"/>
    <w:rsid w:val="00204A0A"/>
    <w:rsid w:val="00207C28"/>
    <w:rsid w:val="00214072"/>
    <w:rsid w:val="002148AC"/>
    <w:rsid w:val="00216EF8"/>
    <w:rsid w:val="00216FAF"/>
    <w:rsid w:val="0022094B"/>
    <w:rsid w:val="0022157C"/>
    <w:rsid w:val="00222BE3"/>
    <w:rsid w:val="00226F60"/>
    <w:rsid w:val="00230D09"/>
    <w:rsid w:val="00230ECD"/>
    <w:rsid w:val="00231BFA"/>
    <w:rsid w:val="0024083E"/>
    <w:rsid w:val="00241377"/>
    <w:rsid w:val="002469F0"/>
    <w:rsid w:val="00246D5D"/>
    <w:rsid w:val="00251B91"/>
    <w:rsid w:val="00261322"/>
    <w:rsid w:val="002639ED"/>
    <w:rsid w:val="0026480F"/>
    <w:rsid w:val="002707B2"/>
    <w:rsid w:val="00273125"/>
    <w:rsid w:val="00276D56"/>
    <w:rsid w:val="00277913"/>
    <w:rsid w:val="00281A8F"/>
    <w:rsid w:val="0028289C"/>
    <w:rsid w:val="0028299C"/>
    <w:rsid w:val="0028562E"/>
    <w:rsid w:val="00285CB6"/>
    <w:rsid w:val="00285D70"/>
    <w:rsid w:val="00285F9C"/>
    <w:rsid w:val="00286C31"/>
    <w:rsid w:val="00292F29"/>
    <w:rsid w:val="0029559C"/>
    <w:rsid w:val="0029681F"/>
    <w:rsid w:val="00297D6F"/>
    <w:rsid w:val="002A4A87"/>
    <w:rsid w:val="002A59E9"/>
    <w:rsid w:val="002A5C64"/>
    <w:rsid w:val="002A74C0"/>
    <w:rsid w:val="002A7EFB"/>
    <w:rsid w:val="002B54CD"/>
    <w:rsid w:val="002B7FC7"/>
    <w:rsid w:val="002C01E1"/>
    <w:rsid w:val="002C0CA5"/>
    <w:rsid w:val="002D0553"/>
    <w:rsid w:val="002D0BDB"/>
    <w:rsid w:val="002D153A"/>
    <w:rsid w:val="002D37EF"/>
    <w:rsid w:val="002E3770"/>
    <w:rsid w:val="002E44ED"/>
    <w:rsid w:val="002E4937"/>
    <w:rsid w:val="002E5635"/>
    <w:rsid w:val="002E5CAB"/>
    <w:rsid w:val="002E5FE6"/>
    <w:rsid w:val="002E5FE9"/>
    <w:rsid w:val="002F539E"/>
    <w:rsid w:val="002F61C4"/>
    <w:rsid w:val="002F6618"/>
    <w:rsid w:val="002F733E"/>
    <w:rsid w:val="00301CB4"/>
    <w:rsid w:val="00310A89"/>
    <w:rsid w:val="0031435F"/>
    <w:rsid w:val="00315E58"/>
    <w:rsid w:val="003165ED"/>
    <w:rsid w:val="00317220"/>
    <w:rsid w:val="0032037C"/>
    <w:rsid w:val="003215A0"/>
    <w:rsid w:val="0032764F"/>
    <w:rsid w:val="003371F8"/>
    <w:rsid w:val="0034378D"/>
    <w:rsid w:val="0034442E"/>
    <w:rsid w:val="003462E0"/>
    <w:rsid w:val="00350F77"/>
    <w:rsid w:val="003517B7"/>
    <w:rsid w:val="00354674"/>
    <w:rsid w:val="00355988"/>
    <w:rsid w:val="003672EF"/>
    <w:rsid w:val="00367583"/>
    <w:rsid w:val="00367DAC"/>
    <w:rsid w:val="00370592"/>
    <w:rsid w:val="00374E92"/>
    <w:rsid w:val="00375F20"/>
    <w:rsid w:val="003828BE"/>
    <w:rsid w:val="003829E9"/>
    <w:rsid w:val="00386F56"/>
    <w:rsid w:val="00387FEA"/>
    <w:rsid w:val="00391E68"/>
    <w:rsid w:val="003A2A50"/>
    <w:rsid w:val="003A4C77"/>
    <w:rsid w:val="003C2AB1"/>
    <w:rsid w:val="003C57CA"/>
    <w:rsid w:val="003D3181"/>
    <w:rsid w:val="003E215C"/>
    <w:rsid w:val="003E4994"/>
    <w:rsid w:val="003E5251"/>
    <w:rsid w:val="003E6B25"/>
    <w:rsid w:val="003E76DD"/>
    <w:rsid w:val="003E7DE3"/>
    <w:rsid w:val="003F290B"/>
    <w:rsid w:val="003F2D58"/>
    <w:rsid w:val="003F3023"/>
    <w:rsid w:val="003F3BF9"/>
    <w:rsid w:val="00400796"/>
    <w:rsid w:val="00405F48"/>
    <w:rsid w:val="00407B0F"/>
    <w:rsid w:val="00423830"/>
    <w:rsid w:val="0043019A"/>
    <w:rsid w:val="00432C5E"/>
    <w:rsid w:val="00435FAA"/>
    <w:rsid w:val="0044309D"/>
    <w:rsid w:val="0044331C"/>
    <w:rsid w:val="00444756"/>
    <w:rsid w:val="0044545F"/>
    <w:rsid w:val="00450CB8"/>
    <w:rsid w:val="00460C92"/>
    <w:rsid w:val="004639D8"/>
    <w:rsid w:val="0047293F"/>
    <w:rsid w:val="00474526"/>
    <w:rsid w:val="00474723"/>
    <w:rsid w:val="004759A2"/>
    <w:rsid w:val="00484C4F"/>
    <w:rsid w:val="00485CF5"/>
    <w:rsid w:val="00487E49"/>
    <w:rsid w:val="00490151"/>
    <w:rsid w:val="00491DEE"/>
    <w:rsid w:val="004942F3"/>
    <w:rsid w:val="004A7A7B"/>
    <w:rsid w:val="004B5888"/>
    <w:rsid w:val="004C29A0"/>
    <w:rsid w:val="004C5214"/>
    <w:rsid w:val="004C5DB3"/>
    <w:rsid w:val="004D0071"/>
    <w:rsid w:val="004D084F"/>
    <w:rsid w:val="004D0E6E"/>
    <w:rsid w:val="004D1790"/>
    <w:rsid w:val="004D1A28"/>
    <w:rsid w:val="004D4336"/>
    <w:rsid w:val="004E1598"/>
    <w:rsid w:val="004E2F1C"/>
    <w:rsid w:val="004E44C9"/>
    <w:rsid w:val="004E590E"/>
    <w:rsid w:val="004E6D29"/>
    <w:rsid w:val="004F0521"/>
    <w:rsid w:val="004F6230"/>
    <w:rsid w:val="0050661D"/>
    <w:rsid w:val="00507353"/>
    <w:rsid w:val="00510EF5"/>
    <w:rsid w:val="005132F8"/>
    <w:rsid w:val="00514CEA"/>
    <w:rsid w:val="00515342"/>
    <w:rsid w:val="00516896"/>
    <w:rsid w:val="0051730C"/>
    <w:rsid w:val="00524F78"/>
    <w:rsid w:val="005322EC"/>
    <w:rsid w:val="00536EF4"/>
    <w:rsid w:val="0053723F"/>
    <w:rsid w:val="00540554"/>
    <w:rsid w:val="00542AB3"/>
    <w:rsid w:val="00543AB6"/>
    <w:rsid w:val="00544A2C"/>
    <w:rsid w:val="00545A20"/>
    <w:rsid w:val="00547476"/>
    <w:rsid w:val="005528AD"/>
    <w:rsid w:val="005530FF"/>
    <w:rsid w:val="005546E5"/>
    <w:rsid w:val="0055647C"/>
    <w:rsid w:val="005624D0"/>
    <w:rsid w:val="00563EC8"/>
    <w:rsid w:val="005650AB"/>
    <w:rsid w:val="00565AF2"/>
    <w:rsid w:val="005724E0"/>
    <w:rsid w:val="00574A9F"/>
    <w:rsid w:val="005775AB"/>
    <w:rsid w:val="00577C93"/>
    <w:rsid w:val="00580939"/>
    <w:rsid w:val="00580F65"/>
    <w:rsid w:val="005861F1"/>
    <w:rsid w:val="00590912"/>
    <w:rsid w:val="0059174B"/>
    <w:rsid w:val="00592FBF"/>
    <w:rsid w:val="00596C6D"/>
    <w:rsid w:val="00597C99"/>
    <w:rsid w:val="005A0474"/>
    <w:rsid w:val="005A212F"/>
    <w:rsid w:val="005A2CD0"/>
    <w:rsid w:val="005A43AF"/>
    <w:rsid w:val="005A640E"/>
    <w:rsid w:val="005B044D"/>
    <w:rsid w:val="005B05B0"/>
    <w:rsid w:val="005B1ED5"/>
    <w:rsid w:val="005B32EC"/>
    <w:rsid w:val="005B416C"/>
    <w:rsid w:val="005B6B37"/>
    <w:rsid w:val="005B72C7"/>
    <w:rsid w:val="005B7C5C"/>
    <w:rsid w:val="005C3183"/>
    <w:rsid w:val="005C4947"/>
    <w:rsid w:val="005C6722"/>
    <w:rsid w:val="005C7F15"/>
    <w:rsid w:val="005D210D"/>
    <w:rsid w:val="005D6E31"/>
    <w:rsid w:val="005D72A7"/>
    <w:rsid w:val="005E2F57"/>
    <w:rsid w:val="005E4EEE"/>
    <w:rsid w:val="005F0870"/>
    <w:rsid w:val="005F10CB"/>
    <w:rsid w:val="005F3589"/>
    <w:rsid w:val="00602B77"/>
    <w:rsid w:val="00604624"/>
    <w:rsid w:val="00605B99"/>
    <w:rsid w:val="00610949"/>
    <w:rsid w:val="006136FD"/>
    <w:rsid w:val="00617B72"/>
    <w:rsid w:val="00621EF7"/>
    <w:rsid w:val="00626569"/>
    <w:rsid w:val="00627909"/>
    <w:rsid w:val="006302AC"/>
    <w:rsid w:val="00631159"/>
    <w:rsid w:val="00631F5A"/>
    <w:rsid w:val="00635C30"/>
    <w:rsid w:val="00637770"/>
    <w:rsid w:val="00640542"/>
    <w:rsid w:val="0064147C"/>
    <w:rsid w:val="00642E13"/>
    <w:rsid w:val="00642E70"/>
    <w:rsid w:val="006433F7"/>
    <w:rsid w:val="00644193"/>
    <w:rsid w:val="00644E27"/>
    <w:rsid w:val="00645CBD"/>
    <w:rsid w:val="0065214E"/>
    <w:rsid w:val="006608A2"/>
    <w:rsid w:val="00661EDC"/>
    <w:rsid w:val="006676BA"/>
    <w:rsid w:val="00671E4D"/>
    <w:rsid w:val="00673621"/>
    <w:rsid w:val="00677DE0"/>
    <w:rsid w:val="006817AD"/>
    <w:rsid w:val="006828B8"/>
    <w:rsid w:val="00684960"/>
    <w:rsid w:val="00691916"/>
    <w:rsid w:val="00693A8E"/>
    <w:rsid w:val="006A40E4"/>
    <w:rsid w:val="006A5A4B"/>
    <w:rsid w:val="006A7D73"/>
    <w:rsid w:val="006B011C"/>
    <w:rsid w:val="006B02A3"/>
    <w:rsid w:val="006B0CCA"/>
    <w:rsid w:val="006B1367"/>
    <w:rsid w:val="006B2250"/>
    <w:rsid w:val="006B3F08"/>
    <w:rsid w:val="006B4C24"/>
    <w:rsid w:val="006C017C"/>
    <w:rsid w:val="006C6914"/>
    <w:rsid w:val="006D0ED8"/>
    <w:rsid w:val="006E7375"/>
    <w:rsid w:val="006E7960"/>
    <w:rsid w:val="006F4B60"/>
    <w:rsid w:val="006F745B"/>
    <w:rsid w:val="007078EF"/>
    <w:rsid w:val="0071003A"/>
    <w:rsid w:val="00711C0F"/>
    <w:rsid w:val="00712D50"/>
    <w:rsid w:val="00716902"/>
    <w:rsid w:val="00716F0D"/>
    <w:rsid w:val="00717CF8"/>
    <w:rsid w:val="00720673"/>
    <w:rsid w:val="00720BC3"/>
    <w:rsid w:val="0072154F"/>
    <w:rsid w:val="00724864"/>
    <w:rsid w:val="00725828"/>
    <w:rsid w:val="00735565"/>
    <w:rsid w:val="00736984"/>
    <w:rsid w:val="00737FD5"/>
    <w:rsid w:val="0074219A"/>
    <w:rsid w:val="007504FA"/>
    <w:rsid w:val="007520B4"/>
    <w:rsid w:val="00755DB4"/>
    <w:rsid w:val="00767BB0"/>
    <w:rsid w:val="00767E92"/>
    <w:rsid w:val="00772E8B"/>
    <w:rsid w:val="00775CB5"/>
    <w:rsid w:val="00777712"/>
    <w:rsid w:val="00781EDE"/>
    <w:rsid w:val="00782703"/>
    <w:rsid w:val="00782834"/>
    <w:rsid w:val="00783186"/>
    <w:rsid w:val="00784697"/>
    <w:rsid w:val="00784C31"/>
    <w:rsid w:val="00784D9E"/>
    <w:rsid w:val="00786637"/>
    <w:rsid w:val="007905E7"/>
    <w:rsid w:val="007926B2"/>
    <w:rsid w:val="00795825"/>
    <w:rsid w:val="00796513"/>
    <w:rsid w:val="00797BEF"/>
    <w:rsid w:val="007A2077"/>
    <w:rsid w:val="007A2E54"/>
    <w:rsid w:val="007A4B42"/>
    <w:rsid w:val="007B1E6E"/>
    <w:rsid w:val="007B363A"/>
    <w:rsid w:val="007B66D7"/>
    <w:rsid w:val="007B701A"/>
    <w:rsid w:val="007C22CC"/>
    <w:rsid w:val="007C6F1D"/>
    <w:rsid w:val="007D0445"/>
    <w:rsid w:val="007D0823"/>
    <w:rsid w:val="007D1EB5"/>
    <w:rsid w:val="007D2038"/>
    <w:rsid w:val="007D4F6A"/>
    <w:rsid w:val="007D6805"/>
    <w:rsid w:val="007E3F6D"/>
    <w:rsid w:val="007E42A0"/>
    <w:rsid w:val="007E543E"/>
    <w:rsid w:val="007E7C2F"/>
    <w:rsid w:val="007F20CC"/>
    <w:rsid w:val="007F3A88"/>
    <w:rsid w:val="007F5250"/>
    <w:rsid w:val="007F6E31"/>
    <w:rsid w:val="008018A6"/>
    <w:rsid w:val="00802927"/>
    <w:rsid w:val="008123BB"/>
    <w:rsid w:val="00816543"/>
    <w:rsid w:val="008166A5"/>
    <w:rsid w:val="00816ABB"/>
    <w:rsid w:val="00817AEB"/>
    <w:rsid w:val="00821F5B"/>
    <w:rsid w:val="008220D2"/>
    <w:rsid w:val="00824D0D"/>
    <w:rsid w:val="0082653C"/>
    <w:rsid w:val="0082772C"/>
    <w:rsid w:val="0083446B"/>
    <w:rsid w:val="00835F7A"/>
    <w:rsid w:val="00843D78"/>
    <w:rsid w:val="00844EB8"/>
    <w:rsid w:val="008462E1"/>
    <w:rsid w:val="0085319E"/>
    <w:rsid w:val="00854335"/>
    <w:rsid w:val="008558A2"/>
    <w:rsid w:val="00856A9B"/>
    <w:rsid w:val="00857CCE"/>
    <w:rsid w:val="008637A9"/>
    <w:rsid w:val="00864895"/>
    <w:rsid w:val="00876AD5"/>
    <w:rsid w:val="008827C0"/>
    <w:rsid w:val="008832B3"/>
    <w:rsid w:val="0088742A"/>
    <w:rsid w:val="00887497"/>
    <w:rsid w:val="00891772"/>
    <w:rsid w:val="00891C93"/>
    <w:rsid w:val="008A25C1"/>
    <w:rsid w:val="008A2A6E"/>
    <w:rsid w:val="008A47CE"/>
    <w:rsid w:val="008B0920"/>
    <w:rsid w:val="008B48E1"/>
    <w:rsid w:val="008B5B88"/>
    <w:rsid w:val="008B75CE"/>
    <w:rsid w:val="008D2203"/>
    <w:rsid w:val="008D6B86"/>
    <w:rsid w:val="008D6E6F"/>
    <w:rsid w:val="008E0D34"/>
    <w:rsid w:val="008E1399"/>
    <w:rsid w:val="008E2A33"/>
    <w:rsid w:val="008E55E7"/>
    <w:rsid w:val="008E5B28"/>
    <w:rsid w:val="008F5CBB"/>
    <w:rsid w:val="00901643"/>
    <w:rsid w:val="009032E1"/>
    <w:rsid w:val="00916C79"/>
    <w:rsid w:val="00931E3D"/>
    <w:rsid w:val="00934775"/>
    <w:rsid w:val="00937597"/>
    <w:rsid w:val="009377BF"/>
    <w:rsid w:val="00941C73"/>
    <w:rsid w:val="00942AE8"/>
    <w:rsid w:val="00943D98"/>
    <w:rsid w:val="00944339"/>
    <w:rsid w:val="0094720A"/>
    <w:rsid w:val="0095373B"/>
    <w:rsid w:val="00956C37"/>
    <w:rsid w:val="00956DD2"/>
    <w:rsid w:val="009577CD"/>
    <w:rsid w:val="00964C43"/>
    <w:rsid w:val="009656F0"/>
    <w:rsid w:val="0096574D"/>
    <w:rsid w:val="00966AD4"/>
    <w:rsid w:val="00977FA0"/>
    <w:rsid w:val="0098050A"/>
    <w:rsid w:val="00982C29"/>
    <w:rsid w:val="009839E8"/>
    <w:rsid w:val="009915FE"/>
    <w:rsid w:val="00991707"/>
    <w:rsid w:val="009950B8"/>
    <w:rsid w:val="00997DDF"/>
    <w:rsid w:val="009A3540"/>
    <w:rsid w:val="009A6603"/>
    <w:rsid w:val="009B3460"/>
    <w:rsid w:val="009B4592"/>
    <w:rsid w:val="009B5948"/>
    <w:rsid w:val="009C0323"/>
    <w:rsid w:val="009C0AA6"/>
    <w:rsid w:val="009C2F50"/>
    <w:rsid w:val="009C4DBE"/>
    <w:rsid w:val="009C5D90"/>
    <w:rsid w:val="009C6333"/>
    <w:rsid w:val="009D1DE7"/>
    <w:rsid w:val="009D425C"/>
    <w:rsid w:val="009D49BF"/>
    <w:rsid w:val="009D4F9C"/>
    <w:rsid w:val="009D7250"/>
    <w:rsid w:val="009D759B"/>
    <w:rsid w:val="009D7EE2"/>
    <w:rsid w:val="009E281F"/>
    <w:rsid w:val="009F150A"/>
    <w:rsid w:val="009F211A"/>
    <w:rsid w:val="00A040A4"/>
    <w:rsid w:val="00A041D8"/>
    <w:rsid w:val="00A130AA"/>
    <w:rsid w:val="00A217E1"/>
    <w:rsid w:val="00A226FF"/>
    <w:rsid w:val="00A264C7"/>
    <w:rsid w:val="00A375F6"/>
    <w:rsid w:val="00A37CFA"/>
    <w:rsid w:val="00A4275F"/>
    <w:rsid w:val="00A508E8"/>
    <w:rsid w:val="00A51548"/>
    <w:rsid w:val="00A54122"/>
    <w:rsid w:val="00A55224"/>
    <w:rsid w:val="00A6240D"/>
    <w:rsid w:val="00A62E14"/>
    <w:rsid w:val="00A6520E"/>
    <w:rsid w:val="00A66F08"/>
    <w:rsid w:val="00A70192"/>
    <w:rsid w:val="00A70C2D"/>
    <w:rsid w:val="00A7315D"/>
    <w:rsid w:val="00A82179"/>
    <w:rsid w:val="00A841B0"/>
    <w:rsid w:val="00A847B3"/>
    <w:rsid w:val="00A8602D"/>
    <w:rsid w:val="00A8672B"/>
    <w:rsid w:val="00A87A0A"/>
    <w:rsid w:val="00A901A5"/>
    <w:rsid w:val="00A9115C"/>
    <w:rsid w:val="00A9387A"/>
    <w:rsid w:val="00A93ADC"/>
    <w:rsid w:val="00AA14D4"/>
    <w:rsid w:val="00AA7182"/>
    <w:rsid w:val="00AA7F0C"/>
    <w:rsid w:val="00AB389A"/>
    <w:rsid w:val="00AB503C"/>
    <w:rsid w:val="00AB557E"/>
    <w:rsid w:val="00AB6EF0"/>
    <w:rsid w:val="00AC01D4"/>
    <w:rsid w:val="00AC0E10"/>
    <w:rsid w:val="00AC1751"/>
    <w:rsid w:val="00AC4800"/>
    <w:rsid w:val="00AC73DC"/>
    <w:rsid w:val="00AC78DB"/>
    <w:rsid w:val="00AC7AFB"/>
    <w:rsid w:val="00AD1CF1"/>
    <w:rsid w:val="00AD28FE"/>
    <w:rsid w:val="00AD5E85"/>
    <w:rsid w:val="00AD7D7E"/>
    <w:rsid w:val="00AE063E"/>
    <w:rsid w:val="00AE571B"/>
    <w:rsid w:val="00AE57D6"/>
    <w:rsid w:val="00AE6978"/>
    <w:rsid w:val="00AF0085"/>
    <w:rsid w:val="00AF0971"/>
    <w:rsid w:val="00AF53C3"/>
    <w:rsid w:val="00AF5546"/>
    <w:rsid w:val="00AF77D5"/>
    <w:rsid w:val="00B018CD"/>
    <w:rsid w:val="00B05526"/>
    <w:rsid w:val="00B12ED6"/>
    <w:rsid w:val="00B13942"/>
    <w:rsid w:val="00B14C1E"/>
    <w:rsid w:val="00B20711"/>
    <w:rsid w:val="00B266BB"/>
    <w:rsid w:val="00B26760"/>
    <w:rsid w:val="00B273DD"/>
    <w:rsid w:val="00B3206A"/>
    <w:rsid w:val="00B36755"/>
    <w:rsid w:val="00B3744F"/>
    <w:rsid w:val="00B376E9"/>
    <w:rsid w:val="00B37D28"/>
    <w:rsid w:val="00B4185F"/>
    <w:rsid w:val="00B4345C"/>
    <w:rsid w:val="00B436B8"/>
    <w:rsid w:val="00B50240"/>
    <w:rsid w:val="00B5048F"/>
    <w:rsid w:val="00B5154D"/>
    <w:rsid w:val="00B571E4"/>
    <w:rsid w:val="00B5744F"/>
    <w:rsid w:val="00B57C49"/>
    <w:rsid w:val="00B609CF"/>
    <w:rsid w:val="00B60BB6"/>
    <w:rsid w:val="00B62103"/>
    <w:rsid w:val="00B62EAF"/>
    <w:rsid w:val="00B639D5"/>
    <w:rsid w:val="00B6777E"/>
    <w:rsid w:val="00B67859"/>
    <w:rsid w:val="00B813D3"/>
    <w:rsid w:val="00B9038B"/>
    <w:rsid w:val="00B90770"/>
    <w:rsid w:val="00BA0820"/>
    <w:rsid w:val="00BA0C63"/>
    <w:rsid w:val="00BA1939"/>
    <w:rsid w:val="00BA2124"/>
    <w:rsid w:val="00BA5874"/>
    <w:rsid w:val="00BA6FC1"/>
    <w:rsid w:val="00BB23B5"/>
    <w:rsid w:val="00BB49AF"/>
    <w:rsid w:val="00BC5834"/>
    <w:rsid w:val="00BC5AFB"/>
    <w:rsid w:val="00BC6BA6"/>
    <w:rsid w:val="00BD0A6A"/>
    <w:rsid w:val="00BD0D8D"/>
    <w:rsid w:val="00BD0DB6"/>
    <w:rsid w:val="00BD3F51"/>
    <w:rsid w:val="00BE3E05"/>
    <w:rsid w:val="00BF077A"/>
    <w:rsid w:val="00BF254E"/>
    <w:rsid w:val="00BF2AD5"/>
    <w:rsid w:val="00BF4223"/>
    <w:rsid w:val="00BF7A1A"/>
    <w:rsid w:val="00C01BDA"/>
    <w:rsid w:val="00C04704"/>
    <w:rsid w:val="00C06103"/>
    <w:rsid w:val="00C07530"/>
    <w:rsid w:val="00C07725"/>
    <w:rsid w:val="00C10223"/>
    <w:rsid w:val="00C1162B"/>
    <w:rsid w:val="00C16CDB"/>
    <w:rsid w:val="00C16DB7"/>
    <w:rsid w:val="00C178E3"/>
    <w:rsid w:val="00C22CBF"/>
    <w:rsid w:val="00C22E63"/>
    <w:rsid w:val="00C32146"/>
    <w:rsid w:val="00C35D72"/>
    <w:rsid w:val="00C36CB1"/>
    <w:rsid w:val="00C40438"/>
    <w:rsid w:val="00C509C7"/>
    <w:rsid w:val="00C52A25"/>
    <w:rsid w:val="00C54D5A"/>
    <w:rsid w:val="00C6107F"/>
    <w:rsid w:val="00C61F2F"/>
    <w:rsid w:val="00C62FED"/>
    <w:rsid w:val="00C65B58"/>
    <w:rsid w:val="00C660CE"/>
    <w:rsid w:val="00C73732"/>
    <w:rsid w:val="00C77F35"/>
    <w:rsid w:val="00C819E2"/>
    <w:rsid w:val="00C82D3F"/>
    <w:rsid w:val="00C85FBD"/>
    <w:rsid w:val="00C86AC8"/>
    <w:rsid w:val="00C90A29"/>
    <w:rsid w:val="00C90A6B"/>
    <w:rsid w:val="00C94A11"/>
    <w:rsid w:val="00C95049"/>
    <w:rsid w:val="00C95892"/>
    <w:rsid w:val="00CA1D0D"/>
    <w:rsid w:val="00CA1EA2"/>
    <w:rsid w:val="00CA204A"/>
    <w:rsid w:val="00CA5F12"/>
    <w:rsid w:val="00CA6D84"/>
    <w:rsid w:val="00CA75D3"/>
    <w:rsid w:val="00CB106C"/>
    <w:rsid w:val="00CB1EDA"/>
    <w:rsid w:val="00CB388A"/>
    <w:rsid w:val="00CB556A"/>
    <w:rsid w:val="00CB5DAB"/>
    <w:rsid w:val="00CC04C4"/>
    <w:rsid w:val="00CC0AD3"/>
    <w:rsid w:val="00CC0D84"/>
    <w:rsid w:val="00CC4FDD"/>
    <w:rsid w:val="00CC5F39"/>
    <w:rsid w:val="00CD0610"/>
    <w:rsid w:val="00CD0F74"/>
    <w:rsid w:val="00CD32A9"/>
    <w:rsid w:val="00CD352A"/>
    <w:rsid w:val="00CD5602"/>
    <w:rsid w:val="00CD7069"/>
    <w:rsid w:val="00CE0385"/>
    <w:rsid w:val="00CE2D7C"/>
    <w:rsid w:val="00CE7A93"/>
    <w:rsid w:val="00CF731F"/>
    <w:rsid w:val="00D02BAD"/>
    <w:rsid w:val="00D05156"/>
    <w:rsid w:val="00D138D5"/>
    <w:rsid w:val="00D15823"/>
    <w:rsid w:val="00D17133"/>
    <w:rsid w:val="00D2043E"/>
    <w:rsid w:val="00D20E2E"/>
    <w:rsid w:val="00D2123B"/>
    <w:rsid w:val="00D22D99"/>
    <w:rsid w:val="00D265CF"/>
    <w:rsid w:val="00D2749B"/>
    <w:rsid w:val="00D275C4"/>
    <w:rsid w:val="00D319F4"/>
    <w:rsid w:val="00D332F4"/>
    <w:rsid w:val="00D332F6"/>
    <w:rsid w:val="00D33C5C"/>
    <w:rsid w:val="00D354E1"/>
    <w:rsid w:val="00D35861"/>
    <w:rsid w:val="00D36F33"/>
    <w:rsid w:val="00D4289F"/>
    <w:rsid w:val="00D43B5F"/>
    <w:rsid w:val="00D43BB0"/>
    <w:rsid w:val="00D511A4"/>
    <w:rsid w:val="00D53EFB"/>
    <w:rsid w:val="00D557B0"/>
    <w:rsid w:val="00D5699A"/>
    <w:rsid w:val="00D5740C"/>
    <w:rsid w:val="00D57F35"/>
    <w:rsid w:val="00D60401"/>
    <w:rsid w:val="00D650DC"/>
    <w:rsid w:val="00D74E01"/>
    <w:rsid w:val="00D74E8F"/>
    <w:rsid w:val="00D7648F"/>
    <w:rsid w:val="00D77040"/>
    <w:rsid w:val="00D8057C"/>
    <w:rsid w:val="00D812F9"/>
    <w:rsid w:val="00D83380"/>
    <w:rsid w:val="00D8620B"/>
    <w:rsid w:val="00D906C5"/>
    <w:rsid w:val="00D953C8"/>
    <w:rsid w:val="00D95879"/>
    <w:rsid w:val="00D959CA"/>
    <w:rsid w:val="00DA1653"/>
    <w:rsid w:val="00DA3211"/>
    <w:rsid w:val="00DA431C"/>
    <w:rsid w:val="00DA5C14"/>
    <w:rsid w:val="00DA61E8"/>
    <w:rsid w:val="00DB13F7"/>
    <w:rsid w:val="00DB18EC"/>
    <w:rsid w:val="00DB2926"/>
    <w:rsid w:val="00DB2F19"/>
    <w:rsid w:val="00DB346B"/>
    <w:rsid w:val="00DB34E1"/>
    <w:rsid w:val="00DB3D93"/>
    <w:rsid w:val="00DB496C"/>
    <w:rsid w:val="00DB6BFB"/>
    <w:rsid w:val="00DC00C2"/>
    <w:rsid w:val="00DC4EC5"/>
    <w:rsid w:val="00DC71AD"/>
    <w:rsid w:val="00DD1408"/>
    <w:rsid w:val="00DD2340"/>
    <w:rsid w:val="00DD5D2D"/>
    <w:rsid w:val="00DD6153"/>
    <w:rsid w:val="00DE0AC2"/>
    <w:rsid w:val="00DE48A4"/>
    <w:rsid w:val="00DE5B47"/>
    <w:rsid w:val="00DE70DD"/>
    <w:rsid w:val="00DF1691"/>
    <w:rsid w:val="00DF2A84"/>
    <w:rsid w:val="00E00803"/>
    <w:rsid w:val="00E02115"/>
    <w:rsid w:val="00E04ACC"/>
    <w:rsid w:val="00E061D7"/>
    <w:rsid w:val="00E12176"/>
    <w:rsid w:val="00E16ADA"/>
    <w:rsid w:val="00E175C0"/>
    <w:rsid w:val="00E22F4A"/>
    <w:rsid w:val="00E247C5"/>
    <w:rsid w:val="00E262A6"/>
    <w:rsid w:val="00E27EF4"/>
    <w:rsid w:val="00E30893"/>
    <w:rsid w:val="00E31165"/>
    <w:rsid w:val="00E35BBE"/>
    <w:rsid w:val="00E542A8"/>
    <w:rsid w:val="00E579C2"/>
    <w:rsid w:val="00E64D47"/>
    <w:rsid w:val="00E664C1"/>
    <w:rsid w:val="00E67024"/>
    <w:rsid w:val="00E675B7"/>
    <w:rsid w:val="00E72069"/>
    <w:rsid w:val="00E726D8"/>
    <w:rsid w:val="00E81D65"/>
    <w:rsid w:val="00E82009"/>
    <w:rsid w:val="00E82D0C"/>
    <w:rsid w:val="00E85D12"/>
    <w:rsid w:val="00E86E90"/>
    <w:rsid w:val="00E92E4F"/>
    <w:rsid w:val="00EA1933"/>
    <w:rsid w:val="00EA1AAB"/>
    <w:rsid w:val="00EA435E"/>
    <w:rsid w:val="00EA5485"/>
    <w:rsid w:val="00EA5A18"/>
    <w:rsid w:val="00EA5BFC"/>
    <w:rsid w:val="00EB40C3"/>
    <w:rsid w:val="00EC5501"/>
    <w:rsid w:val="00ED086B"/>
    <w:rsid w:val="00ED3C7B"/>
    <w:rsid w:val="00ED58AD"/>
    <w:rsid w:val="00ED712A"/>
    <w:rsid w:val="00EE10A7"/>
    <w:rsid w:val="00EE11B8"/>
    <w:rsid w:val="00EE34B0"/>
    <w:rsid w:val="00EE55D4"/>
    <w:rsid w:val="00EE5876"/>
    <w:rsid w:val="00EF4395"/>
    <w:rsid w:val="00EF47B6"/>
    <w:rsid w:val="00EF6347"/>
    <w:rsid w:val="00F008AC"/>
    <w:rsid w:val="00F0283D"/>
    <w:rsid w:val="00F0333B"/>
    <w:rsid w:val="00F03356"/>
    <w:rsid w:val="00F04339"/>
    <w:rsid w:val="00F0480C"/>
    <w:rsid w:val="00F04B39"/>
    <w:rsid w:val="00F10A19"/>
    <w:rsid w:val="00F1405B"/>
    <w:rsid w:val="00F16EC4"/>
    <w:rsid w:val="00F17126"/>
    <w:rsid w:val="00F21EF9"/>
    <w:rsid w:val="00F2212B"/>
    <w:rsid w:val="00F250CB"/>
    <w:rsid w:val="00F3230B"/>
    <w:rsid w:val="00F32384"/>
    <w:rsid w:val="00F32637"/>
    <w:rsid w:val="00F34417"/>
    <w:rsid w:val="00F423DE"/>
    <w:rsid w:val="00F42962"/>
    <w:rsid w:val="00F47B6C"/>
    <w:rsid w:val="00F539AC"/>
    <w:rsid w:val="00F54376"/>
    <w:rsid w:val="00F56E74"/>
    <w:rsid w:val="00F573CC"/>
    <w:rsid w:val="00F57AEA"/>
    <w:rsid w:val="00F60D95"/>
    <w:rsid w:val="00F66AAC"/>
    <w:rsid w:val="00F7308C"/>
    <w:rsid w:val="00F82076"/>
    <w:rsid w:val="00F8322F"/>
    <w:rsid w:val="00F865BD"/>
    <w:rsid w:val="00F8694A"/>
    <w:rsid w:val="00F9147A"/>
    <w:rsid w:val="00F9154E"/>
    <w:rsid w:val="00F94FC4"/>
    <w:rsid w:val="00FA1C84"/>
    <w:rsid w:val="00FA4C20"/>
    <w:rsid w:val="00FA6444"/>
    <w:rsid w:val="00FB3120"/>
    <w:rsid w:val="00FB3F42"/>
    <w:rsid w:val="00FB56F8"/>
    <w:rsid w:val="00FB7161"/>
    <w:rsid w:val="00FC1ECA"/>
    <w:rsid w:val="00FC2EC3"/>
    <w:rsid w:val="00FD3A9C"/>
    <w:rsid w:val="00FD737B"/>
    <w:rsid w:val="00FE0A6D"/>
    <w:rsid w:val="00FE30A0"/>
    <w:rsid w:val="00FE3CB4"/>
    <w:rsid w:val="00FE437E"/>
    <w:rsid w:val="00FE529D"/>
    <w:rsid w:val="00FE573A"/>
    <w:rsid w:val="00FE58DD"/>
    <w:rsid w:val="00FE5A49"/>
    <w:rsid w:val="00FE5B38"/>
    <w:rsid w:val="00FE6E34"/>
    <w:rsid w:val="00FF077D"/>
    <w:rsid w:val="00FF13A9"/>
    <w:rsid w:val="00FF7F3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939"/>
    <w:rPr>
      <w:sz w:val="24"/>
      <w:szCs w:val="24"/>
    </w:rPr>
  </w:style>
  <w:style w:type="paragraph" w:styleId="Heading1">
    <w:name w:val="heading 1"/>
    <w:basedOn w:val="Normal"/>
    <w:next w:val="Normal"/>
    <w:link w:val="Heading1Char"/>
    <w:uiPriority w:val="99"/>
    <w:qFormat/>
    <w:rsid w:val="00C35D72"/>
    <w:pPr>
      <w:keepNext/>
      <w:jc w:val="center"/>
      <w:outlineLvl w:val="0"/>
    </w:pPr>
    <w:rPr>
      <w:rFonts w:ascii="Courier" w:hAnsi="Courier"/>
      <w:b/>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82179"/>
    <w:rPr>
      <w:rFonts w:ascii="Cambria" w:hAnsi="Cambria" w:cs="Times New Roman"/>
      <w:b/>
      <w:bCs/>
      <w:kern w:val="32"/>
      <w:sz w:val="32"/>
      <w:szCs w:val="32"/>
    </w:rPr>
  </w:style>
  <w:style w:type="paragraph" w:customStyle="1" w:styleId="Level1">
    <w:name w:val="Level 1"/>
    <w:uiPriority w:val="99"/>
    <w:rsid w:val="00592FBF"/>
    <w:pPr>
      <w:autoSpaceDE w:val="0"/>
      <w:autoSpaceDN w:val="0"/>
      <w:adjustRightInd w:val="0"/>
      <w:ind w:left="720"/>
    </w:pPr>
    <w:rPr>
      <w:sz w:val="24"/>
      <w:szCs w:val="24"/>
    </w:rPr>
  </w:style>
  <w:style w:type="paragraph" w:customStyle="1" w:styleId="a">
    <w:name w:val=""/>
    <w:uiPriority w:val="99"/>
    <w:rsid w:val="00386F56"/>
    <w:pPr>
      <w:autoSpaceDE w:val="0"/>
      <w:autoSpaceDN w:val="0"/>
      <w:adjustRightInd w:val="0"/>
      <w:ind w:left="720"/>
    </w:pPr>
    <w:rPr>
      <w:sz w:val="24"/>
      <w:szCs w:val="24"/>
    </w:rPr>
  </w:style>
  <w:style w:type="table" w:styleId="TableGrid">
    <w:name w:val="Table Grid"/>
    <w:basedOn w:val="TableNormal"/>
    <w:uiPriority w:val="99"/>
    <w:rsid w:val="0059174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E215C"/>
    <w:pPr>
      <w:tabs>
        <w:tab w:val="center" w:pos="4320"/>
        <w:tab w:val="right" w:pos="8640"/>
      </w:tabs>
    </w:pPr>
  </w:style>
  <w:style w:type="character" w:customStyle="1" w:styleId="FooterChar">
    <w:name w:val="Footer Char"/>
    <w:basedOn w:val="DefaultParagraphFont"/>
    <w:link w:val="Footer"/>
    <w:uiPriority w:val="99"/>
    <w:semiHidden/>
    <w:locked/>
    <w:rsid w:val="00A82179"/>
    <w:rPr>
      <w:rFonts w:cs="Times New Roman"/>
      <w:sz w:val="24"/>
      <w:szCs w:val="24"/>
    </w:rPr>
  </w:style>
  <w:style w:type="character" w:styleId="PageNumber">
    <w:name w:val="page number"/>
    <w:basedOn w:val="DefaultParagraphFont"/>
    <w:uiPriority w:val="99"/>
    <w:rsid w:val="003E215C"/>
    <w:rPr>
      <w:rFonts w:cs="Times New Roman"/>
    </w:rPr>
  </w:style>
  <w:style w:type="paragraph" w:customStyle="1" w:styleId="xl19">
    <w:name w:val="xl19"/>
    <w:basedOn w:val="Normal"/>
    <w:uiPriority w:val="99"/>
    <w:rsid w:val="00C35D72"/>
    <w:pPr>
      <w:spacing w:before="100" w:after="100"/>
    </w:pPr>
    <w:rPr>
      <w:rFonts w:eastAsia="Arial Unicode MS"/>
      <w:szCs w:val="20"/>
    </w:rPr>
  </w:style>
  <w:style w:type="paragraph" w:customStyle="1" w:styleId="xl27">
    <w:name w:val="xl27"/>
    <w:basedOn w:val="Normal"/>
    <w:uiPriority w:val="99"/>
    <w:rsid w:val="00C35D72"/>
    <w:pPr>
      <w:spacing w:before="100" w:after="100"/>
    </w:pPr>
    <w:rPr>
      <w:rFonts w:ascii="Arial" w:eastAsia="Arial Unicode MS" w:hAnsi="Arial"/>
      <w:b/>
      <w:szCs w:val="20"/>
    </w:rPr>
  </w:style>
  <w:style w:type="paragraph" w:styleId="FootnoteText">
    <w:name w:val="footnote text"/>
    <w:basedOn w:val="Normal"/>
    <w:link w:val="FootnoteTextChar"/>
    <w:uiPriority w:val="99"/>
    <w:semiHidden/>
    <w:rsid w:val="00E30893"/>
    <w:rPr>
      <w:sz w:val="20"/>
      <w:szCs w:val="20"/>
    </w:rPr>
  </w:style>
  <w:style w:type="character" w:customStyle="1" w:styleId="FootnoteTextChar">
    <w:name w:val="Footnote Text Char"/>
    <w:basedOn w:val="DefaultParagraphFont"/>
    <w:link w:val="FootnoteText"/>
    <w:uiPriority w:val="99"/>
    <w:semiHidden/>
    <w:locked/>
    <w:rsid w:val="00A82179"/>
    <w:rPr>
      <w:rFonts w:cs="Times New Roman"/>
    </w:rPr>
  </w:style>
  <w:style w:type="character" w:styleId="FootnoteReference">
    <w:name w:val="footnote reference"/>
    <w:basedOn w:val="DefaultParagraphFont"/>
    <w:uiPriority w:val="99"/>
    <w:semiHidden/>
    <w:rsid w:val="00E30893"/>
    <w:rPr>
      <w:rFonts w:cs="Times New Roman"/>
      <w:vertAlign w:val="superscript"/>
    </w:rPr>
  </w:style>
  <w:style w:type="paragraph" w:styleId="BalloonText">
    <w:name w:val="Balloon Text"/>
    <w:basedOn w:val="Normal"/>
    <w:link w:val="BalloonTextChar"/>
    <w:uiPriority w:val="99"/>
    <w:semiHidden/>
    <w:rsid w:val="005B32E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82179"/>
    <w:rPr>
      <w:rFonts w:cs="Times New Roman"/>
      <w:sz w:val="2"/>
    </w:rPr>
  </w:style>
  <w:style w:type="paragraph" w:customStyle="1" w:styleId="Char1CharCharChar1CharCharCharCharCharCharCharCharCharCharCharCharCharCharChar">
    <w:name w:val="Char1 Char Char Char1 Char Char Char Char Char Char Char Char Char Char Char Char Char Char Char"/>
    <w:basedOn w:val="Normal"/>
    <w:uiPriority w:val="99"/>
    <w:rsid w:val="00375F20"/>
    <w:pPr>
      <w:spacing w:after="160" w:line="240" w:lineRule="exact"/>
    </w:pPr>
    <w:rPr>
      <w:rFonts w:ascii="Tahoma" w:hAnsi="Tahoma"/>
      <w:sz w:val="20"/>
      <w:szCs w:val="20"/>
    </w:rPr>
  </w:style>
  <w:style w:type="character" w:styleId="Hyperlink">
    <w:name w:val="Hyperlink"/>
    <w:basedOn w:val="DefaultParagraphFont"/>
    <w:uiPriority w:val="99"/>
    <w:rsid w:val="0005136E"/>
    <w:rPr>
      <w:rFonts w:cs="Times New Roman"/>
      <w:color w:val="0000FF"/>
      <w:u w:val="single"/>
    </w:rPr>
  </w:style>
  <w:style w:type="paragraph" w:styleId="Header">
    <w:name w:val="header"/>
    <w:basedOn w:val="Normal"/>
    <w:link w:val="HeaderChar"/>
    <w:uiPriority w:val="99"/>
    <w:rsid w:val="00F32384"/>
    <w:pPr>
      <w:tabs>
        <w:tab w:val="center" w:pos="4320"/>
        <w:tab w:val="right" w:pos="8640"/>
      </w:tabs>
    </w:pPr>
  </w:style>
  <w:style w:type="character" w:customStyle="1" w:styleId="HeaderChar">
    <w:name w:val="Header Char"/>
    <w:basedOn w:val="DefaultParagraphFont"/>
    <w:link w:val="Header"/>
    <w:uiPriority w:val="99"/>
    <w:semiHidden/>
    <w:locked/>
    <w:rsid w:val="00A82179"/>
    <w:rPr>
      <w:rFonts w:cs="Times New Roman"/>
      <w:sz w:val="24"/>
      <w:szCs w:val="24"/>
    </w:rPr>
  </w:style>
</w:styles>
</file>

<file path=word/webSettings.xml><?xml version="1.0" encoding="utf-8"?>
<w:webSettings xmlns:r="http://schemas.openxmlformats.org/officeDocument/2006/relationships" xmlns:w="http://schemas.openxmlformats.org/wordprocessingml/2006/main">
  <w:divs>
    <w:div w:id="1270816228">
      <w:marLeft w:val="0"/>
      <w:marRight w:val="0"/>
      <w:marTop w:val="0"/>
      <w:marBottom w:val="0"/>
      <w:divBdr>
        <w:top w:val="none" w:sz="0" w:space="0" w:color="auto"/>
        <w:left w:val="none" w:sz="0" w:space="0" w:color="auto"/>
        <w:bottom w:val="none" w:sz="0" w:space="0" w:color="auto"/>
        <w:right w:val="none" w:sz="0" w:space="0" w:color="auto"/>
      </w:divBdr>
    </w:div>
    <w:div w:id="1270816230">
      <w:marLeft w:val="0"/>
      <w:marRight w:val="0"/>
      <w:marTop w:val="0"/>
      <w:marBottom w:val="0"/>
      <w:divBdr>
        <w:top w:val="none" w:sz="0" w:space="0" w:color="auto"/>
        <w:left w:val="none" w:sz="0" w:space="0" w:color="auto"/>
        <w:bottom w:val="none" w:sz="0" w:space="0" w:color="auto"/>
        <w:right w:val="none" w:sz="0" w:space="0" w:color="auto"/>
      </w:divBdr>
    </w:div>
    <w:div w:id="1270816233">
      <w:marLeft w:val="0"/>
      <w:marRight w:val="0"/>
      <w:marTop w:val="0"/>
      <w:marBottom w:val="0"/>
      <w:divBdr>
        <w:top w:val="none" w:sz="0" w:space="0" w:color="auto"/>
        <w:left w:val="none" w:sz="0" w:space="0" w:color="auto"/>
        <w:bottom w:val="none" w:sz="0" w:space="0" w:color="auto"/>
        <w:right w:val="none" w:sz="0" w:space="0" w:color="auto"/>
      </w:divBdr>
    </w:div>
    <w:div w:id="1270816234">
      <w:marLeft w:val="0"/>
      <w:marRight w:val="0"/>
      <w:marTop w:val="0"/>
      <w:marBottom w:val="0"/>
      <w:divBdr>
        <w:top w:val="none" w:sz="0" w:space="0" w:color="auto"/>
        <w:left w:val="none" w:sz="0" w:space="0" w:color="auto"/>
        <w:bottom w:val="none" w:sz="0" w:space="0" w:color="auto"/>
        <w:right w:val="none" w:sz="0" w:space="0" w:color="auto"/>
      </w:divBdr>
    </w:div>
    <w:div w:id="1270816235">
      <w:marLeft w:val="0"/>
      <w:marRight w:val="0"/>
      <w:marTop w:val="0"/>
      <w:marBottom w:val="0"/>
      <w:divBdr>
        <w:top w:val="none" w:sz="0" w:space="0" w:color="auto"/>
        <w:left w:val="none" w:sz="0" w:space="0" w:color="auto"/>
        <w:bottom w:val="none" w:sz="0" w:space="0" w:color="auto"/>
        <w:right w:val="none" w:sz="0" w:space="0" w:color="auto"/>
      </w:divBdr>
      <w:divsChild>
        <w:div w:id="1270816226">
          <w:marLeft w:val="0"/>
          <w:marRight w:val="0"/>
          <w:marTop w:val="0"/>
          <w:marBottom w:val="0"/>
          <w:divBdr>
            <w:top w:val="none" w:sz="0" w:space="0" w:color="auto"/>
            <w:left w:val="none" w:sz="0" w:space="0" w:color="auto"/>
            <w:bottom w:val="none" w:sz="0" w:space="0" w:color="auto"/>
            <w:right w:val="none" w:sz="0" w:space="0" w:color="auto"/>
          </w:divBdr>
          <w:divsChild>
            <w:div w:id="1270816247">
              <w:marLeft w:val="0"/>
              <w:marRight w:val="0"/>
              <w:marTop w:val="0"/>
              <w:marBottom w:val="0"/>
              <w:divBdr>
                <w:top w:val="none" w:sz="0" w:space="0" w:color="auto"/>
                <w:left w:val="none" w:sz="0" w:space="0" w:color="auto"/>
                <w:bottom w:val="none" w:sz="0" w:space="0" w:color="auto"/>
                <w:right w:val="none" w:sz="0" w:space="0" w:color="auto"/>
              </w:divBdr>
              <w:divsChild>
                <w:div w:id="1270816227">
                  <w:marLeft w:val="0"/>
                  <w:marRight w:val="0"/>
                  <w:marTop w:val="0"/>
                  <w:marBottom w:val="0"/>
                  <w:divBdr>
                    <w:top w:val="none" w:sz="0" w:space="0" w:color="auto"/>
                    <w:left w:val="none" w:sz="0" w:space="0" w:color="auto"/>
                    <w:bottom w:val="none" w:sz="0" w:space="0" w:color="auto"/>
                    <w:right w:val="none" w:sz="0" w:space="0" w:color="auto"/>
                  </w:divBdr>
                  <w:divsChild>
                    <w:div w:id="1270816241">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sChild>
    </w:div>
    <w:div w:id="1270816239">
      <w:marLeft w:val="0"/>
      <w:marRight w:val="0"/>
      <w:marTop w:val="0"/>
      <w:marBottom w:val="0"/>
      <w:divBdr>
        <w:top w:val="none" w:sz="0" w:space="0" w:color="auto"/>
        <w:left w:val="none" w:sz="0" w:space="0" w:color="auto"/>
        <w:bottom w:val="none" w:sz="0" w:space="0" w:color="auto"/>
        <w:right w:val="none" w:sz="0" w:space="0" w:color="auto"/>
      </w:divBdr>
      <w:divsChild>
        <w:div w:id="1270816229">
          <w:marLeft w:val="0"/>
          <w:marRight w:val="0"/>
          <w:marTop w:val="0"/>
          <w:marBottom w:val="0"/>
          <w:divBdr>
            <w:top w:val="none" w:sz="0" w:space="0" w:color="auto"/>
            <w:left w:val="none" w:sz="0" w:space="0" w:color="auto"/>
            <w:bottom w:val="none" w:sz="0" w:space="0" w:color="auto"/>
            <w:right w:val="none" w:sz="0" w:space="0" w:color="auto"/>
          </w:divBdr>
        </w:div>
      </w:divsChild>
    </w:div>
    <w:div w:id="1270816240">
      <w:marLeft w:val="0"/>
      <w:marRight w:val="0"/>
      <w:marTop w:val="0"/>
      <w:marBottom w:val="0"/>
      <w:divBdr>
        <w:top w:val="none" w:sz="0" w:space="0" w:color="auto"/>
        <w:left w:val="none" w:sz="0" w:space="0" w:color="auto"/>
        <w:bottom w:val="none" w:sz="0" w:space="0" w:color="auto"/>
        <w:right w:val="none" w:sz="0" w:space="0" w:color="auto"/>
      </w:divBdr>
      <w:divsChild>
        <w:div w:id="1270816246">
          <w:marLeft w:val="0"/>
          <w:marRight w:val="0"/>
          <w:marTop w:val="0"/>
          <w:marBottom w:val="0"/>
          <w:divBdr>
            <w:top w:val="none" w:sz="0" w:space="0" w:color="auto"/>
            <w:left w:val="none" w:sz="0" w:space="0" w:color="auto"/>
            <w:bottom w:val="none" w:sz="0" w:space="0" w:color="auto"/>
            <w:right w:val="none" w:sz="0" w:space="0" w:color="auto"/>
          </w:divBdr>
        </w:div>
      </w:divsChild>
    </w:div>
    <w:div w:id="1270816243">
      <w:marLeft w:val="0"/>
      <w:marRight w:val="0"/>
      <w:marTop w:val="0"/>
      <w:marBottom w:val="0"/>
      <w:divBdr>
        <w:top w:val="none" w:sz="0" w:space="0" w:color="auto"/>
        <w:left w:val="none" w:sz="0" w:space="0" w:color="auto"/>
        <w:bottom w:val="none" w:sz="0" w:space="0" w:color="auto"/>
        <w:right w:val="none" w:sz="0" w:space="0" w:color="auto"/>
      </w:divBdr>
      <w:divsChild>
        <w:div w:id="1270816238">
          <w:marLeft w:val="0"/>
          <w:marRight w:val="0"/>
          <w:marTop w:val="0"/>
          <w:marBottom w:val="0"/>
          <w:divBdr>
            <w:top w:val="none" w:sz="0" w:space="0" w:color="auto"/>
            <w:left w:val="none" w:sz="0" w:space="0" w:color="auto"/>
            <w:bottom w:val="none" w:sz="0" w:space="0" w:color="auto"/>
            <w:right w:val="none" w:sz="0" w:space="0" w:color="auto"/>
          </w:divBdr>
        </w:div>
      </w:divsChild>
    </w:div>
    <w:div w:id="1270816244">
      <w:marLeft w:val="0"/>
      <w:marRight w:val="0"/>
      <w:marTop w:val="0"/>
      <w:marBottom w:val="0"/>
      <w:divBdr>
        <w:top w:val="none" w:sz="0" w:space="0" w:color="auto"/>
        <w:left w:val="none" w:sz="0" w:space="0" w:color="auto"/>
        <w:bottom w:val="none" w:sz="0" w:space="0" w:color="auto"/>
        <w:right w:val="none" w:sz="0" w:space="0" w:color="auto"/>
      </w:divBdr>
      <w:divsChild>
        <w:div w:id="1270816237">
          <w:marLeft w:val="0"/>
          <w:marRight w:val="0"/>
          <w:marTop w:val="0"/>
          <w:marBottom w:val="0"/>
          <w:divBdr>
            <w:top w:val="none" w:sz="0" w:space="0" w:color="auto"/>
            <w:left w:val="none" w:sz="0" w:space="0" w:color="auto"/>
            <w:bottom w:val="none" w:sz="0" w:space="0" w:color="auto"/>
            <w:right w:val="none" w:sz="0" w:space="0" w:color="auto"/>
          </w:divBdr>
        </w:div>
      </w:divsChild>
    </w:div>
    <w:div w:id="1270816245">
      <w:marLeft w:val="0"/>
      <w:marRight w:val="0"/>
      <w:marTop w:val="0"/>
      <w:marBottom w:val="0"/>
      <w:divBdr>
        <w:top w:val="none" w:sz="0" w:space="0" w:color="auto"/>
        <w:left w:val="none" w:sz="0" w:space="0" w:color="auto"/>
        <w:bottom w:val="none" w:sz="0" w:space="0" w:color="auto"/>
        <w:right w:val="none" w:sz="0" w:space="0" w:color="auto"/>
      </w:divBdr>
      <w:divsChild>
        <w:div w:id="1270816242">
          <w:marLeft w:val="0"/>
          <w:marRight w:val="0"/>
          <w:marTop w:val="0"/>
          <w:marBottom w:val="0"/>
          <w:divBdr>
            <w:top w:val="none" w:sz="0" w:space="0" w:color="auto"/>
            <w:left w:val="none" w:sz="0" w:space="0" w:color="auto"/>
            <w:bottom w:val="none" w:sz="0" w:space="0" w:color="auto"/>
            <w:right w:val="none" w:sz="0" w:space="0" w:color="auto"/>
          </w:divBdr>
          <w:divsChild>
            <w:div w:id="1270816232">
              <w:marLeft w:val="0"/>
              <w:marRight w:val="0"/>
              <w:marTop w:val="0"/>
              <w:marBottom w:val="0"/>
              <w:divBdr>
                <w:top w:val="none" w:sz="0" w:space="0" w:color="auto"/>
                <w:left w:val="none" w:sz="0" w:space="0" w:color="auto"/>
                <w:bottom w:val="none" w:sz="0" w:space="0" w:color="auto"/>
                <w:right w:val="none" w:sz="0" w:space="0" w:color="auto"/>
              </w:divBdr>
              <w:divsChild>
                <w:div w:id="1270816236">
                  <w:marLeft w:val="0"/>
                  <w:marRight w:val="0"/>
                  <w:marTop w:val="0"/>
                  <w:marBottom w:val="0"/>
                  <w:divBdr>
                    <w:top w:val="none" w:sz="0" w:space="0" w:color="auto"/>
                    <w:left w:val="none" w:sz="0" w:space="0" w:color="auto"/>
                    <w:bottom w:val="none" w:sz="0" w:space="0" w:color="auto"/>
                    <w:right w:val="none" w:sz="0" w:space="0" w:color="auto"/>
                  </w:divBdr>
                  <w:divsChild>
                    <w:div w:id="1270816231">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sChild>
    </w:div>
    <w:div w:id="1270816251">
      <w:marLeft w:val="42"/>
      <w:marRight w:val="42"/>
      <w:marTop w:val="42"/>
      <w:marBottom w:val="10"/>
      <w:divBdr>
        <w:top w:val="none" w:sz="0" w:space="0" w:color="auto"/>
        <w:left w:val="none" w:sz="0" w:space="0" w:color="auto"/>
        <w:bottom w:val="none" w:sz="0" w:space="0" w:color="auto"/>
        <w:right w:val="none" w:sz="0" w:space="0" w:color="auto"/>
      </w:divBdr>
      <w:divsChild>
        <w:div w:id="1270816248">
          <w:marLeft w:val="0"/>
          <w:marRight w:val="0"/>
          <w:marTop w:val="0"/>
          <w:marBottom w:val="0"/>
          <w:divBdr>
            <w:top w:val="none" w:sz="0" w:space="0" w:color="auto"/>
            <w:left w:val="none" w:sz="0" w:space="0" w:color="auto"/>
            <w:bottom w:val="none" w:sz="0" w:space="0" w:color="auto"/>
            <w:right w:val="none" w:sz="0" w:space="0" w:color="auto"/>
          </w:divBdr>
        </w:div>
        <w:div w:id="1270816253">
          <w:marLeft w:val="0"/>
          <w:marRight w:val="0"/>
          <w:marTop w:val="0"/>
          <w:marBottom w:val="0"/>
          <w:divBdr>
            <w:top w:val="none" w:sz="0" w:space="0" w:color="auto"/>
            <w:left w:val="none" w:sz="0" w:space="0" w:color="auto"/>
            <w:bottom w:val="none" w:sz="0" w:space="0" w:color="auto"/>
            <w:right w:val="none" w:sz="0" w:space="0" w:color="auto"/>
          </w:divBdr>
        </w:div>
        <w:div w:id="1270816260">
          <w:marLeft w:val="0"/>
          <w:marRight w:val="0"/>
          <w:marTop w:val="0"/>
          <w:marBottom w:val="0"/>
          <w:divBdr>
            <w:top w:val="none" w:sz="0" w:space="0" w:color="auto"/>
            <w:left w:val="none" w:sz="0" w:space="0" w:color="auto"/>
            <w:bottom w:val="none" w:sz="0" w:space="0" w:color="auto"/>
            <w:right w:val="none" w:sz="0" w:space="0" w:color="auto"/>
          </w:divBdr>
          <w:divsChild>
            <w:div w:id="1270816264">
              <w:marLeft w:val="0"/>
              <w:marRight w:val="0"/>
              <w:marTop w:val="0"/>
              <w:marBottom w:val="0"/>
              <w:divBdr>
                <w:top w:val="none" w:sz="0" w:space="0" w:color="auto"/>
                <w:left w:val="none" w:sz="0" w:space="0" w:color="auto"/>
                <w:bottom w:val="none" w:sz="0" w:space="0" w:color="auto"/>
                <w:right w:val="none" w:sz="0" w:space="0" w:color="auto"/>
              </w:divBdr>
            </w:div>
          </w:divsChild>
        </w:div>
        <w:div w:id="1270816267">
          <w:marLeft w:val="0"/>
          <w:marRight w:val="0"/>
          <w:marTop w:val="0"/>
          <w:marBottom w:val="0"/>
          <w:divBdr>
            <w:top w:val="none" w:sz="0" w:space="0" w:color="auto"/>
            <w:left w:val="none" w:sz="0" w:space="0" w:color="auto"/>
            <w:bottom w:val="none" w:sz="0" w:space="0" w:color="auto"/>
            <w:right w:val="none" w:sz="0" w:space="0" w:color="auto"/>
          </w:divBdr>
        </w:div>
      </w:divsChild>
    </w:div>
    <w:div w:id="1270816257">
      <w:marLeft w:val="42"/>
      <w:marRight w:val="42"/>
      <w:marTop w:val="42"/>
      <w:marBottom w:val="10"/>
      <w:divBdr>
        <w:top w:val="none" w:sz="0" w:space="0" w:color="auto"/>
        <w:left w:val="none" w:sz="0" w:space="0" w:color="auto"/>
        <w:bottom w:val="none" w:sz="0" w:space="0" w:color="auto"/>
        <w:right w:val="none" w:sz="0" w:space="0" w:color="auto"/>
      </w:divBdr>
      <w:divsChild>
        <w:div w:id="1270816249">
          <w:marLeft w:val="0"/>
          <w:marRight w:val="0"/>
          <w:marTop w:val="0"/>
          <w:marBottom w:val="0"/>
          <w:divBdr>
            <w:top w:val="none" w:sz="0" w:space="0" w:color="auto"/>
            <w:left w:val="none" w:sz="0" w:space="0" w:color="auto"/>
            <w:bottom w:val="none" w:sz="0" w:space="0" w:color="auto"/>
            <w:right w:val="none" w:sz="0" w:space="0" w:color="auto"/>
          </w:divBdr>
        </w:div>
        <w:div w:id="1270816250">
          <w:marLeft w:val="0"/>
          <w:marRight w:val="0"/>
          <w:marTop w:val="0"/>
          <w:marBottom w:val="0"/>
          <w:divBdr>
            <w:top w:val="none" w:sz="0" w:space="0" w:color="auto"/>
            <w:left w:val="none" w:sz="0" w:space="0" w:color="auto"/>
            <w:bottom w:val="none" w:sz="0" w:space="0" w:color="auto"/>
            <w:right w:val="none" w:sz="0" w:space="0" w:color="auto"/>
          </w:divBdr>
        </w:div>
        <w:div w:id="1270816265">
          <w:marLeft w:val="0"/>
          <w:marRight w:val="0"/>
          <w:marTop w:val="0"/>
          <w:marBottom w:val="0"/>
          <w:divBdr>
            <w:top w:val="none" w:sz="0" w:space="0" w:color="auto"/>
            <w:left w:val="none" w:sz="0" w:space="0" w:color="auto"/>
            <w:bottom w:val="none" w:sz="0" w:space="0" w:color="auto"/>
            <w:right w:val="none" w:sz="0" w:space="0" w:color="auto"/>
          </w:divBdr>
        </w:div>
        <w:div w:id="1270816266">
          <w:marLeft w:val="0"/>
          <w:marRight w:val="0"/>
          <w:marTop w:val="0"/>
          <w:marBottom w:val="0"/>
          <w:divBdr>
            <w:top w:val="none" w:sz="0" w:space="0" w:color="auto"/>
            <w:left w:val="none" w:sz="0" w:space="0" w:color="auto"/>
            <w:bottom w:val="none" w:sz="0" w:space="0" w:color="auto"/>
            <w:right w:val="none" w:sz="0" w:space="0" w:color="auto"/>
          </w:divBdr>
          <w:divsChild>
            <w:div w:id="12708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259">
      <w:marLeft w:val="0"/>
      <w:marRight w:val="0"/>
      <w:marTop w:val="0"/>
      <w:marBottom w:val="0"/>
      <w:divBdr>
        <w:top w:val="none" w:sz="0" w:space="0" w:color="auto"/>
        <w:left w:val="none" w:sz="0" w:space="0" w:color="auto"/>
        <w:bottom w:val="none" w:sz="0" w:space="0" w:color="auto"/>
        <w:right w:val="none" w:sz="0" w:space="0" w:color="auto"/>
      </w:divBdr>
      <w:divsChild>
        <w:div w:id="1270816255">
          <w:marLeft w:val="0"/>
          <w:marRight w:val="0"/>
          <w:marTop w:val="0"/>
          <w:marBottom w:val="0"/>
          <w:divBdr>
            <w:top w:val="none" w:sz="0" w:space="0" w:color="auto"/>
            <w:left w:val="none" w:sz="0" w:space="0" w:color="auto"/>
            <w:bottom w:val="none" w:sz="0" w:space="0" w:color="auto"/>
            <w:right w:val="none" w:sz="0" w:space="0" w:color="auto"/>
          </w:divBdr>
        </w:div>
        <w:div w:id="1270816256">
          <w:marLeft w:val="0"/>
          <w:marRight w:val="0"/>
          <w:marTop w:val="0"/>
          <w:marBottom w:val="0"/>
          <w:divBdr>
            <w:top w:val="none" w:sz="0" w:space="0" w:color="auto"/>
            <w:left w:val="none" w:sz="0" w:space="0" w:color="auto"/>
            <w:bottom w:val="none" w:sz="0" w:space="0" w:color="auto"/>
            <w:right w:val="none" w:sz="0" w:space="0" w:color="auto"/>
          </w:divBdr>
        </w:div>
        <w:div w:id="1270816263">
          <w:marLeft w:val="0"/>
          <w:marRight w:val="0"/>
          <w:marTop w:val="0"/>
          <w:marBottom w:val="0"/>
          <w:divBdr>
            <w:top w:val="none" w:sz="0" w:space="0" w:color="auto"/>
            <w:left w:val="none" w:sz="0" w:space="0" w:color="auto"/>
            <w:bottom w:val="none" w:sz="0" w:space="0" w:color="auto"/>
            <w:right w:val="none" w:sz="0" w:space="0" w:color="auto"/>
          </w:divBdr>
        </w:div>
      </w:divsChild>
    </w:div>
    <w:div w:id="1270816262">
      <w:marLeft w:val="0"/>
      <w:marRight w:val="0"/>
      <w:marTop w:val="0"/>
      <w:marBottom w:val="0"/>
      <w:divBdr>
        <w:top w:val="none" w:sz="0" w:space="0" w:color="auto"/>
        <w:left w:val="none" w:sz="0" w:space="0" w:color="auto"/>
        <w:bottom w:val="none" w:sz="0" w:space="0" w:color="auto"/>
        <w:right w:val="none" w:sz="0" w:space="0" w:color="auto"/>
      </w:divBdr>
      <w:divsChild>
        <w:div w:id="1270816254">
          <w:marLeft w:val="0"/>
          <w:marRight w:val="0"/>
          <w:marTop w:val="0"/>
          <w:marBottom w:val="0"/>
          <w:divBdr>
            <w:top w:val="none" w:sz="0" w:space="0" w:color="auto"/>
            <w:left w:val="none" w:sz="0" w:space="0" w:color="auto"/>
            <w:bottom w:val="none" w:sz="0" w:space="0" w:color="auto"/>
            <w:right w:val="none" w:sz="0" w:space="0" w:color="auto"/>
          </w:divBdr>
        </w:div>
        <w:div w:id="1270816258">
          <w:marLeft w:val="0"/>
          <w:marRight w:val="0"/>
          <w:marTop w:val="0"/>
          <w:marBottom w:val="0"/>
          <w:divBdr>
            <w:top w:val="none" w:sz="0" w:space="0" w:color="auto"/>
            <w:left w:val="none" w:sz="0" w:space="0" w:color="auto"/>
            <w:bottom w:val="none" w:sz="0" w:space="0" w:color="auto"/>
            <w:right w:val="none" w:sz="0" w:space="0" w:color="auto"/>
          </w:divBdr>
        </w:div>
        <w:div w:id="1270816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doj.gov/jmd/2009justif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9</Pages>
  <Words>2536</Words>
  <Characters>14456</Characters>
  <Application>Microsoft Office Outlook</Application>
  <DocSecurity>0</DocSecurity>
  <Lines>0</Lines>
  <Paragraphs>0</Paragraphs>
  <ScaleCrop>false</ScaleCrop>
  <Company>Civil Division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Radiation Exposure Compensation Trust Fund</dc:title>
  <dc:subject/>
  <dc:creator>Department of Justice</dc:creator>
  <cp:keywords/>
  <dc:description/>
  <cp:lastModifiedBy>Civil Division</cp:lastModifiedBy>
  <cp:revision>3</cp:revision>
  <cp:lastPrinted>2008-01-11T20:11:00Z</cp:lastPrinted>
  <dcterms:created xsi:type="dcterms:W3CDTF">2008-01-24T17:36:00Z</dcterms:created>
  <dcterms:modified xsi:type="dcterms:W3CDTF">2008-01-30T16:56:00Z</dcterms:modified>
</cp:coreProperties>
</file>