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bsrgvlsf16c" w:id="0"/>
      <w:bookmarkEnd w:id="0"/>
      <w:r w:rsidDel="00000000" w:rsidR="00000000" w:rsidRPr="00000000">
        <w:rPr>
          <w:rtl w:val="0"/>
        </w:rPr>
        <w:t xml:space="preserve">MGMT 2150 Exam Prep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nomghhq5utck" w:id="1"/>
      <w:bookmarkEnd w:id="1"/>
      <w:r w:rsidDel="00000000" w:rsidR="00000000" w:rsidRPr="00000000">
        <w:rPr>
          <w:rtl w:val="0"/>
        </w:rPr>
        <w:t xml:space="preserve">What we are covering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Chapters 3,6,7,8,9,12 and 16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DOES NOT cover sections 3.4, 3.5, and 3.6 (Chapter 3: Sections 4, 5, and 6) - Section 16.4 (Chapter 16: Section 4) is included in the exam, but only up until “Types of Warranty” - DOES NOT cover section 16.5 (Chapter 16: Section 5)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xl70g1duslea" w:id="2"/>
      <w:bookmarkEnd w:id="2"/>
      <w:r w:rsidDel="00000000" w:rsidR="00000000" w:rsidRPr="00000000">
        <w:rPr>
          <w:rtl w:val="0"/>
        </w:rPr>
        <w:t xml:space="preserve">Chapter 3: Business in a Global Environment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c2af4bhu524" w:id="3"/>
      <w:bookmarkEnd w:id="3"/>
      <w:r w:rsidDel="00000000" w:rsidR="00000000" w:rsidRPr="00000000">
        <w:rPr>
          <w:rtl w:val="0"/>
        </w:rPr>
        <w:t xml:space="preserve">Why Trade?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nation can produce all goods and services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fijz1bmxmxqq" w:id="4"/>
      <w:bookmarkEnd w:id="4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Trade Surplus: Sells more than it buys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Trade Deficit: Buys more than it sells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National Expenses: Military, International Loans, Foriegn Investments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pwlzo3963y7h" w:id="5"/>
      <w:bookmarkEnd w:id="5"/>
      <w:r w:rsidDel="00000000" w:rsidR="00000000" w:rsidRPr="00000000">
        <w:rPr>
          <w:rtl w:val="0"/>
        </w:rPr>
        <w:t xml:space="preserve">Balance Payments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Balance Payments Decrease when we “import” more than we “export”, and Balance Payments Increase when we “Export” more than we “Import”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descr="Image result for balance payments" id="1" name="image1.jpg"/>
            <a:graphic>
              <a:graphicData uri="http://schemas.openxmlformats.org/drawingml/2006/picture">
                <pic:pic>
                  <pic:nvPicPr>
                    <pic:cNvPr descr="Image result for balance payment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952aiptx2169" w:id="6"/>
      <w:bookmarkEnd w:id="6"/>
      <w:r w:rsidDel="00000000" w:rsidR="00000000" w:rsidRPr="00000000">
        <w:rPr>
          <w:rtl w:val="0"/>
        </w:rPr>
        <w:t xml:space="preserve">Multinational Corporations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ixwujdca4ef6" w:id="7"/>
      <w:bookmarkEnd w:id="7"/>
      <w:r w:rsidDel="00000000" w:rsidR="00000000" w:rsidRPr="00000000">
        <w:rPr>
          <w:rtl w:val="0"/>
        </w:rPr>
        <w:t xml:space="preserve">Criticism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Destories jobs and lowers wages of home country workers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Lifestyle / Values weakened or destroyed.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Irreversible damage to the environment.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ec6nu65d21h2" w:id="8"/>
      <w:bookmarkEnd w:id="8"/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Better, Cheaper, Products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Jobs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Raises Standard of living in developing countries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cross cultural understanding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yqbps0fp4khg" w:id="9"/>
      <w:bookmarkEnd w:id="9"/>
      <w:r w:rsidDel="00000000" w:rsidR="00000000" w:rsidRPr="00000000">
        <w:rPr>
          <w:rtl w:val="0"/>
        </w:rPr>
        <w:t xml:space="preserve">Cultural Environment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ybk4yshskgde" w:id="10"/>
      <w:bookmarkEnd w:id="10"/>
      <w:r w:rsidDel="00000000" w:rsidR="00000000" w:rsidRPr="00000000">
        <w:rPr>
          <w:rtl w:val="0"/>
        </w:rPr>
        <w:t xml:space="preserve">High-Context Culture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Non-verbal plays a big role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Relationship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Cultural Cues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nmaxhim0qwxs" w:id="11"/>
      <w:bookmarkEnd w:id="11"/>
      <w:r w:rsidDel="00000000" w:rsidR="00000000" w:rsidRPr="00000000">
        <w:rPr>
          <w:rtl w:val="0"/>
        </w:rPr>
        <w:t xml:space="preserve">Low-Context Culture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or spoken at face value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are not necessary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arzawlrbgcl1" w:id="12"/>
      <w:bookmarkEnd w:id="12"/>
      <w:r w:rsidDel="00000000" w:rsidR="00000000" w:rsidRPr="00000000">
        <w:rPr>
          <w:rtl w:val="0"/>
        </w:rPr>
        <w:t xml:space="preserve">Negotiations (Low-Context Culture)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Arguing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Exaggerated counter proposals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Ceasing communication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Disagreements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Threatening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Expressing emotions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final Position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it or leave it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