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D7" w:rsidRDefault="00375177">
      <w:r>
        <w:t>Lab4</w:t>
      </w:r>
    </w:p>
    <w:p w:rsidR="00375177" w:rsidRDefault="00375177"/>
    <w:p w:rsidR="00375177" w:rsidRDefault="00375177" w:rsidP="00375177">
      <w:pPr>
        <w:pStyle w:val="ListParagraph"/>
        <w:numPr>
          <w:ilvl w:val="0"/>
          <w:numId w:val="3"/>
        </w:numPr>
      </w:pPr>
      <w:r>
        <w:t>In this example, X is a binomial random variable because:</w:t>
      </w:r>
    </w:p>
    <w:p w:rsidR="00375177" w:rsidRDefault="00375177" w:rsidP="00375177">
      <w:pPr>
        <w:pStyle w:val="ListParagraph"/>
        <w:numPr>
          <w:ilvl w:val="0"/>
          <w:numId w:val="1"/>
        </w:numPr>
      </w:pPr>
      <w:r>
        <w:t>We are using identical trials in 5 samples.</w:t>
      </w:r>
    </w:p>
    <w:p w:rsidR="00375177" w:rsidRDefault="00375177" w:rsidP="00375177">
      <w:pPr>
        <w:pStyle w:val="ListParagraph"/>
        <w:numPr>
          <w:ilvl w:val="0"/>
          <w:numId w:val="1"/>
        </w:numPr>
      </w:pPr>
      <w:r>
        <w:t>X has 2 possible outcomes, either it does use tap water it will be counted as x or it doesn’t in this case it will not be counted as x</w:t>
      </w:r>
    </w:p>
    <w:p w:rsidR="00375177" w:rsidRDefault="00375177" w:rsidP="00375177">
      <w:pPr>
        <w:pStyle w:val="ListParagraph"/>
        <w:numPr>
          <w:ilvl w:val="0"/>
          <w:numId w:val="1"/>
        </w:numPr>
      </w:pPr>
      <w:r>
        <w:t>The probability of x remains the same from trial to trial</w:t>
      </w:r>
    </w:p>
    <w:p w:rsidR="00375177" w:rsidRDefault="00060C5E" w:rsidP="00375177">
      <w:pPr>
        <w:pStyle w:val="ListParagraph"/>
        <w:numPr>
          <w:ilvl w:val="0"/>
          <w:numId w:val="1"/>
        </w:numPr>
      </w:pPr>
      <w:r>
        <w:t xml:space="preserve">One trial is independent </w:t>
      </w:r>
      <w:r w:rsidR="00375177">
        <w:t>of the other, since one outcome does not change the next</w:t>
      </w:r>
    </w:p>
    <w:p w:rsidR="00375177" w:rsidRDefault="00375177" w:rsidP="00375177">
      <w:pPr>
        <w:pStyle w:val="ListParagraph"/>
        <w:numPr>
          <w:ilvl w:val="0"/>
          <w:numId w:val="1"/>
        </w:numPr>
      </w:pPr>
      <w:r>
        <w:t>X is the number of Successes in the trails.</w:t>
      </w:r>
    </w:p>
    <w:p w:rsidR="00375177" w:rsidRDefault="00375177" w:rsidP="00375177">
      <w:pPr>
        <w:pStyle w:val="ListParagraph"/>
        <w:numPr>
          <w:ilvl w:val="0"/>
          <w:numId w:val="3"/>
        </w:numPr>
      </w:pPr>
      <w:r>
        <w:t>The probability distribution for x is as follows</w:t>
      </w:r>
      <w:r>
        <w:br/>
        <w:t xml:space="preserve">p(x) = (n! / </w:t>
      </w:r>
      <w:proofErr w:type="gramStart"/>
      <w:r>
        <w:t>x</w:t>
      </w:r>
      <w:proofErr w:type="gramEnd"/>
      <w:r>
        <w:t>!</w:t>
      </w:r>
      <w:r w:rsidR="008C36A1">
        <w:t xml:space="preserve"> * (</w:t>
      </w:r>
      <w:r>
        <w:t>(n-x</w:t>
      </w:r>
      <w:r w:rsidR="008C36A1">
        <w:t>)!) * (p ^ x) * (1 - p)  ^ (n – x))</w:t>
      </w:r>
    </w:p>
    <w:p w:rsidR="008C36A1" w:rsidRDefault="008C36A1" w:rsidP="008C36A1">
      <w:pPr>
        <w:pStyle w:val="ListParagraph"/>
        <w:numPr>
          <w:ilvl w:val="0"/>
          <w:numId w:val="3"/>
        </w:numPr>
      </w:pPr>
      <w:r>
        <w:t xml:space="preserve">The probability for this trial where x = 2 is </w:t>
      </w:r>
      <w:r w:rsidRPr="008C36A1">
        <w:t>0.263671875</w:t>
      </w:r>
    </w:p>
    <w:p w:rsidR="008C36A1" w:rsidRDefault="00884CFE" w:rsidP="00884CFE">
      <w:pPr>
        <w:pStyle w:val="ListParagraph"/>
        <w:numPr>
          <w:ilvl w:val="0"/>
          <w:numId w:val="3"/>
        </w:numPr>
      </w:pPr>
      <w:r>
        <w:t xml:space="preserve">The probability for this trial where x &lt;= 1 is </w:t>
      </w:r>
      <w:r w:rsidRPr="00884CFE">
        <w:t>0.6328125</w:t>
      </w:r>
    </w:p>
    <w:p w:rsidR="00884CFE" w:rsidRDefault="00884CFE" w:rsidP="00884CFE">
      <w:r>
        <w:t>In python I</w:t>
      </w:r>
      <w:r w:rsidR="00060C5E">
        <w:t xml:space="preserve"> coded </w:t>
      </w:r>
      <w:r>
        <w:t>the following function:</w:t>
      </w:r>
    </w:p>
    <w:p w:rsidR="00884CFE" w:rsidRDefault="00884CFE" w:rsidP="00884CFE">
      <w:proofErr w:type="gramStart"/>
      <w:r>
        <w:t>import</w:t>
      </w:r>
      <w:proofErr w:type="gramEnd"/>
      <w:r>
        <w:t xml:space="preserve"> math</w:t>
      </w:r>
    </w:p>
    <w:p w:rsidR="00884CFE" w:rsidRDefault="00884CFE" w:rsidP="00884CFE">
      <w:proofErr w:type="gramStart"/>
      <w:r>
        <w:t>fact</w:t>
      </w:r>
      <w:proofErr w:type="gramEnd"/>
      <w:r>
        <w:t xml:space="preserve"> = </w:t>
      </w:r>
      <w:proofErr w:type="spellStart"/>
      <w:r>
        <w:t>math.factorial</w:t>
      </w:r>
      <w:proofErr w:type="spellEnd"/>
    </w:p>
    <w:p w:rsidR="00884CFE" w:rsidRDefault="00884CFE" w:rsidP="00884CFE">
      <w:proofErr w:type="spellStart"/>
      <w:proofErr w:type="gramStart"/>
      <w:r>
        <w:t>def</w:t>
      </w:r>
      <w:proofErr w:type="spellEnd"/>
      <w:proofErr w:type="gramEnd"/>
      <w:r>
        <w:t xml:space="preserve"> </w:t>
      </w:r>
      <w:proofErr w:type="spellStart"/>
      <w:r>
        <w:t>bimonrand</w:t>
      </w:r>
      <w:proofErr w:type="spellEnd"/>
      <w:r>
        <w:t>(n, x, p):</w:t>
      </w:r>
    </w:p>
    <w:p w:rsidR="00884CFE" w:rsidRDefault="00884CFE" w:rsidP="00884CFE">
      <w:r>
        <w:t xml:space="preserve">    y = (</w:t>
      </w:r>
      <w:proofErr w:type="gramStart"/>
      <w:r>
        <w:t>fact(</w:t>
      </w:r>
      <w:proofErr w:type="gramEnd"/>
      <w:r>
        <w:t>n) / (fact(x) * (fact(n - x)))) * (p ** x) * ((1 - p) ** (n - x))</w:t>
      </w:r>
    </w:p>
    <w:p w:rsidR="00884CFE" w:rsidRDefault="00884CFE" w:rsidP="00884CFE">
      <w:r>
        <w:t xml:space="preserve">    </w:t>
      </w:r>
      <w:proofErr w:type="gramStart"/>
      <w:r>
        <w:t>return</w:t>
      </w:r>
      <w:proofErr w:type="gramEnd"/>
      <w:r>
        <w:t xml:space="preserve"> y</w:t>
      </w:r>
    </w:p>
    <w:p w:rsidR="00884CFE" w:rsidRDefault="00884CFE" w:rsidP="00884CFE">
      <w:r>
        <w:t>To return the following results:</w:t>
      </w:r>
    </w:p>
    <w:p w:rsidR="00884CFE" w:rsidRDefault="00884CFE" w:rsidP="00884CFE">
      <w:r>
        <w:t xml:space="preserve">&gt;&gt;&gt; </w:t>
      </w:r>
      <w:proofErr w:type="spellStart"/>
      <w:proofErr w:type="gramStart"/>
      <w:r>
        <w:t>stats.bimonrand</w:t>
      </w:r>
      <w:proofErr w:type="spellEnd"/>
      <w:r>
        <w:t>(</w:t>
      </w:r>
      <w:proofErr w:type="gramEnd"/>
      <w:r>
        <w:t>5, 2, .25)</w:t>
      </w:r>
    </w:p>
    <w:p w:rsidR="00884CFE" w:rsidRDefault="00884CFE" w:rsidP="00884CFE">
      <w:r>
        <w:t>0.263671875</w:t>
      </w:r>
    </w:p>
    <w:p w:rsidR="00884CFE" w:rsidRDefault="00884CFE" w:rsidP="00884CFE">
      <w:r>
        <w:t xml:space="preserve">&gt;&gt;&gt; a = </w:t>
      </w:r>
      <w:proofErr w:type="spellStart"/>
      <w:proofErr w:type="gramStart"/>
      <w:r>
        <w:t>stats.bimonrand</w:t>
      </w:r>
      <w:proofErr w:type="spellEnd"/>
      <w:r>
        <w:t>(</w:t>
      </w:r>
      <w:proofErr w:type="gramEnd"/>
      <w:r>
        <w:t>5, 1, .25)</w:t>
      </w:r>
    </w:p>
    <w:p w:rsidR="00884CFE" w:rsidRDefault="00884CFE" w:rsidP="00884CFE">
      <w:r>
        <w:t xml:space="preserve">&gt;&gt;&gt; b = </w:t>
      </w:r>
      <w:proofErr w:type="spellStart"/>
      <w:proofErr w:type="gramStart"/>
      <w:r>
        <w:t>stats.bimonrand</w:t>
      </w:r>
      <w:proofErr w:type="spellEnd"/>
      <w:r>
        <w:t>(</w:t>
      </w:r>
      <w:proofErr w:type="gramEnd"/>
      <w:r>
        <w:t>5, 0, .25)</w:t>
      </w:r>
    </w:p>
    <w:p w:rsidR="00884CFE" w:rsidRDefault="00884CFE" w:rsidP="00884CFE">
      <w:r>
        <w:t>&gt;&gt;&gt; a + b</w:t>
      </w:r>
    </w:p>
    <w:p w:rsidR="00884CFE" w:rsidRDefault="00884CFE" w:rsidP="00884CFE">
      <w:r>
        <w:t>0.6328125</w:t>
      </w:r>
    </w:p>
    <w:p w:rsidR="00884CFE" w:rsidRDefault="00884CFE" w:rsidP="00884CFE"/>
    <w:p w:rsidR="00375177" w:rsidRDefault="00375177" w:rsidP="00375177"/>
    <w:p w:rsidR="004625F7" w:rsidRDefault="004625F7" w:rsidP="00375177"/>
    <w:p w:rsidR="004625F7" w:rsidRDefault="004625F7" w:rsidP="00375177">
      <w:r>
        <w:lastRenderedPageBreak/>
        <w:t>LAB 5</w:t>
      </w:r>
    </w:p>
    <w:p w:rsidR="008C3495" w:rsidRDefault="008C3495" w:rsidP="008C3495">
      <w:pPr>
        <w:pStyle w:val="NormalWeb"/>
      </w:pPr>
      <w:r>
        <w:rPr>
          <w:rFonts w:ascii="Verdana" w:hAnsi="Verdana"/>
        </w:rPr>
        <w:t>The Test of Knowledge about Epilepsy (KAE), which is designed to measure attitudes towards persons with epilepsy, uses 20 multiple-choice items, all of which are incorrect. For each person, two scores (ranging from 0 to 20) are obtained: an attitude score (KAE-A) and a general-knowledge score (KAE-GK). On the basis of a large-scale study of college students, the distribution of KAE-A scores has a mean of </w:t>
      </w:r>
      <w:r>
        <w:rPr>
          <w:rFonts w:ascii="Verdana" w:hAnsi="Verdana"/>
          <w:noProof/>
        </w:rPr>
        <mc:AlternateContent>
          <mc:Choice Requires="wps">
            <w:drawing>
              <wp:inline distT="0" distB="0" distL="0" distR="0">
                <wp:extent cx="304800" cy="304800"/>
                <wp:effectExtent l="0" t="0" r="0" b="0"/>
                <wp:docPr id="4" name="Rectangle 4" descr="italic 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talic m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jbpvwIAAMk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kwwkrSFFn0G0qhcC4bAVDFTAl3cUgEEtRtHWN+ZFO49dY/alWy6B1V+M0iqRQP32J3pAAHEAIAH&#10;k9aqbxitIPPYQYRnGG5jAA2t+g+qghToxipP567WrYsBRKGd79rzsWtsZ1EJxuuIzCLobQmu/dpF&#10;oOnhcqeNfcdUi9wiwxqy8+B0+2DscPRwxMWSquBCgJ2mQp4ZAHOwQGi46nwuCd/nn0mULGfLGQnI&#10;aLIMSJTnwV2xIMGkiKfj/DpfLPL4l4sbk7ThVcWkC3PQXEz+rKd79Q9qOarOKMErB+dSMnq9WgiN&#10;thQ0X/jPUw6el2PheRqeL6jloqR4RKL7URIUk9k0IAUZB8k0mgVRnNwnk4gkJC/OS3rgkv17SajP&#10;cDIejX2XTpK+qC3y3+vaaNpyC1NF8DbDIA343CGaOgUuZeXXlnIxrE+ocOm/UAHtPjTa69VJdFD/&#10;SlXPIFetQE6gPJh/sGiU/oFRD7Mkw+b7hmqGkXgvQfJJTIgbPn5DxtMRbPSpZ3XqobIEqAxbjIbl&#10;wg4Da9Npvm4gUuyJkeoOnknNvYTdExqy2j8umBe+kv1scwPpdO9PvUz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FI26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Pr>
          <w:rFonts w:ascii="Verdana" w:hAnsi="Verdana"/>
        </w:rPr>
        <w:t xml:space="preserve">  = 11.92 and a standard deviation of </w:t>
      </w:r>
      <w:r>
        <w:rPr>
          <w:rFonts w:ascii="Verdana" w:hAnsi="Verdana"/>
          <w:noProof/>
        </w:rPr>
        <mc:AlternateContent>
          <mc:Choice Requires="wps">
            <w:drawing>
              <wp:inline distT="0" distB="0" distL="0" distR="0">
                <wp:extent cx="304800" cy="304800"/>
                <wp:effectExtent l="0" t="0" r="0" b="0"/>
                <wp:docPr id="3" name="Rectangle 3" descr="italic 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italic sig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QswQIAAMw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nyNkaQttOgzkEblWjAEpoqZEujilgogyPB1Sx1nfWdSuPrUPWpXtekeVPnNIKkWDVxld6YDENAD&#10;YB5MWqu+YbSC5GMHEZ5huI0BNLTqP6gKsqAbqzyju1q3LgZwhXa+cc/HxrGdRSUYryMyi6C9Jbj2&#10;axeBpofLnTb2HVMtcosMa8jOg9Ptg7HD0cMRF0uqggsBdpoKeWYAzMECoeGq87kkfKt/JlGynC1n&#10;JCCjyTIgUZ4Hd8WCBJMino7z63yxyONfLm5M0oZXFZMuzEF2Mfmztu4fwCCYo/CMErxycC4lo9er&#10;hdBoS0H2hf885eB5ORaep+H5glouSopHJLofJUExmU0DUpBxkEyjWRDFyX0yiUhC8uK8pAcu2b+X&#10;hPoMJ+PR2HfpJOmL2iL/va6Npi23MFgEbzMM0oDPHaKpU+BSVn5tKRfD+oQKl/4LFdDuQ6O9Xp1E&#10;B/WvVPUMctUK5ATKgxEIi0bpHxj1ME4ybL5vqGYYifcSJJ/EhLj54zdkPB3BRp96VqceKkuAyrDF&#10;aFgu7DCzNp3m6wYixZ4Yqe7gmdTcS9g9oSGr/eOCkeEr2Y83N5NO9/7UyxC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pXMQs&#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Verdana" w:hAnsi="Verdana"/>
        </w:rPr>
        <w:t xml:space="preserve">  = 2.95 while the distribution of KAE-GK scores has a mean of </w:t>
      </w:r>
      <w:r>
        <w:rPr>
          <w:rFonts w:ascii="Verdana" w:hAnsi="Verdana"/>
          <w:noProof/>
        </w:rPr>
        <mc:AlternateContent>
          <mc:Choice Requires="wps">
            <w:drawing>
              <wp:inline distT="0" distB="0" distL="0" distR="0">
                <wp:extent cx="304800" cy="304800"/>
                <wp:effectExtent l="0" t="0" r="0" b="0"/>
                <wp:docPr id="2" name="Rectangle 2" descr="italic 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italic m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5ovwIAAMk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U4wkrSDFn0G0qjcCIbAVDNTAV3cUgEEdVtH2NCbDO499PfalWz6O1V9M0iqZQv32I3pAQHEAIAH&#10;k9ZqaBmtIfPYQYRnGG5jAA2thw+qhhTo1ipP52OjOxcDiEKPvmtPx66xR4sqMF5GZB5Bbytw7dcu&#10;As0Ol3tt7DumOuQWOdaQnQenuztjx6OHIy6WVCUXAuw0E/LMAJijBULDVedzSfg+/0yjdDVfzUlA&#10;kukqIFFRBDflkgTTMp5NistiuSziXy5uTLKW1zWTLsxBczH5s57u1T+q5ag6owSvHZxLyejNeik0&#10;2lHQfOk/Tzl4no+F52l4vqCWFyXFCYlukzQop/NZQEoyCdJZNA+iOL1NpxFJSVGel3THJfv3ktCQ&#10;43SSTHyXTpJ+UVvkv9e10azjFqaK4F2OQRrwuUM0cwpcydqvLeViXJ9Q4dJ/pgLafWi016uT6Kj+&#10;taqfQK5agZxAeTD/YNEq/QOjAWZJjs33LdUMI/FeguTTmBA3fPyGTGYJbPSpZ33qobICqBxbjMbl&#10;0o4Da9trvmkhUuyJkeoGnknDvYTdExqz2j8umBe+kv1scwPpdO9PPU/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AFeaL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Pr>
          <w:rFonts w:ascii="Verdana" w:hAnsi="Verdana"/>
        </w:rPr>
        <w:t xml:space="preserve">  = 6.35 and a standard deviation of </w:t>
      </w:r>
      <w:r>
        <w:rPr>
          <w:rFonts w:ascii="Verdana" w:hAnsi="Verdana"/>
          <w:noProof/>
        </w:rPr>
        <mc:AlternateContent>
          <mc:Choice Requires="wps">
            <w:drawing>
              <wp:inline distT="0" distB="0" distL="0" distR="0">
                <wp:extent cx="304800" cy="304800"/>
                <wp:effectExtent l="0" t="0" r="0" b="0"/>
                <wp:docPr id="1" name="Rectangle 1" descr="italic 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talic m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oovQIAAMk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YSdpCiz4DaVSuBUNgqpgpgS5uqQCC2o0jrO9MCveeukftSjbdgyq/GSTVooF77M50gDAAHkxa&#10;q75htILMYwcRnmG4jQE0tOo/qApSoBurPJ27WrcuBhCFdr5rz8eusZ1FJRivIzKLoLcluPZrF4Gm&#10;h8udNvYdUy1yiwxryM6D0+2DscPRwxEXS6qCCwF2mgp5ZgDMwQKh4arzuSR8n38mUbKcLWckIKPJ&#10;MiBRngd3xYIEkyKejvPrfLHI418ubkzShlcVky7MQXMx+bOe7tU/qOWoOqMErxycS8no9WohNNpS&#10;0HzhP085eF6OhedpeL6glouS4hGJ7kdJUExm04AUZBwk02gWRHFyn0wikpC8OC/pgUv27yWhPsPJ&#10;eDT2XTpJ+qK2yH+va6Npyy1MFcHbDIM04HOHaOoUuJSVX1vKxbA+ocKl/0IFtPvQaK9XJ9FB/StV&#10;PYNctQI5gfJg/sGiUfoHRj3Mkgyb7xuqGUbivQTJJzEhbvj4DRlPR7DRp57VqYfKEqAybDEalgs7&#10;DKxNp/m6gUixJ0aqO3gmNfcSdk9oyGr/uGBe+Er2s80NpNO9P/Uyge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Qo6ii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Pr>
          <w:rFonts w:ascii="Verdana" w:hAnsi="Verdana"/>
        </w:rPr>
        <w:t xml:space="preserve">  = 2.12 (</w:t>
      </w:r>
      <w:r>
        <w:rPr>
          <w:rStyle w:val="Emphasis"/>
          <w:rFonts w:ascii="Verdana" w:hAnsi="Verdana"/>
        </w:rPr>
        <w:t>Rehabilitative Psychology</w:t>
      </w:r>
      <w:r>
        <w:rPr>
          <w:rFonts w:ascii="Verdana" w:hAnsi="Verdana"/>
        </w:rPr>
        <w:t>, Spring 1995). Consider a random sample of 100 college students and suppose you observe a sample mean KAE score of 6.5. Is this result more likely to be the mean of the attitude scores (KAE-A) or the general-knowledge scores (KAE-GK)? Explain.</w:t>
      </w:r>
    </w:p>
    <w:p w:rsidR="004625F7" w:rsidRDefault="008C3495" w:rsidP="00375177">
      <w:r>
        <w:t>19, 16, 13, 10, 7</w:t>
      </w:r>
    </w:p>
    <w:p w:rsidR="008C3495" w:rsidRDefault="008C3495" w:rsidP="00375177">
      <w:r>
        <w:t>10, 8, 6, 4, 2</w:t>
      </w:r>
    </w:p>
    <w:p w:rsidR="008C3495" w:rsidRDefault="008C3495" w:rsidP="00375177">
      <w:r>
        <w:t>Based on the large-scale study</w:t>
      </w:r>
      <w:r w:rsidR="00417316">
        <w:t>,</w:t>
      </w:r>
      <w:r>
        <w:t xml:space="preserve"> a mean of 6.5 would be more likely to be the mean score of KAE-GK. The large scale KAE-GK </w:t>
      </w:r>
      <w:r w:rsidR="00417316">
        <w:t>Mean</w:t>
      </w:r>
      <w:r>
        <w:t xml:space="preserve"> score is 6.35</w:t>
      </w:r>
      <w:r w:rsidR="00417316">
        <w:t>, which is less than 1 stand deviation from its mean</w:t>
      </w:r>
      <w:r>
        <w:t>. In comparison, the large-scale study found that the KAE-A mean score was 11.</w:t>
      </w:r>
      <w:r w:rsidR="00417316">
        <w:t>92. A M</w:t>
      </w:r>
      <w:r>
        <w:t>ean score of 6.35 w</w:t>
      </w:r>
      <w:r w:rsidR="00FD7755">
        <w:t>ould be 2</w:t>
      </w:r>
      <w:r w:rsidR="00417316">
        <w:t xml:space="preserve"> standard deviation</w:t>
      </w:r>
      <w:r w:rsidR="00FD7755">
        <w:t>s</w:t>
      </w:r>
      <w:r w:rsidR="00417316">
        <w:t xml:space="preserve"> away</w:t>
      </w:r>
      <w:r w:rsidR="00FD7755">
        <w:t xml:space="preserve"> from the large scale study M</w:t>
      </w:r>
      <w:r>
        <w:t>ean.</w:t>
      </w:r>
    </w:p>
    <w:p w:rsidR="00FD7755" w:rsidRDefault="00FD7755" w:rsidP="00375177"/>
    <w:p w:rsidR="008C3495" w:rsidRDefault="00352191" w:rsidP="00FD7755">
      <w:pPr>
        <w:tabs>
          <w:tab w:val="left" w:pos="2856"/>
        </w:tabs>
      </w:pPr>
      <w:r>
        <w:t>LAB 6</w:t>
      </w:r>
    </w:p>
    <w:p w:rsidR="00352191" w:rsidRPr="00352191" w:rsidRDefault="00352191" w:rsidP="00352191">
      <w:pPr>
        <w:spacing w:before="100" w:beforeAutospacing="1" w:after="100" w:afterAutospacing="1" w:line="240" w:lineRule="auto"/>
        <w:rPr>
          <w:rFonts w:ascii="Times New Roman" w:eastAsia="Times New Roman" w:hAnsi="Times New Roman" w:cs="Times New Roman"/>
          <w:sz w:val="24"/>
          <w:szCs w:val="24"/>
        </w:rPr>
      </w:pPr>
      <w:r w:rsidRPr="00352191">
        <w:rPr>
          <w:rFonts w:ascii="Verdana" w:eastAsia="Times New Roman" w:hAnsi="Verdana" w:cs="Times New Roman"/>
          <w:i/>
          <w:iCs/>
          <w:color w:val="000000"/>
          <w:sz w:val="24"/>
          <w:szCs w:val="24"/>
          <w:bdr w:val="none" w:sz="0" w:space="0" w:color="auto" w:frame="1"/>
        </w:rPr>
        <w:t>Aquatic Biology</w:t>
      </w:r>
      <w:r w:rsidRPr="00352191">
        <w:rPr>
          <w:rFonts w:ascii="Verdana" w:eastAsia="Times New Roman" w:hAnsi="Verdana" w:cs="Times New Roman"/>
          <w:color w:val="000000"/>
          <w:sz w:val="24"/>
          <w:szCs w:val="24"/>
        </w:rPr>
        <w:t> (Vol. 9, 2010) reported on a study of green sea turtles inhabiting the Grand Cayman South Sound lagoon. The data on curved carapace (shell) length (in centimeters) for 76 captured turtles are saved in the TURTLES file. The time-depth recorders allowed the environmentalists to track the movement of sea turtles in the lagoon. These 6 turtles had a mean shell length of 52.9 cm with a standard deviation of 6.8 cm. </w:t>
      </w:r>
    </w:p>
    <w:p w:rsidR="00BC2C09" w:rsidRDefault="00BC2C09" w:rsidP="00352191">
      <w:pPr>
        <w:spacing w:after="0" w:line="240" w:lineRule="auto"/>
        <w:rPr>
          <w:rFonts w:ascii="Times New Roman" w:eastAsia="Times New Roman" w:hAnsi="Times New Roman" w:cs="Times New Roman"/>
          <w:sz w:val="24"/>
          <w:szCs w:val="24"/>
        </w:rPr>
      </w:pPr>
    </w:p>
    <w:p w:rsidR="00BC2C09" w:rsidRPr="00352191" w:rsidRDefault="00BC2C09" w:rsidP="00352191">
      <w:pPr>
        <w:spacing w:after="0" w:line="240" w:lineRule="auto"/>
        <w:rPr>
          <w:rFonts w:ascii="Times New Roman" w:eastAsia="Times New Roman" w:hAnsi="Times New Roman" w:cs="Times New Roman"/>
          <w:sz w:val="24"/>
          <w:szCs w:val="24"/>
        </w:rPr>
      </w:pPr>
    </w:p>
    <w:p w:rsidR="00352191" w:rsidRPr="00352191" w:rsidRDefault="00352191" w:rsidP="00352191">
      <w:pPr>
        <w:spacing w:before="100" w:beforeAutospacing="1" w:after="240" w:line="240" w:lineRule="auto"/>
        <w:rPr>
          <w:rFonts w:ascii="Times New Roman" w:eastAsia="Times New Roman" w:hAnsi="Times New Roman" w:cs="Times New Roman"/>
          <w:sz w:val="24"/>
          <w:szCs w:val="24"/>
        </w:rPr>
      </w:pPr>
      <w:r w:rsidRPr="00352191">
        <w:rPr>
          <w:rFonts w:ascii="Verdana" w:eastAsia="Times New Roman" w:hAnsi="Verdana" w:cs="Times New Roman"/>
          <w:color w:val="000000"/>
          <w:sz w:val="24"/>
          <w:szCs w:val="24"/>
        </w:rPr>
        <w:t>a) Use the information on the 6 tracked turtles to estimate, with 99% confidence, the true mean shell length of all green sea turtles in the lagoon. Interpret the result.</w:t>
      </w:r>
    </w:p>
    <w:p w:rsidR="00352191" w:rsidRPr="00352191" w:rsidRDefault="00352191" w:rsidP="00352191">
      <w:pPr>
        <w:spacing w:after="0" w:line="240" w:lineRule="auto"/>
        <w:rPr>
          <w:rFonts w:ascii="Times New Roman" w:eastAsia="Times New Roman" w:hAnsi="Times New Roman" w:cs="Times New Roman"/>
          <w:sz w:val="24"/>
          <w:szCs w:val="24"/>
        </w:rPr>
      </w:pPr>
    </w:p>
    <w:p w:rsidR="00D25E3E" w:rsidRDefault="00352191" w:rsidP="00D25E3E">
      <w:pPr>
        <w:spacing w:before="100" w:beforeAutospacing="1" w:after="240" w:line="240" w:lineRule="auto"/>
        <w:rPr>
          <w:rFonts w:ascii="Times New Roman" w:eastAsia="Times New Roman" w:hAnsi="Times New Roman" w:cs="Times New Roman"/>
          <w:sz w:val="24"/>
          <w:szCs w:val="24"/>
        </w:rPr>
      </w:pPr>
      <w:r w:rsidRPr="00352191">
        <w:rPr>
          <w:rFonts w:ascii="Verdana" w:eastAsia="Times New Roman" w:hAnsi="Verdana" w:cs="Times New Roman"/>
          <w:color w:val="000000"/>
          <w:sz w:val="24"/>
          <w:szCs w:val="24"/>
        </w:rPr>
        <w:lastRenderedPageBreak/>
        <w:t>b) What assumption about the distribution of shell lengths must be true in order for the confidence interval, part a, to be valid? Is this assumption reasonably satisfied? Use the data in the TURTLES file to help you answer this question.</w:t>
      </w:r>
    </w:p>
    <w:p w:rsidR="00D25E3E" w:rsidRDefault="00D25E3E" w:rsidP="00D25E3E">
      <w:pPr>
        <w:spacing w:before="100" w:beforeAutospacing="1" w:after="240" w:line="240" w:lineRule="auto"/>
        <w:rPr>
          <w:rFonts w:ascii="Times New Roman" w:eastAsia="Times New Roman" w:hAnsi="Times New Roman" w:cs="Times New Roman"/>
          <w:sz w:val="24"/>
          <w:szCs w:val="24"/>
        </w:rPr>
      </w:pPr>
    </w:p>
    <w:p w:rsidR="00BC2C09" w:rsidRPr="00BC2C09" w:rsidRDefault="00BC2C09" w:rsidP="00D25E3E">
      <w:pPr>
        <w:spacing w:before="100" w:beforeAutospacing="1" w:after="240" w:line="240" w:lineRule="auto"/>
        <w:rPr>
          <w:rFonts w:ascii="Times New Roman" w:eastAsia="Times New Roman" w:hAnsi="Times New Roman" w:cs="Times New Roman"/>
          <w:sz w:val="24"/>
          <w:szCs w:val="24"/>
        </w:rPr>
      </w:pPr>
      <w:r w:rsidRPr="00BC2C09">
        <w:rPr>
          <w:rFonts w:ascii="Verdana" w:eastAsia="Times New Roman" w:hAnsi="Verdana" w:cs="Times New Roman"/>
          <w:b/>
          <w:bCs/>
          <w:color w:val="444444"/>
          <w:sz w:val="21"/>
          <w:szCs w:val="21"/>
        </w:rPr>
        <w:t>Summary Statistics</w:t>
      </w:r>
      <w:r>
        <w:rPr>
          <w:rFonts w:ascii="Verdana" w:eastAsia="Times New Roman" w:hAnsi="Verdana" w:cs="Times New Roman"/>
          <w:b/>
          <w:bCs/>
          <w:color w:val="444444"/>
          <w:sz w:val="21"/>
          <w:szCs w:val="21"/>
        </w:rPr>
        <w:t xml:space="preserve"> </w:t>
      </w:r>
      <w:r w:rsidR="00D25E3E">
        <w:rPr>
          <w:rFonts w:ascii="Verdana" w:eastAsia="Times New Roman" w:hAnsi="Verdana" w:cs="Times New Roman"/>
          <w:b/>
          <w:bCs/>
          <w:color w:val="444444"/>
          <w:sz w:val="21"/>
          <w:szCs w:val="21"/>
        </w:rPr>
        <w:t>for a sample of 6 tur</w:t>
      </w:r>
      <w:r w:rsidR="0080368C">
        <w:rPr>
          <w:rFonts w:ascii="Verdana" w:eastAsia="Times New Roman" w:hAnsi="Verdana" w:cs="Times New Roman"/>
          <w:b/>
          <w:bCs/>
          <w:color w:val="444444"/>
          <w:sz w:val="21"/>
          <w:szCs w:val="21"/>
        </w:rPr>
        <w:t>t</w:t>
      </w:r>
      <w:r w:rsidR="00D25E3E">
        <w:rPr>
          <w:rFonts w:ascii="Verdana" w:eastAsia="Times New Roman" w:hAnsi="Verdana" w:cs="Times New Roman"/>
          <w:b/>
          <w:bCs/>
          <w:color w:val="444444"/>
          <w:sz w:val="21"/>
          <w:szCs w:val="21"/>
        </w:rPr>
        <w:t>les</w:t>
      </w:r>
      <w:r w:rsidRPr="00BC2C09">
        <w:rPr>
          <w:rFonts w:ascii="Verdana" w:eastAsia="Times New Roman" w:hAnsi="Verdana" w:cs="Times New Roman"/>
          <w:b/>
          <w:bCs/>
          <w:color w:val="444444"/>
          <w:sz w:val="21"/>
          <w:szCs w:val="21"/>
        </w:rPr>
        <w:t>:</w:t>
      </w:r>
    </w:p>
    <w:tbl>
      <w:tblPr>
        <w:tblW w:w="2580" w:type="dxa"/>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1750"/>
        <w:gridCol w:w="830"/>
      </w:tblGrid>
      <w:tr w:rsidR="00BC2C09" w:rsidRPr="00BC2C09" w:rsidTr="00D25E3E">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BC2C09" w:rsidRPr="00BC2C09" w:rsidRDefault="00BC2C09" w:rsidP="007B146F">
            <w:pPr>
              <w:wordWrap w:val="0"/>
              <w:spacing w:after="0" w:line="240" w:lineRule="auto"/>
              <w:rPr>
                <w:rFonts w:ascii="Verdana" w:eastAsia="Times New Roman" w:hAnsi="Verdana" w:cs="Times New Roman"/>
                <w:b/>
                <w:bCs/>
                <w:color w:val="00B050"/>
                <w:sz w:val="21"/>
                <w:szCs w:val="21"/>
              </w:rPr>
            </w:pPr>
            <w:r w:rsidRPr="00BC2C09">
              <w:rPr>
                <w:rFonts w:ascii="Verdana" w:eastAsia="Times New Roman" w:hAnsi="Verdana" w:cs="Times New Roman"/>
                <w:b/>
                <w:bCs/>
                <w:color w:val="00B050"/>
                <w:sz w:val="21"/>
                <w:szCs w:val="21"/>
              </w:rPr>
              <w:t>Mean</w:t>
            </w:r>
          </w:p>
        </w:tc>
        <w:tc>
          <w:tcPr>
            <w:tcW w:w="830"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BC2C09" w:rsidRPr="00BC2C09" w:rsidRDefault="00D25E3E" w:rsidP="007B146F">
            <w:pPr>
              <w:wordWrap w:val="0"/>
              <w:spacing w:after="0" w:line="240" w:lineRule="auto"/>
              <w:jc w:val="right"/>
              <w:rPr>
                <w:rFonts w:ascii="Verdana" w:eastAsia="Times New Roman" w:hAnsi="Verdana" w:cs="Times New Roman"/>
                <w:color w:val="00B050"/>
                <w:sz w:val="21"/>
                <w:szCs w:val="21"/>
              </w:rPr>
            </w:pPr>
            <w:r w:rsidRPr="00D25E3E">
              <w:rPr>
                <w:rFonts w:ascii="Verdana" w:eastAsia="Times New Roman" w:hAnsi="Verdana" w:cs="Times New Roman"/>
                <w:color w:val="00B050"/>
                <w:sz w:val="21"/>
                <w:szCs w:val="21"/>
              </w:rPr>
              <w:t>52.9</w:t>
            </w:r>
          </w:p>
        </w:tc>
      </w:tr>
      <w:tr w:rsidR="00BC2C09" w:rsidRPr="00BC2C09" w:rsidTr="00D25E3E">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BC2C09" w:rsidRPr="00BC2C09" w:rsidRDefault="00BC2C09" w:rsidP="007B146F">
            <w:pPr>
              <w:wordWrap w:val="0"/>
              <w:spacing w:after="0" w:line="240" w:lineRule="auto"/>
              <w:rPr>
                <w:rFonts w:ascii="Verdana" w:eastAsia="Times New Roman" w:hAnsi="Verdana" w:cs="Times New Roman"/>
                <w:b/>
                <w:bCs/>
                <w:color w:val="0000FF"/>
                <w:sz w:val="21"/>
                <w:szCs w:val="21"/>
              </w:rPr>
            </w:pPr>
            <w:r w:rsidRPr="00BC2C09">
              <w:rPr>
                <w:rFonts w:ascii="Verdana" w:eastAsia="Times New Roman" w:hAnsi="Verdana" w:cs="Times New Roman"/>
                <w:b/>
                <w:bCs/>
                <w:color w:val="0000FF"/>
                <w:sz w:val="21"/>
                <w:szCs w:val="21"/>
              </w:rPr>
              <w:t>Std. dev.</w:t>
            </w:r>
          </w:p>
        </w:tc>
        <w:tc>
          <w:tcPr>
            <w:tcW w:w="830"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BC2C09" w:rsidRPr="00BC2C09" w:rsidRDefault="00D25E3E" w:rsidP="007B146F">
            <w:pPr>
              <w:wordWrap w:val="0"/>
              <w:spacing w:after="0" w:line="240" w:lineRule="auto"/>
              <w:jc w:val="right"/>
              <w:rPr>
                <w:rFonts w:ascii="Verdana" w:eastAsia="Times New Roman" w:hAnsi="Verdana" w:cs="Times New Roman"/>
                <w:color w:val="0000FF"/>
                <w:sz w:val="21"/>
                <w:szCs w:val="21"/>
              </w:rPr>
            </w:pPr>
            <w:r>
              <w:rPr>
                <w:rFonts w:ascii="Verdana" w:eastAsia="Times New Roman" w:hAnsi="Verdana" w:cs="Times New Roman"/>
                <w:color w:val="0000FF"/>
                <w:sz w:val="21"/>
                <w:szCs w:val="21"/>
              </w:rPr>
              <w:t>6.8</w:t>
            </w:r>
          </w:p>
        </w:tc>
      </w:tr>
      <w:tr w:rsidR="00BC2C09" w:rsidRPr="00BC2C09" w:rsidTr="00D25E3E">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BC2C09" w:rsidRPr="00D25E3E" w:rsidRDefault="00BC2C09" w:rsidP="007B146F">
            <w:pPr>
              <w:wordWrap w:val="0"/>
              <w:spacing w:after="0" w:line="240" w:lineRule="auto"/>
              <w:rPr>
                <w:rFonts w:ascii="Verdana" w:eastAsia="Times New Roman" w:hAnsi="Verdana" w:cs="Times New Roman"/>
                <w:b/>
                <w:bCs/>
                <w:color w:val="00B050"/>
                <w:sz w:val="21"/>
                <w:szCs w:val="21"/>
              </w:rPr>
            </w:pPr>
            <w:proofErr w:type="spellStart"/>
            <w:r w:rsidRPr="00D25E3E">
              <w:rPr>
                <w:rFonts w:ascii="Verdana" w:eastAsia="Times New Roman" w:hAnsi="Verdana" w:cs="Times New Roman"/>
                <w:b/>
                <w:bCs/>
                <w:color w:val="00B050"/>
                <w:sz w:val="21"/>
                <w:szCs w:val="21"/>
              </w:rPr>
              <w:t>L.Limit</w:t>
            </w:r>
            <w:proofErr w:type="spellEnd"/>
          </w:p>
        </w:tc>
        <w:tc>
          <w:tcPr>
            <w:tcW w:w="830"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BC2C09" w:rsidRPr="00D25E3E" w:rsidRDefault="00D25E3E" w:rsidP="007B146F">
            <w:pPr>
              <w:wordWrap w:val="0"/>
              <w:spacing w:after="0" w:line="240" w:lineRule="auto"/>
              <w:jc w:val="right"/>
              <w:rPr>
                <w:rFonts w:ascii="Verdana" w:eastAsia="Times New Roman" w:hAnsi="Verdana" w:cs="Times New Roman"/>
                <w:color w:val="00B050"/>
                <w:sz w:val="21"/>
                <w:szCs w:val="21"/>
              </w:rPr>
            </w:pPr>
            <w:r w:rsidRPr="00D25E3E">
              <w:rPr>
                <w:rFonts w:ascii="Verdana" w:eastAsia="Times New Roman" w:hAnsi="Verdana" w:cs="Times New Roman"/>
                <w:color w:val="00B050"/>
                <w:sz w:val="21"/>
                <w:szCs w:val="21"/>
              </w:rPr>
              <w:t>41.7</w:t>
            </w:r>
          </w:p>
        </w:tc>
      </w:tr>
      <w:tr w:rsidR="00BC2C09" w:rsidRPr="00BC2C09" w:rsidTr="00D25E3E">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BC2C09" w:rsidRPr="00BC2C09" w:rsidRDefault="00BC2C09" w:rsidP="007B146F">
            <w:pPr>
              <w:wordWrap w:val="0"/>
              <w:spacing w:after="0" w:line="240" w:lineRule="auto"/>
              <w:rPr>
                <w:rFonts w:ascii="Verdana" w:eastAsia="Times New Roman" w:hAnsi="Verdana" w:cs="Times New Roman"/>
                <w:b/>
                <w:bCs/>
                <w:color w:val="0000FF"/>
                <w:sz w:val="21"/>
                <w:szCs w:val="21"/>
              </w:rPr>
            </w:pPr>
            <w:proofErr w:type="spellStart"/>
            <w:r>
              <w:rPr>
                <w:rFonts w:ascii="Verdana" w:eastAsia="Times New Roman" w:hAnsi="Verdana" w:cs="Times New Roman"/>
                <w:b/>
                <w:bCs/>
                <w:color w:val="0000FF"/>
                <w:sz w:val="21"/>
                <w:szCs w:val="21"/>
              </w:rPr>
              <w:t>U.Limit</w:t>
            </w:r>
            <w:proofErr w:type="spellEnd"/>
          </w:p>
        </w:tc>
        <w:tc>
          <w:tcPr>
            <w:tcW w:w="830"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BC2C09" w:rsidRPr="00BC2C09" w:rsidRDefault="00D25E3E" w:rsidP="007B146F">
            <w:pPr>
              <w:wordWrap w:val="0"/>
              <w:spacing w:after="0" w:line="240" w:lineRule="auto"/>
              <w:jc w:val="right"/>
              <w:rPr>
                <w:rFonts w:ascii="Verdana" w:eastAsia="Times New Roman" w:hAnsi="Verdana" w:cs="Times New Roman"/>
                <w:color w:val="0000FF"/>
                <w:sz w:val="21"/>
                <w:szCs w:val="21"/>
              </w:rPr>
            </w:pPr>
            <w:r>
              <w:rPr>
                <w:rFonts w:ascii="Verdana" w:eastAsia="Times New Roman" w:hAnsi="Verdana" w:cs="Times New Roman"/>
                <w:color w:val="0000FF"/>
                <w:sz w:val="21"/>
                <w:szCs w:val="21"/>
              </w:rPr>
              <w:t>64.1</w:t>
            </w:r>
          </w:p>
        </w:tc>
      </w:tr>
    </w:tbl>
    <w:p w:rsidR="00BC2C09" w:rsidRDefault="00BC2C09" w:rsidP="00BC2C09">
      <w:pPr>
        <w:spacing w:after="0" w:line="240" w:lineRule="auto"/>
        <w:rPr>
          <w:rFonts w:ascii="Times New Roman" w:eastAsia="Times New Roman" w:hAnsi="Times New Roman" w:cs="Times New Roman"/>
          <w:sz w:val="24"/>
          <w:szCs w:val="24"/>
        </w:rPr>
      </w:pPr>
    </w:p>
    <w:p w:rsidR="00352191" w:rsidRDefault="0080368C" w:rsidP="00FD7755">
      <w:pPr>
        <w:tabs>
          <w:tab w:val="left" w:pos="2856"/>
        </w:tabs>
      </w:pPr>
      <w:r>
        <w:t xml:space="preserve">In a sample of 6 turtles from a population of 76 with a Standard Deviation of 6.8 and mean of 52.9 we can </w:t>
      </w:r>
      <w:r w:rsidR="00E11BA3">
        <w:t xml:space="preserve">be </w:t>
      </w:r>
      <w:r>
        <w:t xml:space="preserve">99% confident that the mean shell length of all green turtles in the lagoon will be between 41.7 cm and 64.1 cm. </w:t>
      </w:r>
    </w:p>
    <w:p w:rsidR="00BB6D6D" w:rsidRDefault="00BB6D6D" w:rsidP="00FD7755">
      <w:pPr>
        <w:tabs>
          <w:tab w:val="left" w:pos="2856"/>
        </w:tabs>
      </w:pPr>
      <w:r>
        <w:t>In order for this confi</w:t>
      </w:r>
      <w:r w:rsidR="00E11BA3">
        <w:t>dence interval to be valid the random sample must be selected from the target population. In this case the 6 turtles come from the population of 67 turtles.  In addition, the population has to have a relative frequency distribution that is approximately normal. The below histogram shows the population of 67 turtles are approximately normal.</w:t>
      </w:r>
    </w:p>
    <w:p w:rsidR="00D866A5" w:rsidRDefault="00D866A5" w:rsidP="00FD7755">
      <w:pPr>
        <w:tabs>
          <w:tab w:val="left" w:pos="2856"/>
        </w:tabs>
      </w:pPr>
      <w:r>
        <w:rPr>
          <w:noProof/>
        </w:rPr>
        <w:drawing>
          <wp:inline distT="0" distB="0" distL="0" distR="0">
            <wp:extent cx="233172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png"/>
                    <pic:cNvPicPr/>
                  </pic:nvPicPr>
                  <pic:blipFill>
                    <a:blip r:embed="rId6">
                      <a:extLst>
                        <a:ext uri="{28A0092B-C50C-407E-A947-70E740481C1C}">
                          <a14:useLocalDpi xmlns:a14="http://schemas.microsoft.com/office/drawing/2010/main" val="0"/>
                        </a:ext>
                      </a:extLst>
                    </a:blip>
                    <a:stretch>
                      <a:fillRect/>
                    </a:stretch>
                  </pic:blipFill>
                  <pic:spPr>
                    <a:xfrm>
                      <a:off x="0" y="0"/>
                      <a:ext cx="2331720" cy="2331720"/>
                    </a:xfrm>
                    <a:prstGeom prst="rect">
                      <a:avLst/>
                    </a:prstGeom>
                  </pic:spPr>
                </pic:pic>
              </a:graphicData>
            </a:graphic>
          </wp:inline>
        </w:drawing>
      </w:r>
    </w:p>
    <w:p w:rsidR="0088750E" w:rsidRDefault="0088750E" w:rsidP="0088750E">
      <w:pPr>
        <w:tabs>
          <w:tab w:val="left" w:pos="2856"/>
        </w:tabs>
      </w:pPr>
      <w:r>
        <w:t>Lab 7</w:t>
      </w:r>
    </w:p>
    <w:p w:rsidR="0088750E" w:rsidRDefault="0088750E" w:rsidP="0088750E">
      <w:pPr>
        <w:tabs>
          <w:tab w:val="left" w:pos="2856"/>
        </w:tabs>
      </w:pPr>
    </w:p>
    <w:p w:rsidR="0088750E" w:rsidRDefault="0088750E" w:rsidP="0088750E">
      <w:pPr>
        <w:tabs>
          <w:tab w:val="left" w:pos="2856"/>
        </w:tabs>
      </w:pPr>
      <w:r>
        <w:t xml:space="preserve">In this example we have 33 out of 105 children are using over the counter medicine labeled as DM , 35 out of 105 children are using honey labeled as H and 37 out of 105 are the control grouped labeled as CC in the Data sheet. </w:t>
      </w:r>
    </w:p>
    <w:p w:rsidR="0088750E" w:rsidRDefault="0088750E" w:rsidP="0088750E">
      <w:pPr>
        <w:tabs>
          <w:tab w:val="left" w:pos="2856"/>
        </w:tabs>
      </w:pPr>
    </w:p>
    <w:p w:rsidR="0088750E" w:rsidRDefault="0088750E" w:rsidP="0088750E">
      <w:pPr>
        <w:tabs>
          <w:tab w:val="left" w:pos="2856"/>
        </w:tabs>
      </w:pPr>
    </w:p>
    <w:p w:rsidR="0088750E" w:rsidRDefault="0088750E" w:rsidP="0088750E">
      <w:pPr>
        <w:tabs>
          <w:tab w:val="left" w:pos="2856"/>
        </w:tabs>
      </w:pPr>
      <w:r>
        <w:t>LAB 7</w:t>
      </w:r>
    </w:p>
    <w:p w:rsidR="0088750E" w:rsidRDefault="00284CEA" w:rsidP="0088750E">
      <w:pPr>
        <w:tabs>
          <w:tab w:val="left" w:pos="2856"/>
        </w:tabs>
      </w:pPr>
      <w:r>
        <w:rPr>
          <w:noProof/>
        </w:rPr>
        <w:drawing>
          <wp:inline distT="0" distB="0" distL="0" distR="0">
            <wp:extent cx="2286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png"/>
                    <pic:cNvPicPr/>
                  </pic:nvPicPr>
                  <pic:blipFill>
                    <a:blip r:embed="rId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88750E" w:rsidRDefault="0088750E" w:rsidP="008151B7">
      <w:pPr>
        <w:tabs>
          <w:tab w:val="left" w:pos="2856"/>
        </w:tabs>
      </w:pPr>
      <w:r>
        <w:t xml:space="preserve">In this example we have 33 out of 105 children are using over the counter medicine labeled as DM , 35 out of 105 children are using honey labeled as H and 37 out of 105 are the control grouped labeled as C in the Data sheet. The </w:t>
      </w:r>
      <w:r w:rsidR="008151B7">
        <w:t>large sample validation</w:t>
      </w:r>
      <w:r>
        <w:t xml:space="preserve"> work</w:t>
      </w:r>
      <w:r w:rsidR="008151B7">
        <w:t>s</w:t>
      </w:r>
      <w:r>
        <w:t xml:space="preserve"> with these current numbers as </w:t>
      </w:r>
      <w:proofErr w:type="spellStart"/>
      <w:r>
        <w:t>n^</w:t>
      </w:r>
      <w:proofErr w:type="gramStart"/>
      <w:r>
        <w:t>p</w:t>
      </w:r>
      <w:proofErr w:type="spellEnd"/>
      <w:r>
        <w:t xml:space="preserve"> !</w:t>
      </w:r>
      <w:proofErr w:type="gramEnd"/>
      <w:r>
        <w:t xml:space="preserve">&gt;=  15 and </w:t>
      </w:r>
      <w:proofErr w:type="spellStart"/>
      <w:r>
        <w:t>n^q</w:t>
      </w:r>
      <w:proofErr w:type="spellEnd"/>
      <w:r>
        <w:t xml:space="preserve"> !&gt;= 15</w:t>
      </w:r>
      <w:r w:rsidR="008151B7">
        <w:t>.</w:t>
      </w:r>
    </w:p>
    <w:p w:rsidR="008151B7" w:rsidRPr="008151B7" w:rsidRDefault="008151B7" w:rsidP="008151B7">
      <w:pPr>
        <w:shd w:val="clear" w:color="auto" w:fill="FFFFFF"/>
        <w:wordWrap w:val="0"/>
        <w:spacing w:after="0" w:line="240" w:lineRule="auto"/>
        <w:rPr>
          <w:rFonts w:ascii="Verdana" w:eastAsia="Times New Roman" w:hAnsi="Verdana" w:cs="Times New Roman"/>
          <w:b/>
          <w:bCs/>
          <w:color w:val="444444"/>
          <w:sz w:val="21"/>
          <w:szCs w:val="21"/>
        </w:rPr>
      </w:pPr>
      <w:r w:rsidRPr="008151B7">
        <w:rPr>
          <w:rFonts w:ascii="Verdana" w:eastAsia="Times New Roman" w:hAnsi="Verdana" w:cs="Times New Roman"/>
          <w:b/>
          <w:bCs/>
          <w:color w:val="444444"/>
          <w:sz w:val="21"/>
          <w:szCs w:val="21"/>
        </w:rPr>
        <w:t>Summary Statistics</w:t>
      </w:r>
      <w:r>
        <w:rPr>
          <w:rFonts w:ascii="Verdana" w:eastAsia="Times New Roman" w:hAnsi="Verdana" w:cs="Times New Roman"/>
          <w:b/>
          <w:bCs/>
          <w:color w:val="444444"/>
          <w:sz w:val="21"/>
          <w:szCs w:val="21"/>
        </w:rPr>
        <w:t xml:space="preserve"> for Over-the-counter Medicine</w:t>
      </w:r>
      <w:r w:rsidRPr="008151B7">
        <w:rPr>
          <w:rFonts w:ascii="Verdana" w:eastAsia="Times New Roman" w:hAnsi="Verdana" w:cs="Times New Roman"/>
          <w:b/>
          <w:bCs/>
          <w:color w:val="444444"/>
          <w:sz w:val="21"/>
          <w:szCs w:val="21"/>
        </w:rPr>
        <w:t>:</w:t>
      </w:r>
    </w:p>
    <w:p w:rsidR="007348E5" w:rsidRPr="007348E5" w:rsidRDefault="007348E5" w:rsidP="007348E5">
      <w:pPr>
        <w:spacing w:after="0" w:line="240" w:lineRule="auto"/>
        <w:rPr>
          <w:rFonts w:ascii="Times New Roman" w:eastAsia="Times New Roman" w:hAnsi="Times New Roman" w:cs="Times New Roman"/>
          <w:sz w:val="24"/>
          <w:szCs w:val="24"/>
        </w:rPr>
      </w:pPr>
    </w:p>
    <w:tbl>
      <w:tblPr>
        <w:tblW w:w="3629" w:type="dxa"/>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1538"/>
        <w:gridCol w:w="2091"/>
      </w:tblGrid>
      <w:tr w:rsidR="007348E5" w:rsidRPr="007348E5" w:rsidTr="007348E5">
        <w:trPr>
          <w:trHeight w:val="2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7348E5" w:rsidRPr="007348E5" w:rsidRDefault="007348E5" w:rsidP="007348E5">
            <w:pPr>
              <w:wordWrap w:val="0"/>
              <w:spacing w:after="0" w:line="240" w:lineRule="auto"/>
              <w:rPr>
                <w:rFonts w:ascii="Verdana" w:eastAsia="Times New Roman" w:hAnsi="Verdana" w:cs="Times New Roman"/>
                <w:b/>
                <w:bCs/>
                <w:color w:val="008000"/>
                <w:sz w:val="21"/>
                <w:szCs w:val="21"/>
              </w:rPr>
            </w:pPr>
            <w:r w:rsidRPr="007348E5">
              <w:rPr>
                <w:rFonts w:ascii="Verdana" w:eastAsia="Times New Roman" w:hAnsi="Verdana" w:cs="Times New Roman"/>
                <w:b/>
                <w:bCs/>
                <w:color w:val="008000"/>
                <w:sz w:val="21"/>
                <w:szCs w:val="21"/>
              </w:rPr>
              <w:t>Mean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7348E5" w:rsidRPr="007348E5" w:rsidRDefault="007348E5" w:rsidP="007348E5">
            <w:pPr>
              <w:wordWrap w:val="0"/>
              <w:spacing w:after="0" w:line="240" w:lineRule="auto"/>
              <w:jc w:val="right"/>
              <w:rPr>
                <w:rFonts w:ascii="Verdana" w:eastAsia="Times New Roman" w:hAnsi="Verdana" w:cs="Times New Roman"/>
                <w:color w:val="008000"/>
                <w:sz w:val="21"/>
                <w:szCs w:val="21"/>
              </w:rPr>
            </w:pPr>
            <w:r w:rsidRPr="007348E5">
              <w:rPr>
                <w:rFonts w:ascii="Verdana" w:eastAsia="Times New Roman" w:hAnsi="Verdana" w:cs="Times New Roman"/>
                <w:color w:val="008000"/>
                <w:sz w:val="21"/>
                <w:szCs w:val="21"/>
              </w:rPr>
              <w:t>8.333</w:t>
            </w:r>
          </w:p>
        </w:tc>
      </w:tr>
      <w:tr w:rsidR="007348E5" w:rsidRPr="007348E5" w:rsidTr="007348E5">
        <w:trPr>
          <w:trHeight w:val="2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7348E5" w:rsidRPr="007348E5" w:rsidRDefault="007348E5" w:rsidP="007348E5">
            <w:pPr>
              <w:wordWrap w:val="0"/>
              <w:spacing w:after="0" w:line="240" w:lineRule="auto"/>
              <w:rPr>
                <w:rFonts w:ascii="Verdana" w:eastAsia="Times New Roman" w:hAnsi="Verdana" w:cs="Times New Roman"/>
                <w:b/>
                <w:bCs/>
                <w:color w:val="0000FF"/>
                <w:sz w:val="21"/>
                <w:szCs w:val="21"/>
              </w:rPr>
            </w:pPr>
            <w:r w:rsidRPr="007348E5">
              <w:rPr>
                <w:rFonts w:ascii="Verdana" w:eastAsia="Times New Roman" w:hAnsi="Verdana" w:cs="Times New Roman"/>
                <w:b/>
                <w:bCs/>
                <w:color w:val="0000FF"/>
                <w:sz w:val="21"/>
                <w:szCs w:val="21"/>
              </w:rPr>
              <w:t>Std. dev.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7348E5" w:rsidRPr="007348E5" w:rsidRDefault="007348E5" w:rsidP="007348E5">
            <w:pPr>
              <w:wordWrap w:val="0"/>
              <w:spacing w:after="0" w:line="240" w:lineRule="auto"/>
              <w:jc w:val="right"/>
              <w:rPr>
                <w:rFonts w:ascii="Verdana" w:eastAsia="Times New Roman" w:hAnsi="Verdana" w:cs="Times New Roman"/>
                <w:color w:val="0000FF"/>
                <w:sz w:val="21"/>
                <w:szCs w:val="21"/>
              </w:rPr>
            </w:pPr>
            <w:r w:rsidRPr="007348E5">
              <w:rPr>
                <w:rFonts w:ascii="Verdana" w:eastAsia="Times New Roman" w:hAnsi="Verdana" w:cs="Times New Roman"/>
                <w:color w:val="0000FF"/>
                <w:sz w:val="21"/>
                <w:szCs w:val="21"/>
              </w:rPr>
              <w:t>3.256</w:t>
            </w:r>
          </w:p>
        </w:tc>
      </w:tr>
      <w:tr w:rsidR="007348E5" w:rsidRPr="007348E5" w:rsidTr="007348E5">
        <w:trPr>
          <w:trHeight w:val="2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7348E5" w:rsidRDefault="007348E5" w:rsidP="007348E5">
            <w:pPr>
              <w:wordWrap w:val="0"/>
              <w:spacing w:after="0" w:line="240" w:lineRule="auto"/>
              <w:rPr>
                <w:rFonts w:ascii="Verdana" w:eastAsia="Times New Roman" w:hAnsi="Verdana" w:cs="Times New Roman"/>
                <w:b/>
                <w:bCs/>
                <w:color w:val="0000FF"/>
                <w:sz w:val="21"/>
                <w:szCs w:val="21"/>
              </w:rPr>
            </w:pPr>
            <w:r>
              <w:rPr>
                <w:rFonts w:ascii="Verdana" w:eastAsia="Times New Roman" w:hAnsi="Verdana" w:cs="Times New Roman"/>
                <w:b/>
                <w:bCs/>
                <w:color w:val="0000FF"/>
                <w:sz w:val="21"/>
                <w:szCs w:val="21"/>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7348E5" w:rsidRDefault="007348E5" w:rsidP="007348E5">
            <w:pPr>
              <w:wordWrap w:val="0"/>
              <w:spacing w:after="0" w:line="240" w:lineRule="auto"/>
              <w:jc w:val="right"/>
              <w:rPr>
                <w:rFonts w:ascii="Verdana" w:eastAsia="Times New Roman" w:hAnsi="Verdana" w:cs="Times New Roman"/>
                <w:color w:val="0000FF"/>
                <w:sz w:val="21"/>
                <w:szCs w:val="21"/>
              </w:rPr>
            </w:pPr>
            <w:r>
              <w:rPr>
                <w:rFonts w:ascii="Verdana" w:eastAsia="Times New Roman" w:hAnsi="Verdana" w:cs="Times New Roman"/>
                <w:color w:val="0000FF"/>
                <w:sz w:val="21"/>
                <w:szCs w:val="21"/>
              </w:rPr>
              <w:t>33</w:t>
            </w:r>
          </w:p>
        </w:tc>
      </w:tr>
      <w:tr w:rsidR="007348E5" w:rsidRPr="007348E5" w:rsidTr="007348E5">
        <w:trPr>
          <w:trHeight w:val="2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7348E5" w:rsidRDefault="007348E5" w:rsidP="007348E5">
            <w:pPr>
              <w:wordWrap w:val="0"/>
              <w:spacing w:after="0" w:line="240" w:lineRule="auto"/>
              <w:rPr>
                <w:rFonts w:ascii="Verdana" w:eastAsia="Times New Roman" w:hAnsi="Verdana" w:cs="Times New Roman"/>
                <w:b/>
                <w:bCs/>
                <w:color w:val="0000FF"/>
                <w:sz w:val="21"/>
                <w:szCs w:val="21"/>
              </w:rPr>
            </w:pPr>
            <w:r>
              <w:rPr>
                <w:rFonts w:ascii="Verdana" w:eastAsia="Times New Roman" w:hAnsi="Verdana" w:cs="Times New Roman"/>
                <w:b/>
                <w:bCs/>
                <w:color w:val="0000FF"/>
                <w:sz w:val="21"/>
                <w:szCs w:val="21"/>
              </w:rPr>
              <w:t>T-Interval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7348E5" w:rsidRDefault="007348E5" w:rsidP="007348E5">
            <w:pPr>
              <w:wordWrap w:val="0"/>
              <w:spacing w:after="0" w:line="240" w:lineRule="auto"/>
              <w:jc w:val="right"/>
              <w:rPr>
                <w:rFonts w:ascii="Verdana" w:eastAsia="Times New Roman" w:hAnsi="Verdana" w:cs="Times New Roman"/>
                <w:color w:val="0000FF"/>
                <w:sz w:val="21"/>
                <w:szCs w:val="21"/>
              </w:rPr>
            </w:pPr>
            <w:r>
              <w:rPr>
                <w:rFonts w:ascii="Verdana" w:eastAsia="Times New Roman" w:hAnsi="Verdana" w:cs="Times New Roman"/>
                <w:color w:val="0000FF"/>
                <w:sz w:val="21"/>
                <w:szCs w:val="21"/>
              </w:rPr>
              <w:t xml:space="preserve">7.3729, 9.2931 </w:t>
            </w:r>
          </w:p>
        </w:tc>
      </w:tr>
    </w:tbl>
    <w:p w:rsidR="008151B7" w:rsidRPr="008151B7" w:rsidRDefault="008151B7" w:rsidP="008151B7">
      <w:pPr>
        <w:spacing w:after="0" w:line="240" w:lineRule="auto"/>
        <w:rPr>
          <w:rFonts w:ascii="Times New Roman" w:eastAsia="Times New Roman" w:hAnsi="Times New Roman" w:cs="Times New Roman"/>
          <w:sz w:val="24"/>
          <w:szCs w:val="24"/>
        </w:rPr>
      </w:pPr>
    </w:p>
    <w:p w:rsidR="008151B7" w:rsidRDefault="008151B7" w:rsidP="008151B7">
      <w:pPr>
        <w:tabs>
          <w:tab w:val="left" w:pos="2856"/>
        </w:tabs>
      </w:pPr>
    </w:p>
    <w:p w:rsidR="008151B7" w:rsidRPr="008151B7" w:rsidRDefault="008151B7" w:rsidP="008151B7">
      <w:pPr>
        <w:shd w:val="clear" w:color="auto" w:fill="FFFFFF"/>
        <w:wordWrap w:val="0"/>
        <w:spacing w:after="0" w:line="240" w:lineRule="auto"/>
        <w:rPr>
          <w:rFonts w:ascii="Verdana" w:eastAsia="Times New Roman" w:hAnsi="Verdana" w:cs="Times New Roman"/>
          <w:b/>
          <w:bCs/>
          <w:color w:val="444444"/>
          <w:sz w:val="21"/>
          <w:szCs w:val="21"/>
        </w:rPr>
      </w:pPr>
      <w:r w:rsidRPr="008151B7">
        <w:rPr>
          <w:rFonts w:ascii="Verdana" w:eastAsia="Times New Roman" w:hAnsi="Verdana" w:cs="Times New Roman"/>
          <w:b/>
          <w:bCs/>
          <w:color w:val="444444"/>
          <w:sz w:val="21"/>
          <w:szCs w:val="21"/>
        </w:rPr>
        <w:t>Summary Statistics</w:t>
      </w:r>
      <w:r>
        <w:rPr>
          <w:rFonts w:ascii="Verdana" w:eastAsia="Times New Roman" w:hAnsi="Verdana" w:cs="Times New Roman"/>
          <w:b/>
          <w:bCs/>
          <w:color w:val="444444"/>
          <w:sz w:val="21"/>
          <w:szCs w:val="21"/>
        </w:rPr>
        <w:t xml:space="preserve"> for Honey</w:t>
      </w:r>
      <w:r w:rsidRPr="008151B7">
        <w:rPr>
          <w:rFonts w:ascii="Verdana" w:eastAsia="Times New Roman" w:hAnsi="Verdana" w:cs="Times New Roman"/>
          <w:b/>
          <w:bCs/>
          <w:color w:val="444444"/>
          <w:sz w:val="21"/>
          <w:szCs w:val="21"/>
        </w:rPr>
        <w:t>:</w:t>
      </w:r>
    </w:p>
    <w:p w:rsidR="008151B7" w:rsidRPr="008151B7" w:rsidRDefault="008151B7" w:rsidP="008151B7">
      <w:pPr>
        <w:spacing w:after="0" w:line="240" w:lineRule="auto"/>
        <w:rPr>
          <w:rFonts w:ascii="Times New Roman" w:eastAsia="Times New Roman" w:hAnsi="Times New Roman" w:cs="Times New Roman"/>
          <w:sz w:val="24"/>
          <w:szCs w:val="24"/>
        </w:rPr>
      </w:pPr>
    </w:p>
    <w:tbl>
      <w:tblPr>
        <w:tblW w:w="3556" w:type="dxa"/>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1580"/>
        <w:gridCol w:w="1976"/>
      </w:tblGrid>
      <w:tr w:rsidR="008151B7" w:rsidRPr="008151B7" w:rsidTr="007348E5">
        <w:trPr>
          <w:trHeight w:val="2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8151B7" w:rsidRPr="008151B7" w:rsidRDefault="008151B7" w:rsidP="008151B7">
            <w:pPr>
              <w:wordWrap w:val="0"/>
              <w:spacing w:after="0" w:line="240" w:lineRule="auto"/>
              <w:rPr>
                <w:rFonts w:ascii="Verdana" w:eastAsia="Times New Roman" w:hAnsi="Verdana" w:cs="Times New Roman"/>
                <w:b/>
                <w:bCs/>
                <w:color w:val="008000"/>
                <w:sz w:val="21"/>
                <w:szCs w:val="21"/>
              </w:rPr>
            </w:pPr>
            <w:r w:rsidRPr="008151B7">
              <w:rPr>
                <w:rFonts w:ascii="Verdana" w:eastAsia="Times New Roman" w:hAnsi="Verdana" w:cs="Times New Roman"/>
                <w:b/>
                <w:bCs/>
                <w:color w:val="008000"/>
                <w:sz w:val="21"/>
                <w:szCs w:val="21"/>
              </w:rPr>
              <w:t>Mean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8151B7" w:rsidRPr="008151B7" w:rsidRDefault="008151B7" w:rsidP="008151B7">
            <w:pPr>
              <w:wordWrap w:val="0"/>
              <w:spacing w:after="0" w:line="240" w:lineRule="auto"/>
              <w:jc w:val="right"/>
              <w:rPr>
                <w:rFonts w:ascii="Verdana" w:eastAsia="Times New Roman" w:hAnsi="Verdana" w:cs="Times New Roman"/>
                <w:color w:val="008000"/>
                <w:sz w:val="21"/>
                <w:szCs w:val="21"/>
              </w:rPr>
            </w:pPr>
            <w:r w:rsidRPr="008151B7">
              <w:rPr>
                <w:rFonts w:ascii="Verdana" w:eastAsia="Times New Roman" w:hAnsi="Verdana" w:cs="Times New Roman"/>
                <w:color w:val="008000"/>
                <w:sz w:val="21"/>
                <w:szCs w:val="21"/>
              </w:rPr>
              <w:t>10.714</w:t>
            </w:r>
          </w:p>
        </w:tc>
      </w:tr>
      <w:tr w:rsidR="008151B7" w:rsidRPr="008151B7" w:rsidTr="007348E5">
        <w:trPr>
          <w:trHeight w:val="2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8151B7" w:rsidRPr="008151B7" w:rsidRDefault="008151B7" w:rsidP="008151B7">
            <w:pPr>
              <w:wordWrap w:val="0"/>
              <w:spacing w:after="0" w:line="240" w:lineRule="auto"/>
              <w:rPr>
                <w:rFonts w:ascii="Verdana" w:eastAsia="Times New Roman" w:hAnsi="Verdana" w:cs="Times New Roman"/>
                <w:b/>
                <w:bCs/>
                <w:color w:val="0000FF"/>
                <w:sz w:val="21"/>
                <w:szCs w:val="21"/>
              </w:rPr>
            </w:pPr>
            <w:r w:rsidRPr="008151B7">
              <w:rPr>
                <w:rFonts w:ascii="Verdana" w:eastAsia="Times New Roman" w:hAnsi="Verdana" w:cs="Times New Roman"/>
                <w:b/>
                <w:bCs/>
                <w:color w:val="0000FF"/>
                <w:sz w:val="21"/>
                <w:szCs w:val="21"/>
              </w:rPr>
              <w:t>Std. dev.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hideMark/>
          </w:tcPr>
          <w:p w:rsidR="008151B7" w:rsidRPr="008151B7" w:rsidRDefault="008151B7" w:rsidP="008151B7">
            <w:pPr>
              <w:wordWrap w:val="0"/>
              <w:spacing w:after="0" w:line="240" w:lineRule="auto"/>
              <w:jc w:val="right"/>
              <w:rPr>
                <w:rFonts w:ascii="Verdana" w:eastAsia="Times New Roman" w:hAnsi="Verdana" w:cs="Times New Roman"/>
                <w:color w:val="0000FF"/>
                <w:sz w:val="21"/>
                <w:szCs w:val="21"/>
              </w:rPr>
            </w:pPr>
            <w:r w:rsidRPr="008151B7">
              <w:rPr>
                <w:rFonts w:ascii="Verdana" w:eastAsia="Times New Roman" w:hAnsi="Verdana" w:cs="Times New Roman"/>
                <w:color w:val="0000FF"/>
                <w:sz w:val="21"/>
                <w:szCs w:val="21"/>
              </w:rPr>
              <w:t>2.855</w:t>
            </w:r>
          </w:p>
        </w:tc>
      </w:tr>
      <w:tr w:rsidR="007348E5" w:rsidRPr="008151B7" w:rsidTr="007348E5">
        <w:trPr>
          <w:trHeight w:val="2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8151B7" w:rsidRDefault="007348E5" w:rsidP="008151B7">
            <w:pPr>
              <w:wordWrap w:val="0"/>
              <w:spacing w:after="0" w:line="240" w:lineRule="auto"/>
              <w:rPr>
                <w:rFonts w:ascii="Verdana" w:eastAsia="Times New Roman" w:hAnsi="Verdana" w:cs="Times New Roman"/>
                <w:b/>
                <w:bCs/>
                <w:color w:val="0000FF"/>
                <w:sz w:val="21"/>
                <w:szCs w:val="21"/>
              </w:rPr>
            </w:pPr>
            <w:r>
              <w:rPr>
                <w:rFonts w:ascii="Verdana" w:eastAsia="Times New Roman" w:hAnsi="Verdana" w:cs="Times New Roman"/>
                <w:b/>
                <w:bCs/>
                <w:color w:val="0000FF"/>
                <w:sz w:val="21"/>
                <w:szCs w:val="21"/>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8151B7" w:rsidRDefault="007348E5" w:rsidP="008151B7">
            <w:pPr>
              <w:wordWrap w:val="0"/>
              <w:spacing w:after="0" w:line="240" w:lineRule="auto"/>
              <w:jc w:val="right"/>
              <w:rPr>
                <w:rFonts w:ascii="Verdana" w:eastAsia="Times New Roman" w:hAnsi="Verdana" w:cs="Times New Roman"/>
                <w:color w:val="0000FF"/>
                <w:sz w:val="21"/>
                <w:szCs w:val="21"/>
              </w:rPr>
            </w:pPr>
            <w:r>
              <w:rPr>
                <w:rFonts w:ascii="Verdana" w:eastAsia="Times New Roman" w:hAnsi="Verdana" w:cs="Times New Roman"/>
                <w:color w:val="0000FF"/>
                <w:sz w:val="21"/>
                <w:szCs w:val="21"/>
              </w:rPr>
              <w:t>35</w:t>
            </w:r>
          </w:p>
        </w:tc>
      </w:tr>
      <w:tr w:rsidR="007348E5" w:rsidRPr="008151B7" w:rsidTr="007348E5">
        <w:trPr>
          <w:trHeight w:val="30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8151B7" w:rsidRDefault="007348E5" w:rsidP="008151B7">
            <w:pPr>
              <w:wordWrap w:val="0"/>
              <w:spacing w:after="0" w:line="240" w:lineRule="auto"/>
              <w:rPr>
                <w:rFonts w:ascii="Verdana" w:eastAsia="Times New Roman" w:hAnsi="Verdana" w:cs="Times New Roman"/>
                <w:b/>
                <w:bCs/>
                <w:color w:val="0000FF"/>
                <w:sz w:val="21"/>
                <w:szCs w:val="21"/>
              </w:rPr>
            </w:pPr>
            <w:r>
              <w:rPr>
                <w:rFonts w:ascii="Verdana" w:eastAsia="Times New Roman" w:hAnsi="Verdana" w:cs="Times New Roman"/>
                <w:b/>
                <w:bCs/>
                <w:color w:val="0000FF"/>
                <w:sz w:val="21"/>
                <w:szCs w:val="21"/>
              </w:rPr>
              <w:t>T-Interval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vAlign w:val="center"/>
          </w:tcPr>
          <w:p w:rsidR="007348E5" w:rsidRPr="008151B7" w:rsidRDefault="007348E5" w:rsidP="008151B7">
            <w:pPr>
              <w:wordWrap w:val="0"/>
              <w:spacing w:after="0" w:line="240" w:lineRule="auto"/>
              <w:jc w:val="right"/>
              <w:rPr>
                <w:rFonts w:ascii="Verdana" w:eastAsia="Times New Roman" w:hAnsi="Verdana" w:cs="Times New Roman"/>
                <w:color w:val="0000FF"/>
                <w:sz w:val="21"/>
                <w:szCs w:val="21"/>
              </w:rPr>
            </w:pPr>
            <w:r>
              <w:rPr>
                <w:rFonts w:ascii="Verdana" w:eastAsia="Times New Roman" w:hAnsi="Verdana" w:cs="Times New Roman"/>
                <w:color w:val="0000FF"/>
                <w:sz w:val="21"/>
                <w:szCs w:val="21"/>
              </w:rPr>
              <w:t>9.924, 11.556</w:t>
            </w:r>
          </w:p>
        </w:tc>
      </w:tr>
    </w:tbl>
    <w:p w:rsidR="008151B7" w:rsidRDefault="008151B7" w:rsidP="008151B7">
      <w:pPr>
        <w:tabs>
          <w:tab w:val="left" w:pos="2856"/>
        </w:tabs>
      </w:pPr>
    </w:p>
    <w:p w:rsidR="00117E32" w:rsidRDefault="00117E32" w:rsidP="008151B7">
      <w:pPr>
        <w:tabs>
          <w:tab w:val="left" w:pos="2856"/>
        </w:tabs>
      </w:pPr>
      <w:r>
        <w:t>In both cases, the means are within the intervals. Honey as a narrower range</w:t>
      </w:r>
      <w:r w:rsidR="000C2DF5">
        <w:t xml:space="preserve"> between high and low intervals and therefore has a less of a probability to effect on children’s recovery.</w:t>
      </w:r>
    </w:p>
    <w:p w:rsidR="0088750E" w:rsidRDefault="0088750E" w:rsidP="00FD7755">
      <w:pPr>
        <w:tabs>
          <w:tab w:val="left" w:pos="2856"/>
        </w:tabs>
      </w:pPr>
    </w:p>
    <w:p w:rsidR="0005498D" w:rsidRDefault="0005498D" w:rsidP="00FD7755">
      <w:pPr>
        <w:tabs>
          <w:tab w:val="left" w:pos="2856"/>
        </w:tabs>
      </w:pPr>
    </w:p>
    <w:p w:rsidR="0005498D" w:rsidRDefault="0005498D" w:rsidP="00FD7755">
      <w:pPr>
        <w:tabs>
          <w:tab w:val="left" w:pos="2856"/>
        </w:tabs>
      </w:pPr>
      <w:r>
        <w:lastRenderedPageBreak/>
        <w:t>LAB 8</w:t>
      </w:r>
    </w:p>
    <w:tbl>
      <w:tblPr>
        <w:tblStyle w:val="TableGrid"/>
        <w:tblW w:w="0" w:type="auto"/>
        <w:tblLook w:val="04A0" w:firstRow="1" w:lastRow="0" w:firstColumn="1" w:lastColumn="0" w:noHBand="0" w:noVBand="1"/>
      </w:tblPr>
      <w:tblGrid>
        <w:gridCol w:w="2800"/>
        <w:gridCol w:w="2078"/>
      </w:tblGrid>
      <w:tr w:rsidR="00BA28A9" w:rsidTr="00A948E8">
        <w:trPr>
          <w:trHeight w:val="286"/>
        </w:trPr>
        <w:tc>
          <w:tcPr>
            <w:tcW w:w="2800" w:type="dxa"/>
          </w:tcPr>
          <w:p w:rsidR="00BA28A9" w:rsidRDefault="00BA28A9" w:rsidP="00FD7755">
            <w:pPr>
              <w:tabs>
                <w:tab w:val="left" w:pos="2856"/>
              </w:tabs>
            </w:pPr>
            <w:r>
              <w:t>Sample Number</w:t>
            </w:r>
          </w:p>
        </w:tc>
        <w:tc>
          <w:tcPr>
            <w:tcW w:w="2078" w:type="dxa"/>
          </w:tcPr>
          <w:p w:rsidR="00BA28A9" w:rsidRDefault="00BA28A9" w:rsidP="00FD7755">
            <w:pPr>
              <w:tabs>
                <w:tab w:val="left" w:pos="2856"/>
              </w:tabs>
            </w:pPr>
            <w:r>
              <w:t xml:space="preserve">100 </w:t>
            </w:r>
          </w:p>
        </w:tc>
      </w:tr>
      <w:tr w:rsidR="00BA28A9" w:rsidTr="00A948E8">
        <w:trPr>
          <w:trHeight w:val="273"/>
        </w:trPr>
        <w:tc>
          <w:tcPr>
            <w:tcW w:w="2800" w:type="dxa"/>
          </w:tcPr>
          <w:p w:rsidR="00BA28A9" w:rsidRDefault="00BA28A9" w:rsidP="00FD7755">
            <w:pPr>
              <w:tabs>
                <w:tab w:val="left" w:pos="2856"/>
              </w:tabs>
            </w:pPr>
            <w:r>
              <w:t>Standard Deviation</w:t>
            </w:r>
          </w:p>
        </w:tc>
        <w:tc>
          <w:tcPr>
            <w:tcW w:w="2078" w:type="dxa"/>
          </w:tcPr>
          <w:p w:rsidR="00BA28A9" w:rsidRDefault="00BA28A9" w:rsidP="00FD7755">
            <w:pPr>
              <w:tabs>
                <w:tab w:val="left" w:pos="2856"/>
              </w:tabs>
            </w:pPr>
            <w:r>
              <w:t>10</w:t>
            </w:r>
          </w:p>
        </w:tc>
      </w:tr>
      <w:tr w:rsidR="00BA28A9" w:rsidTr="00A948E8">
        <w:trPr>
          <w:trHeight w:val="273"/>
        </w:trPr>
        <w:tc>
          <w:tcPr>
            <w:tcW w:w="2800" w:type="dxa"/>
          </w:tcPr>
          <w:p w:rsidR="00BA28A9" w:rsidRDefault="00BA28A9" w:rsidP="00FD7755">
            <w:pPr>
              <w:tabs>
                <w:tab w:val="left" w:pos="2856"/>
              </w:tabs>
            </w:pPr>
            <w:r>
              <w:t>Mean</w:t>
            </w:r>
          </w:p>
        </w:tc>
        <w:tc>
          <w:tcPr>
            <w:tcW w:w="2078" w:type="dxa"/>
          </w:tcPr>
          <w:p w:rsidR="00BA28A9" w:rsidRDefault="00BA28A9" w:rsidP="00FD7755">
            <w:pPr>
              <w:tabs>
                <w:tab w:val="left" w:pos="2856"/>
              </w:tabs>
            </w:pPr>
            <w:r>
              <w:t>50</w:t>
            </w:r>
          </w:p>
        </w:tc>
      </w:tr>
      <w:tr w:rsidR="00BA28A9" w:rsidTr="00A948E8">
        <w:trPr>
          <w:trHeight w:val="273"/>
        </w:trPr>
        <w:tc>
          <w:tcPr>
            <w:tcW w:w="2800" w:type="dxa"/>
          </w:tcPr>
          <w:p w:rsidR="00BA28A9" w:rsidRDefault="00BA28A9" w:rsidP="00FD7755">
            <w:pPr>
              <w:tabs>
                <w:tab w:val="left" w:pos="2856"/>
              </w:tabs>
            </w:pPr>
            <w:r>
              <w:t>Null Mean Cases</w:t>
            </w:r>
          </w:p>
        </w:tc>
        <w:tc>
          <w:tcPr>
            <w:tcW w:w="2078" w:type="dxa"/>
          </w:tcPr>
          <w:p w:rsidR="00BA28A9" w:rsidRDefault="00BA28A9" w:rsidP="00FD7755">
            <w:pPr>
              <w:tabs>
                <w:tab w:val="left" w:pos="2856"/>
              </w:tabs>
            </w:pPr>
            <w:r>
              <w:t>50, 47</w:t>
            </w:r>
          </w:p>
        </w:tc>
      </w:tr>
      <w:tr w:rsidR="00BA28A9" w:rsidTr="00A948E8">
        <w:trPr>
          <w:trHeight w:val="572"/>
        </w:trPr>
        <w:tc>
          <w:tcPr>
            <w:tcW w:w="2800" w:type="dxa"/>
          </w:tcPr>
          <w:p w:rsidR="00BA28A9" w:rsidRDefault="00BA28A9" w:rsidP="00FD7755">
            <w:pPr>
              <w:tabs>
                <w:tab w:val="left" w:pos="2856"/>
              </w:tabs>
            </w:pPr>
            <w:r>
              <w:t>Z-score range for .05 rejection level</w:t>
            </w:r>
          </w:p>
        </w:tc>
        <w:tc>
          <w:tcPr>
            <w:tcW w:w="2078" w:type="dxa"/>
          </w:tcPr>
          <w:p w:rsidR="00BA28A9" w:rsidRDefault="00BA28A9" w:rsidP="00FD7755">
            <w:pPr>
              <w:tabs>
                <w:tab w:val="left" w:pos="2856"/>
              </w:tabs>
            </w:pPr>
            <w:r>
              <w:t>z &lt; -1.96 or z &gt;  1.96</w:t>
            </w:r>
          </w:p>
        </w:tc>
      </w:tr>
    </w:tbl>
    <w:p w:rsidR="0005498D" w:rsidRDefault="0005498D" w:rsidP="00FD7755">
      <w:pPr>
        <w:tabs>
          <w:tab w:val="left" w:pos="2856"/>
        </w:tabs>
      </w:pPr>
    </w:p>
    <w:p w:rsidR="00995F98" w:rsidRDefault="00995F98" w:rsidP="00FD7755">
      <w:pPr>
        <w:tabs>
          <w:tab w:val="left" w:pos="2856"/>
        </w:tabs>
      </w:pPr>
      <w:r>
        <w:t xml:space="preserve">With a risk level of .05 we can conclude that </w:t>
      </w:r>
      <w:r w:rsidR="00331AE9">
        <w:t>the test hypotheses with a</w:t>
      </w:r>
      <w:r>
        <w:t xml:space="preserve"> null mean of 50</w:t>
      </w:r>
      <w:r w:rsidR="00331AE9">
        <w:t xml:space="preserve">, </w:t>
      </w:r>
      <w:r>
        <w:t xml:space="preserve"> a standard deviation of 10 and a sample of 100</w:t>
      </w:r>
      <w:r w:rsidR="00B665EE">
        <w:t>,</w:t>
      </w:r>
      <w:r>
        <w:t xml:space="preserve"> </w:t>
      </w:r>
      <w:r w:rsidR="00AB501D">
        <w:t>results in</w:t>
      </w:r>
      <w:r>
        <w:t xml:space="preserve"> status quo with a description “the sample evidence is insufficient to reject” to avoid a Type II error. Status quo is always accepted until it is proven false.</w:t>
      </w:r>
    </w:p>
    <w:p w:rsidR="0005498D" w:rsidRDefault="0005498D" w:rsidP="00FD7755">
      <w:pPr>
        <w:tabs>
          <w:tab w:val="left" w:pos="2856"/>
        </w:tabs>
      </w:pPr>
      <w:r>
        <w:t>With a risk level of .</w:t>
      </w:r>
      <w:r w:rsidR="008210D0">
        <w:t>0</w:t>
      </w:r>
      <w:r>
        <w:t xml:space="preserve">5 we can conclude </w:t>
      </w:r>
      <w:r w:rsidR="00331AE9">
        <w:t xml:space="preserve">that the test hypotheses with a null mean of </w:t>
      </w:r>
      <w:proofErr w:type="spellStart"/>
      <w:r w:rsidR="008210D0">
        <w:t>of</w:t>
      </w:r>
      <w:proofErr w:type="spellEnd"/>
      <w:r w:rsidR="008210D0">
        <w:t xml:space="preserve"> 10 and a sample of 100 is re</w:t>
      </w:r>
      <w:r w:rsidR="004050ED">
        <w:t>jected</w:t>
      </w:r>
      <w:r w:rsidR="008210D0">
        <w:t xml:space="preserve">. The </w:t>
      </w:r>
      <w:r w:rsidR="00AB501D">
        <w:t>true mean falls outside of</w:t>
      </w:r>
      <w:r w:rsidR="008210D0">
        <w:t xml:space="preserve"> two tailed alte</w:t>
      </w:r>
      <w:r w:rsidR="00995F98">
        <w:t xml:space="preserve">rnative hypothesis z scores of </w:t>
      </w:r>
      <w:proofErr w:type="gramStart"/>
      <w:r w:rsidR="008210D0">
        <w:t xml:space="preserve">z </w:t>
      </w:r>
      <w:r w:rsidR="00995F98">
        <w:t xml:space="preserve"> </w:t>
      </w:r>
      <w:r w:rsidR="008210D0">
        <w:t>&lt;</w:t>
      </w:r>
      <w:proofErr w:type="gramEnd"/>
      <w:r w:rsidR="008210D0">
        <w:t xml:space="preserve"> -1.96 or z </w:t>
      </w:r>
      <w:r w:rsidR="00995F98">
        <w:t xml:space="preserve"> </w:t>
      </w:r>
      <w:r w:rsidR="008210D0">
        <w:t>&gt;  1.96.</w:t>
      </w:r>
      <w:r w:rsidR="00B665EE">
        <w:t xml:space="preserve"> In this scenerio</w:t>
      </w:r>
      <w:r w:rsidR="00AB501D">
        <w:t xml:space="preserve"> t</w:t>
      </w:r>
      <w:r w:rsidR="00576D5B">
        <w:t>here is a .0</w:t>
      </w:r>
      <w:r w:rsidR="00995F98">
        <w:t>5 probability of a Type I error</w:t>
      </w:r>
      <w:r w:rsidR="00AB501D">
        <w:t>,</w:t>
      </w:r>
      <w:r w:rsidR="00995F98">
        <w:t xml:space="preserve"> where a null hypothesis is rejected when in fact it is true.</w:t>
      </w:r>
    </w:p>
    <w:p w:rsidR="00ED3F2F" w:rsidRDefault="00ED3F2F" w:rsidP="00FD7755">
      <w:pPr>
        <w:tabs>
          <w:tab w:val="left" w:pos="2856"/>
        </w:tabs>
      </w:pPr>
      <w:r>
        <w:t>LAB 9</w:t>
      </w:r>
    </w:p>
    <w:p w:rsidR="00ED3F2F" w:rsidRPr="00ED3F2F" w:rsidRDefault="00ED3F2F" w:rsidP="00ED3F2F">
      <w:pPr>
        <w:spacing w:before="100" w:beforeAutospacing="1" w:after="240" w:line="240" w:lineRule="auto"/>
        <w:rPr>
          <w:rFonts w:eastAsia="Times New Roman" w:cs="Times New Roman"/>
        </w:rPr>
      </w:pPr>
      <w:r w:rsidRPr="00ED3F2F">
        <w:rPr>
          <w:rFonts w:eastAsia="Times New Roman" w:cs="Times New Roman"/>
          <w:color w:val="000000"/>
        </w:rPr>
        <w:t>Pond's has discontinued the production of Age-Defying Complex, a cream with alpha-</w:t>
      </w:r>
      <w:proofErr w:type="spellStart"/>
      <w:r w:rsidRPr="00ED3F2F">
        <w:rPr>
          <w:rFonts w:eastAsia="Times New Roman" w:cs="Times New Roman"/>
          <w:color w:val="000000"/>
        </w:rPr>
        <w:t>hydroxy</w:t>
      </w:r>
      <w:proofErr w:type="spellEnd"/>
      <w:r w:rsidRPr="00ED3F2F">
        <w:rPr>
          <w:rFonts w:eastAsia="Times New Roman" w:cs="Times New Roman"/>
          <w:color w:val="000000"/>
        </w:rPr>
        <w:t xml:space="preserve"> acid, with Age-Defying </w:t>
      </w:r>
      <w:proofErr w:type="spellStart"/>
      <w:r w:rsidRPr="00ED3F2F">
        <w:rPr>
          <w:rFonts w:eastAsia="Times New Roman" w:cs="Times New Roman"/>
          <w:color w:val="000000"/>
        </w:rPr>
        <w:t>Towlettes</w:t>
      </w:r>
      <w:proofErr w:type="spellEnd"/>
      <w:r w:rsidRPr="00ED3F2F">
        <w:rPr>
          <w:rFonts w:eastAsia="Times New Roman" w:cs="Times New Roman"/>
          <w:color w:val="000000"/>
        </w:rPr>
        <w:t>. Pond's advertised that the product could reduce wrinkles and improve the skin. In a study published in Archives of Dermatology (June 1996), 33 middle-aged women used a product with alpha-</w:t>
      </w:r>
      <w:proofErr w:type="spellStart"/>
      <w:r w:rsidRPr="00ED3F2F">
        <w:rPr>
          <w:rFonts w:eastAsia="Times New Roman" w:cs="Times New Roman"/>
          <w:color w:val="000000"/>
        </w:rPr>
        <w:t>hydroxy</w:t>
      </w:r>
      <w:proofErr w:type="spellEnd"/>
      <w:r w:rsidRPr="00ED3F2F">
        <w:rPr>
          <w:rFonts w:eastAsia="Times New Roman" w:cs="Times New Roman"/>
          <w:color w:val="000000"/>
        </w:rPr>
        <w:t xml:space="preserve"> acid for 22 weeks. At the end of the study period, a dermatologist judged whether each woman exhibited any improvement in the condition of her skin. The results for the 33 women (where I = improved skin and N - no improvement) are listed in the SKINCREAM file. </w:t>
      </w:r>
    </w:p>
    <w:p w:rsidR="00ED3F2F" w:rsidRPr="00ED3F2F" w:rsidRDefault="00ED3F2F" w:rsidP="00ED3F2F">
      <w:pPr>
        <w:spacing w:before="100" w:beforeAutospacing="1" w:after="240" w:line="240" w:lineRule="auto"/>
        <w:rPr>
          <w:rFonts w:eastAsia="Times New Roman" w:cs="Times New Roman"/>
        </w:rPr>
      </w:pPr>
      <w:r w:rsidRPr="00ED3F2F">
        <w:rPr>
          <w:rFonts w:eastAsia="Times New Roman" w:cs="Times New Roman"/>
          <w:color w:val="000000"/>
        </w:rPr>
        <w:t>a) Do the data provide sufficient evidence to conclude that the cream will improve the skin of more than 60% of middle-aged women? Test, using  </w:t>
      </w:r>
      <w:r w:rsidRPr="00ED3F2F">
        <w:rPr>
          <w:rFonts w:eastAsia="Times New Roman" w:cs="Times New Roman"/>
          <w:noProof/>
          <w:color w:val="000000"/>
        </w:rPr>
        <mc:AlternateContent>
          <mc:Choice Requires="wps">
            <w:drawing>
              <wp:inline distT="0" distB="0" distL="0" distR="0" wp14:anchorId="37C8F82B" wp14:editId="33E54950">
                <wp:extent cx="304800" cy="304800"/>
                <wp:effectExtent l="0" t="0" r="0" b="0"/>
                <wp:docPr id="7" name="Rectangle 7" descr="italic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italic alp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WrwQIAAMw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zFSNIWWvQZSKNyLRgCU8VMCXRxSwUQREXXUMdZ35kUrj51j9pVbboHVX4zSKpFA1fZnekABPQA&#10;mAeT1qpvGK0g+dhBhGcYbmMADa36D6qCLOjGKs/ortatiwFcoZ1v3POxcWxnUQnG64jMImhvCa79&#10;2kWg6eFyp419x1SL3CLDGrLz4HT7YOxw9HDExZKq4EKAnaZCnhkAc7BAaLjqfC4J3+qfSZQsZ8sZ&#10;CchosgxIlOfBXbEgwaSIp+P8Ol8s8viXixuTtOFVxaQLc5BdTP6srfsHMAjmKDyjBK8cnEvJ6PVq&#10;ITTaUpB94T9POXhejoXnaXi+oJaLkuIRie5HSVBMZtOAFGQcJNNoFkRxcp9MIpKQvDgv6YFL9u8l&#10;oT7DyXg09l06Sfqitsh/r2ujacstDBbB2wyDNOBzh2jqFLiUlV9bysWwPqHCpf9CBbT70GivVyfR&#10;Qf0rVT2DXLUCOYHyYATColH6B0Y9jJMMm+8bqhlG4r0EyScxIW7++A0ZT0ew0aee1amHyhKgMmwx&#10;GpYLO8ysTaf5uoFIsSdGqjt4JjX3EnZPaMhq/7hgZPhK9uPNzaTTvT/1MoT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7zwWr&#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ED3F2F">
        <w:rPr>
          <w:rFonts w:eastAsia="Times New Roman" w:cs="Times New Roman"/>
          <w:color w:val="000000"/>
        </w:rPr>
        <w:t xml:space="preserve">  = .05.</w:t>
      </w:r>
    </w:p>
    <w:p w:rsidR="00ED3F2F" w:rsidRDefault="00ED3F2F" w:rsidP="00ED3F2F">
      <w:pPr>
        <w:spacing w:before="100" w:beforeAutospacing="1" w:after="240" w:line="240" w:lineRule="auto"/>
        <w:rPr>
          <w:rFonts w:eastAsia="Times New Roman" w:cs="Times New Roman"/>
          <w:color w:val="000000"/>
        </w:rPr>
      </w:pPr>
      <w:r w:rsidRPr="00ED3F2F">
        <w:rPr>
          <w:rFonts w:eastAsia="Times New Roman" w:cs="Times New Roman"/>
          <w:color w:val="000000"/>
        </w:rPr>
        <w:t>b) Find and interpret the p-value of the test.</w:t>
      </w:r>
    </w:p>
    <w:p w:rsidR="00ED3F2F" w:rsidRDefault="00ED3F2F" w:rsidP="00ED3F2F">
      <w:pPr>
        <w:spacing w:before="100" w:beforeAutospacing="1" w:after="240" w:line="240" w:lineRule="auto"/>
        <w:rPr>
          <w:rFonts w:eastAsia="Times New Roman" w:cs="Times New Roman"/>
          <w:color w:val="000000"/>
        </w:rPr>
      </w:pPr>
      <w:r>
        <w:rPr>
          <w:rFonts w:eastAsia="Times New Roman" w:cs="Times New Roman"/>
          <w:color w:val="000000"/>
        </w:rPr>
        <w:t>In this sample of 33 women</w:t>
      </w:r>
      <w:r w:rsidR="00884453">
        <w:rPr>
          <w:rFonts w:eastAsia="Times New Roman" w:cs="Times New Roman"/>
          <w:color w:val="000000"/>
        </w:rPr>
        <w:t>,</w:t>
      </w:r>
      <w:r>
        <w:rPr>
          <w:rFonts w:eastAsia="Times New Roman" w:cs="Times New Roman"/>
          <w:color w:val="000000"/>
        </w:rPr>
        <w:t xml:space="preserve"> 24 had improved skin after using the Age-Defying Complex cream and 9 showed no improvement. We are to determine if data provides sufficient evidence to conclude that the cream will improve the skin of more than 60% of the middle-aged women.</w:t>
      </w:r>
    </w:p>
    <w:p w:rsidR="00ED3F2F" w:rsidRDefault="00ED3F2F" w:rsidP="00ED3F2F">
      <w:pPr>
        <w:spacing w:before="100" w:beforeAutospacing="1" w:after="240" w:line="240" w:lineRule="auto"/>
        <w:rPr>
          <w:rFonts w:eastAsia="Times New Roman" w:cs="Times New Roman"/>
          <w:color w:val="000000"/>
        </w:rPr>
      </w:pPr>
      <w:r>
        <w:rPr>
          <w:rFonts w:eastAsia="Times New Roman" w:cs="Times New Roman"/>
          <w:color w:val="000000"/>
        </w:rPr>
        <w:t>First we have to determine if the sample size is large enough to use the normal approximation to the sampling distribution of p (</w:t>
      </w:r>
      <w:proofErr w:type="spellStart"/>
      <w:r>
        <w:rPr>
          <w:rFonts w:eastAsia="Times New Roman" w:cs="Times New Roman"/>
          <w:color w:val="000000"/>
        </w:rPr>
        <w:t>npo</w:t>
      </w:r>
      <w:proofErr w:type="spellEnd"/>
      <w:r>
        <w:rPr>
          <w:rFonts w:eastAsia="Times New Roman" w:cs="Times New Roman"/>
          <w:color w:val="000000"/>
        </w:rPr>
        <w:t xml:space="preserve"> and </w:t>
      </w:r>
      <w:proofErr w:type="spellStart"/>
      <w:r>
        <w:rPr>
          <w:rFonts w:eastAsia="Times New Roman" w:cs="Times New Roman"/>
          <w:color w:val="000000"/>
        </w:rPr>
        <w:t>npq</w:t>
      </w:r>
      <w:proofErr w:type="spellEnd"/>
      <w:r>
        <w:rPr>
          <w:rFonts w:eastAsia="Times New Roman" w:cs="Times New Roman"/>
          <w:color w:val="000000"/>
        </w:rPr>
        <w:t xml:space="preserve"> must be =&gt; 15).  In this case, neither equation is &gt;= 15:</w:t>
      </w:r>
    </w:p>
    <w:p w:rsidR="00ED3F2F" w:rsidRDefault="00ED3F2F" w:rsidP="00ED3F2F">
      <w:pPr>
        <w:spacing w:before="100" w:beforeAutospacing="1" w:after="240" w:line="240" w:lineRule="auto"/>
        <w:rPr>
          <w:rFonts w:eastAsia="Times New Roman" w:cs="Times New Roman"/>
          <w:color w:val="000000"/>
        </w:rPr>
      </w:pPr>
      <w:r>
        <w:rPr>
          <w:rFonts w:eastAsia="Times New Roman" w:cs="Times New Roman"/>
          <w:color w:val="000000"/>
        </w:rPr>
        <w:t>.6 * 24 = 14.4</w:t>
      </w:r>
    </w:p>
    <w:p w:rsidR="00ED3F2F" w:rsidRDefault="00ED3F2F" w:rsidP="00ED3F2F">
      <w:pPr>
        <w:spacing w:before="100" w:beforeAutospacing="1" w:after="240" w:line="240" w:lineRule="auto"/>
        <w:rPr>
          <w:rFonts w:eastAsia="Times New Roman" w:cs="Times New Roman"/>
          <w:color w:val="000000"/>
        </w:rPr>
      </w:pPr>
      <w:r>
        <w:rPr>
          <w:rFonts w:eastAsia="Times New Roman" w:cs="Times New Roman"/>
          <w:color w:val="000000"/>
        </w:rPr>
        <w:t>.6 * 9 = 5.4</w:t>
      </w:r>
    </w:p>
    <w:p w:rsidR="00ED3F2F" w:rsidRDefault="00D10A2F" w:rsidP="00ED3F2F">
      <w:pPr>
        <w:spacing w:before="100" w:beforeAutospacing="1" w:after="240" w:line="240" w:lineRule="auto"/>
        <w:rPr>
          <w:rFonts w:eastAsia="Times New Roman" w:cs="Times New Roman"/>
          <w:color w:val="000000"/>
        </w:rPr>
      </w:pPr>
      <w:r>
        <w:rPr>
          <w:rFonts w:eastAsia="Times New Roman" w:cs="Times New Roman"/>
          <w:color w:val="000000"/>
        </w:rPr>
        <w:lastRenderedPageBreak/>
        <w:t xml:space="preserve">In this scenario we use the sign test.  If we use </w:t>
      </w:r>
      <w:r w:rsidR="00C876BE">
        <w:rPr>
          <w:rFonts w:eastAsia="Times New Roman" w:cs="Times New Roman"/>
          <w:color w:val="000000"/>
        </w:rPr>
        <w:t>α = .05 where null theory is no improvement at 9 women, the</w:t>
      </w:r>
      <w:r w:rsidR="00AE1924">
        <w:rPr>
          <w:rFonts w:eastAsia="Times New Roman" w:cs="Times New Roman"/>
          <w:color w:val="000000"/>
        </w:rPr>
        <w:t>n</w:t>
      </w:r>
      <w:r w:rsidR="00C876BE">
        <w:rPr>
          <w:rFonts w:eastAsia="Times New Roman" w:cs="Times New Roman"/>
          <w:color w:val="000000"/>
        </w:rPr>
        <w:t xml:space="preserve"> P</w:t>
      </w:r>
      <w:r w:rsidR="00AE1924">
        <w:rPr>
          <w:rFonts w:eastAsia="Times New Roman" w:cs="Times New Roman"/>
          <w:color w:val="000000"/>
        </w:rPr>
        <w:t xml:space="preserve"> = P(x&gt;= 9) = 1 – (p(x&lt;= 8) = 1- .994 = </w:t>
      </w:r>
      <w:r w:rsidR="00AE1924" w:rsidRPr="00AE1924">
        <w:rPr>
          <w:rFonts w:eastAsia="Times New Roman" w:cs="Times New Roman"/>
          <w:b/>
          <w:color w:val="000000"/>
        </w:rPr>
        <w:t>.006</w:t>
      </w:r>
      <w:r w:rsidR="00AE1924">
        <w:rPr>
          <w:rFonts w:eastAsia="Times New Roman" w:cs="Times New Roman"/>
          <w:color w:val="000000"/>
        </w:rPr>
        <w:t xml:space="preserve">. We get the .994 from Table II binomial table where </w:t>
      </w:r>
      <w:proofErr w:type="spellStart"/>
      <w:r w:rsidR="00AE1924">
        <w:rPr>
          <w:rFonts w:eastAsia="Times New Roman" w:cs="Times New Roman"/>
          <w:color w:val="000000"/>
        </w:rPr>
        <w:t>f.n</w:t>
      </w:r>
      <w:proofErr w:type="spellEnd"/>
      <w:r w:rsidR="00AE1924">
        <w:rPr>
          <w:rFonts w:eastAsia="Times New Roman" w:cs="Times New Roman"/>
          <w:color w:val="000000"/>
        </w:rPr>
        <w:t xml:space="preserve"> = 10 selecting 9 at .60.</w:t>
      </w:r>
    </w:p>
    <w:p w:rsidR="00AE1924" w:rsidRPr="00ED3F2F" w:rsidRDefault="00AE1924" w:rsidP="00ED3F2F">
      <w:pPr>
        <w:spacing w:before="100" w:beforeAutospacing="1" w:after="240" w:line="240" w:lineRule="auto"/>
        <w:rPr>
          <w:rFonts w:eastAsia="Times New Roman" w:cs="Times New Roman"/>
        </w:rPr>
      </w:pPr>
      <w:r>
        <w:rPr>
          <w:rFonts w:eastAsia="Times New Roman" w:cs="Times New Roman"/>
          <w:color w:val="000000"/>
        </w:rPr>
        <w:t xml:space="preserve">Since p = .006 is less than α = .05 we reject the null hypothesis with </w:t>
      </w:r>
      <w:proofErr w:type="gramStart"/>
      <w:r>
        <w:rPr>
          <w:rFonts w:eastAsia="Times New Roman" w:cs="Times New Roman"/>
          <w:color w:val="000000"/>
        </w:rPr>
        <w:t>a α</w:t>
      </w:r>
      <w:proofErr w:type="gramEnd"/>
      <w:r>
        <w:rPr>
          <w:rFonts w:eastAsia="Times New Roman" w:cs="Times New Roman"/>
          <w:color w:val="000000"/>
        </w:rPr>
        <w:t xml:space="preserve"> = .05 level of significance.</w:t>
      </w:r>
    </w:p>
    <w:p w:rsidR="00ED3F2F" w:rsidRDefault="00303B86" w:rsidP="00FD7755">
      <w:pPr>
        <w:tabs>
          <w:tab w:val="left" w:pos="2856"/>
        </w:tabs>
      </w:pPr>
      <w:r>
        <w:t xml:space="preserve">Lab 10 </w:t>
      </w:r>
    </w:p>
    <w:p w:rsidR="00303B86" w:rsidRPr="00303B86" w:rsidRDefault="00303B86" w:rsidP="00303B86">
      <w:pPr>
        <w:spacing w:before="100" w:beforeAutospacing="1" w:after="240" w:line="240" w:lineRule="auto"/>
        <w:rPr>
          <w:rFonts w:ascii="Times New Roman" w:eastAsia="Times New Roman" w:hAnsi="Times New Roman" w:cs="Times New Roman"/>
          <w:sz w:val="24"/>
          <w:szCs w:val="24"/>
        </w:rPr>
      </w:pPr>
      <w:r w:rsidRPr="00303B86">
        <w:rPr>
          <w:rFonts w:ascii="Verdana" w:eastAsia="Times New Roman" w:hAnsi="Verdana" w:cs="Times New Roman"/>
          <w:color w:val="000000"/>
          <w:sz w:val="24"/>
          <w:szCs w:val="24"/>
        </w:rPr>
        <w:t xml:space="preserve">In the state of Florida, elementary school performance is based on the average score obtained by students on a standardized exam, called the Florida Comprehensive Assessment Test (FCAT). An analysis of the link between FCAT scores and </w:t>
      </w:r>
      <w:proofErr w:type="spellStart"/>
      <w:r w:rsidRPr="00303B86">
        <w:rPr>
          <w:rFonts w:ascii="Verdana" w:eastAsia="Times New Roman" w:hAnsi="Verdana" w:cs="Times New Roman"/>
          <w:color w:val="000000"/>
          <w:sz w:val="24"/>
          <w:szCs w:val="24"/>
        </w:rPr>
        <w:t>sociodemographic</w:t>
      </w:r>
      <w:proofErr w:type="spellEnd"/>
      <w:r w:rsidRPr="00303B86">
        <w:rPr>
          <w:rFonts w:ascii="Verdana" w:eastAsia="Times New Roman" w:hAnsi="Verdana" w:cs="Times New Roman"/>
          <w:color w:val="000000"/>
          <w:sz w:val="24"/>
          <w:szCs w:val="24"/>
        </w:rPr>
        <w:t xml:space="preserve"> factors was published in the Journal of Educational and Behavioral </w:t>
      </w:r>
      <w:proofErr w:type="gramStart"/>
      <w:r w:rsidRPr="00303B86">
        <w:rPr>
          <w:rFonts w:ascii="Verdana" w:eastAsia="Times New Roman" w:hAnsi="Verdana" w:cs="Times New Roman"/>
          <w:color w:val="000000"/>
          <w:sz w:val="24"/>
          <w:szCs w:val="24"/>
        </w:rPr>
        <w:t>Statistics(</w:t>
      </w:r>
      <w:proofErr w:type="gramEnd"/>
      <w:r w:rsidRPr="00303B86">
        <w:rPr>
          <w:rFonts w:ascii="Verdana" w:eastAsia="Times New Roman" w:hAnsi="Verdana" w:cs="Times New Roman"/>
          <w:color w:val="000000"/>
          <w:sz w:val="24"/>
          <w:szCs w:val="24"/>
        </w:rPr>
        <w:t>Spring 2004). Data on average math and reading FCAT scores of third graders, as well as the percentage of students below the poverty level, for a sample of 22 Florida elementary schools are listed in the FCAT file. </w:t>
      </w:r>
    </w:p>
    <w:p w:rsidR="00303B86" w:rsidRPr="00303B86" w:rsidRDefault="00303B86" w:rsidP="00303B86">
      <w:pPr>
        <w:spacing w:before="100" w:beforeAutospacing="1" w:after="240" w:line="240" w:lineRule="auto"/>
        <w:rPr>
          <w:rFonts w:ascii="Times New Roman" w:eastAsia="Times New Roman" w:hAnsi="Times New Roman" w:cs="Times New Roman"/>
          <w:sz w:val="24"/>
          <w:szCs w:val="24"/>
        </w:rPr>
      </w:pPr>
    </w:p>
    <w:p w:rsidR="00303B86" w:rsidRPr="00303B86" w:rsidRDefault="00303B86" w:rsidP="00303B86">
      <w:pPr>
        <w:spacing w:before="100" w:beforeAutospacing="1" w:after="240" w:line="240" w:lineRule="auto"/>
        <w:rPr>
          <w:rFonts w:ascii="Times New Roman" w:eastAsia="Times New Roman" w:hAnsi="Times New Roman" w:cs="Times New Roman"/>
          <w:sz w:val="24"/>
          <w:szCs w:val="24"/>
        </w:rPr>
      </w:pPr>
      <w:r w:rsidRPr="00303B86">
        <w:rPr>
          <w:rFonts w:ascii="Verdana" w:eastAsia="Times New Roman" w:hAnsi="Verdana" w:cs="Times New Roman"/>
          <w:color w:val="000000"/>
          <w:sz w:val="24"/>
          <w:szCs w:val="24"/>
        </w:rPr>
        <w:t>a) Propose a straight-line model relating math score (y) to percentage (x) of students below the poverty level. (Utilize "math editor" in your discussion forum for needed math symbols).</w:t>
      </w:r>
    </w:p>
    <w:p w:rsidR="00303B86" w:rsidRPr="00303B86" w:rsidRDefault="00303B86" w:rsidP="00303B86">
      <w:pPr>
        <w:spacing w:before="100" w:beforeAutospacing="1" w:after="240" w:line="240" w:lineRule="auto"/>
        <w:rPr>
          <w:rFonts w:ascii="Times New Roman" w:eastAsia="Times New Roman" w:hAnsi="Times New Roman" w:cs="Times New Roman"/>
          <w:sz w:val="24"/>
          <w:szCs w:val="24"/>
        </w:rPr>
      </w:pPr>
      <w:r w:rsidRPr="00303B86">
        <w:rPr>
          <w:rFonts w:ascii="Verdana" w:eastAsia="Times New Roman" w:hAnsi="Verdana" w:cs="Times New Roman"/>
          <w:color w:val="000000"/>
          <w:sz w:val="24"/>
          <w:szCs w:val="24"/>
        </w:rPr>
        <w:t>b) Use the method of least squares to fit the model to the data in the FCAT file.</w:t>
      </w:r>
    </w:p>
    <w:p w:rsidR="00303B86" w:rsidRPr="00303B86" w:rsidRDefault="00303B86" w:rsidP="00303B86">
      <w:pPr>
        <w:spacing w:before="100" w:beforeAutospacing="1" w:after="240" w:line="240" w:lineRule="auto"/>
        <w:rPr>
          <w:rFonts w:ascii="Times New Roman" w:eastAsia="Times New Roman" w:hAnsi="Times New Roman" w:cs="Times New Roman"/>
          <w:sz w:val="24"/>
          <w:szCs w:val="24"/>
        </w:rPr>
      </w:pPr>
      <w:r w:rsidRPr="00303B86">
        <w:rPr>
          <w:rFonts w:ascii="Verdana" w:eastAsia="Times New Roman" w:hAnsi="Verdana" w:cs="Times New Roman"/>
          <w:color w:val="000000"/>
          <w:sz w:val="24"/>
          <w:szCs w:val="24"/>
        </w:rPr>
        <w:t>Reminder: remember to respond to at least 2 class members in order to satisfy discussion requirements.</w:t>
      </w:r>
    </w:p>
    <w:p w:rsidR="00303B86" w:rsidRPr="00303B86" w:rsidRDefault="00303B86" w:rsidP="00303B86">
      <w:pPr>
        <w:spacing w:before="100" w:beforeAutospacing="1" w:after="240" w:line="240" w:lineRule="auto"/>
        <w:rPr>
          <w:rFonts w:ascii="Times New Roman" w:eastAsia="Times New Roman" w:hAnsi="Times New Roman" w:cs="Times New Roman"/>
          <w:sz w:val="24"/>
          <w:szCs w:val="24"/>
        </w:rPr>
      </w:pPr>
    </w:p>
    <w:p w:rsidR="00303B86" w:rsidRPr="00303B86" w:rsidRDefault="00303B86" w:rsidP="00303B86">
      <w:pPr>
        <w:spacing w:before="100" w:beforeAutospacing="1" w:after="240" w:line="240" w:lineRule="auto"/>
        <w:rPr>
          <w:rFonts w:ascii="Times New Roman" w:eastAsia="Times New Roman" w:hAnsi="Times New Roman" w:cs="Times New Roman"/>
          <w:sz w:val="24"/>
          <w:szCs w:val="24"/>
        </w:rPr>
      </w:pPr>
      <w:r w:rsidRPr="00303B86">
        <w:rPr>
          <w:rFonts w:ascii="Verdana" w:eastAsia="Times New Roman" w:hAnsi="Verdana" w:cs="Times New Roman"/>
          <w:color w:val="000000"/>
          <w:sz w:val="24"/>
          <w:szCs w:val="24"/>
        </w:rPr>
        <w:t>c) Graph the least squares line on a scatterplot of the data. (You do not need to submit your graph.) Is there visual evidence of a relationship between the two variables? Is the relationship positive or negative?</w:t>
      </w:r>
    </w:p>
    <w:p w:rsidR="00303B86" w:rsidRDefault="00303B86" w:rsidP="00303B86">
      <w:pPr>
        <w:spacing w:before="100" w:beforeAutospacing="1" w:after="240" w:line="240" w:lineRule="auto"/>
        <w:rPr>
          <w:rFonts w:ascii="Times New Roman" w:eastAsia="Times New Roman" w:hAnsi="Times New Roman" w:cs="Times New Roman"/>
          <w:sz w:val="24"/>
          <w:szCs w:val="24"/>
        </w:rPr>
      </w:pPr>
      <w:r w:rsidRPr="00303B86">
        <w:rPr>
          <w:rFonts w:ascii="Verdana" w:eastAsia="Times New Roman" w:hAnsi="Verdana" w:cs="Times New Roman"/>
          <w:color w:val="000000"/>
          <w:sz w:val="24"/>
          <w:szCs w:val="24"/>
        </w:rPr>
        <w:t>d) Interpret the estimates of the y-intercept and slope in the words of the problem.</w:t>
      </w:r>
    </w:p>
    <w:p w:rsidR="00741810" w:rsidRDefault="00120A19" w:rsidP="00120A19">
      <w:pPr>
        <w:tabs>
          <w:tab w:val="left" w:pos="1272"/>
        </w:tabs>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r w:rsidR="00303B86">
        <w:rPr>
          <w:rFonts w:ascii="Times New Roman" w:eastAsia="Times New Roman" w:hAnsi="Times New Roman" w:cs="Times New Roman"/>
          <w:sz w:val="24"/>
          <w:szCs w:val="24"/>
        </w:rPr>
        <w:t>β</w:t>
      </w:r>
      <w:r>
        <w:rPr>
          <w:rFonts w:ascii="Times New Roman" w:eastAsia="Times New Roman" w:hAnsi="Times New Roman" w:cs="Times New Roman"/>
          <w:sz w:val="24"/>
          <w:szCs w:val="24"/>
        </w:rPr>
        <w:t xml:space="preserve">0 + </w:t>
      </w:r>
      <w:r>
        <w:rPr>
          <w:rFonts w:ascii="Times New Roman" w:eastAsia="Times New Roman" w:hAnsi="Times New Roman" w:cs="Times New Roman"/>
          <w:sz w:val="24"/>
          <w:szCs w:val="24"/>
        </w:rPr>
        <w:t>β</w:t>
      </w:r>
      <w:r>
        <w:rPr>
          <w:rFonts w:ascii="Times New Roman" w:eastAsia="Times New Roman" w:hAnsi="Times New Roman" w:cs="Times New Roman"/>
          <w:sz w:val="24"/>
          <w:szCs w:val="24"/>
        </w:rPr>
        <w:t xml:space="preserve">1x + </w:t>
      </w:r>
      <w:proofErr w:type="gramStart"/>
      <w:r>
        <w:rPr>
          <w:rFonts w:ascii="Times New Roman" w:eastAsia="Times New Roman" w:hAnsi="Times New Roman" w:cs="Times New Roman"/>
          <w:sz w:val="24"/>
          <w:szCs w:val="24"/>
        </w:rPr>
        <w:t>ε</w:t>
      </w:r>
      <w:r w:rsidR="00741810">
        <w:rPr>
          <w:rFonts w:ascii="Times New Roman" w:eastAsia="Times New Roman" w:hAnsi="Times New Roman" w:cs="Times New Roman"/>
          <w:sz w:val="24"/>
          <w:szCs w:val="24"/>
        </w:rPr>
        <w:t xml:space="preserve">  where</w:t>
      </w:r>
      <w:proofErr w:type="gramEnd"/>
      <w:r w:rsidR="00741810">
        <w:rPr>
          <w:rFonts w:ascii="Times New Roman" w:eastAsia="Times New Roman" w:hAnsi="Times New Roman" w:cs="Times New Roman"/>
          <w:sz w:val="24"/>
          <w:szCs w:val="24"/>
        </w:rPr>
        <w:t xml:space="preserve"> </w:t>
      </w:r>
      <w:r w:rsidR="00741810">
        <w:rPr>
          <w:rFonts w:ascii="Times New Roman" w:eastAsia="Times New Roman" w:hAnsi="Times New Roman" w:cs="Times New Roman"/>
          <w:sz w:val="24"/>
          <w:szCs w:val="24"/>
        </w:rPr>
        <w:t>β0</w:t>
      </w:r>
      <w:r w:rsidR="00741810">
        <w:rPr>
          <w:rFonts w:ascii="Times New Roman" w:eastAsia="Times New Roman" w:hAnsi="Times New Roman" w:cs="Times New Roman"/>
          <w:sz w:val="24"/>
          <w:szCs w:val="24"/>
        </w:rPr>
        <w:t xml:space="preserve"> is the Y intercept, </w:t>
      </w:r>
      <w:r w:rsidR="00741810">
        <w:rPr>
          <w:rFonts w:ascii="Times New Roman" w:eastAsia="Times New Roman" w:hAnsi="Times New Roman" w:cs="Times New Roman"/>
          <w:sz w:val="24"/>
          <w:szCs w:val="24"/>
        </w:rPr>
        <w:t>β</w:t>
      </w:r>
      <w:r w:rsidR="00741810">
        <w:rPr>
          <w:rFonts w:ascii="Times New Roman" w:eastAsia="Times New Roman" w:hAnsi="Times New Roman" w:cs="Times New Roman"/>
          <w:sz w:val="24"/>
          <w:szCs w:val="24"/>
        </w:rPr>
        <w:t>1x is the slope of the line, Y is the dependent or response variable and x is the independent or predictor variable. With the FCAT data we get:</w:t>
      </w:r>
    </w:p>
    <w:p w:rsidR="00120A19" w:rsidRDefault="00120A19" w:rsidP="00303B86">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r w:rsidR="00741810">
        <w:rPr>
          <w:rFonts w:ascii="Times New Roman" w:eastAsia="Times New Roman" w:hAnsi="Times New Roman" w:cs="Times New Roman"/>
          <w:sz w:val="24"/>
          <w:szCs w:val="24"/>
        </w:rPr>
        <w:t>189.81582</w:t>
      </w:r>
      <w:r>
        <w:rPr>
          <w:rFonts w:ascii="Times New Roman" w:eastAsia="Times New Roman" w:hAnsi="Times New Roman" w:cs="Times New Roman"/>
          <w:sz w:val="24"/>
          <w:szCs w:val="24"/>
        </w:rPr>
        <w:t xml:space="preserve"> – </w:t>
      </w:r>
      <w:r w:rsidR="00741810">
        <w:rPr>
          <w:rFonts w:ascii="Times New Roman" w:eastAsia="Times New Roman" w:hAnsi="Times New Roman" w:cs="Times New Roman"/>
          <w:sz w:val="24"/>
          <w:szCs w:val="24"/>
        </w:rPr>
        <w:t>0.30544451x</w:t>
      </w:r>
    </w:p>
    <w:p w:rsidR="00120A19" w:rsidRDefault="004035E9" w:rsidP="00303B86">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21280" cy="1927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621280" cy="1927860"/>
                    </a:xfrm>
                    <a:prstGeom prst="rect">
                      <a:avLst/>
                    </a:prstGeom>
                  </pic:spPr>
                </pic:pic>
              </a:graphicData>
            </a:graphic>
          </wp:inline>
        </w:drawing>
      </w:r>
    </w:p>
    <w:p w:rsidR="00741810" w:rsidRDefault="00981F9A" w:rsidP="00303B86">
      <w:pPr>
        <w:spacing w:before="100" w:beforeAutospacing="1" w:after="24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Visual inspection shows</w:t>
      </w:r>
      <w:r w:rsidR="00741810">
        <w:rPr>
          <w:rFonts w:ascii="Times New Roman" w:eastAsia="Times New Roman" w:hAnsi="Times New Roman" w:cs="Times New Roman"/>
          <w:sz w:val="24"/>
          <w:szCs w:val="24"/>
        </w:rPr>
        <w:t xml:space="preserve"> a negative relationship where </w:t>
      </w:r>
      <w:r w:rsidR="004035E9">
        <w:rPr>
          <w:rFonts w:ascii="Times New Roman" w:eastAsia="Times New Roman" w:hAnsi="Times New Roman" w:cs="Times New Roman"/>
          <w:sz w:val="24"/>
          <w:szCs w:val="24"/>
        </w:rPr>
        <w:t>math scores</w:t>
      </w:r>
      <w:r w:rsidR="00741810">
        <w:rPr>
          <w:rFonts w:ascii="Times New Roman" w:eastAsia="Times New Roman" w:hAnsi="Times New Roman" w:cs="Times New Roman"/>
          <w:sz w:val="24"/>
          <w:szCs w:val="24"/>
        </w:rPr>
        <w:t xml:space="preserve"> </w:t>
      </w:r>
      <w:r w:rsidR="00EA118F">
        <w:rPr>
          <w:rFonts w:ascii="Times New Roman" w:eastAsia="Times New Roman" w:hAnsi="Times New Roman" w:cs="Times New Roman"/>
          <w:sz w:val="24"/>
          <w:szCs w:val="24"/>
        </w:rPr>
        <w:t xml:space="preserve">decreases by the </w:t>
      </w:r>
      <w:r w:rsidR="00741810">
        <w:rPr>
          <w:rFonts w:ascii="Times New Roman" w:eastAsia="Times New Roman" w:hAnsi="Times New Roman" w:cs="Times New Roman"/>
          <w:sz w:val="24"/>
          <w:szCs w:val="24"/>
        </w:rPr>
        <w:t xml:space="preserve">amount of </w:t>
      </w:r>
      <w:r w:rsidR="00741810">
        <w:rPr>
          <w:rFonts w:ascii="Times New Roman" w:eastAsia="Times New Roman" w:hAnsi="Times New Roman" w:cs="Times New Roman"/>
          <w:sz w:val="24"/>
          <w:szCs w:val="24"/>
        </w:rPr>
        <w:t>β</w:t>
      </w:r>
      <w:r w:rsidR="00741810">
        <w:rPr>
          <w:rFonts w:ascii="Times New Roman" w:eastAsia="Times New Roman" w:hAnsi="Times New Roman" w:cs="Times New Roman"/>
          <w:sz w:val="24"/>
          <w:szCs w:val="24"/>
        </w:rPr>
        <w:t>1.</w:t>
      </w:r>
    </w:p>
    <w:bookmarkEnd w:id="0"/>
    <w:p w:rsidR="00120A19" w:rsidRDefault="00120A19" w:rsidP="00303B86">
      <w:pPr>
        <w:spacing w:before="100" w:beforeAutospacing="1" w:after="240" w:line="240" w:lineRule="auto"/>
        <w:rPr>
          <w:rFonts w:ascii="Times New Roman" w:eastAsia="Times New Roman" w:hAnsi="Times New Roman" w:cs="Times New Roman"/>
          <w:sz w:val="24"/>
          <w:szCs w:val="24"/>
        </w:rPr>
      </w:pPr>
    </w:p>
    <w:p w:rsidR="00120A19" w:rsidRPr="00303B86" w:rsidRDefault="00120A19" w:rsidP="00303B86">
      <w:pPr>
        <w:spacing w:before="100" w:beforeAutospacing="1" w:after="240" w:line="240" w:lineRule="auto"/>
        <w:rPr>
          <w:rFonts w:ascii="Times New Roman" w:eastAsia="Times New Roman" w:hAnsi="Times New Roman" w:cs="Times New Roman"/>
          <w:sz w:val="24"/>
          <w:szCs w:val="24"/>
        </w:rPr>
      </w:pPr>
    </w:p>
    <w:sectPr w:rsidR="00120A19" w:rsidRPr="0030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324B"/>
    <w:multiLevelType w:val="hybridMultilevel"/>
    <w:tmpl w:val="092C4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86A26"/>
    <w:multiLevelType w:val="hybridMultilevel"/>
    <w:tmpl w:val="9E629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508B2"/>
    <w:multiLevelType w:val="hybridMultilevel"/>
    <w:tmpl w:val="9F54D7C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5DA"/>
    <w:rsid w:val="0005498D"/>
    <w:rsid w:val="00060C5E"/>
    <w:rsid w:val="000C2DF5"/>
    <w:rsid w:val="00117E32"/>
    <w:rsid w:val="00117FD7"/>
    <w:rsid w:val="00120A19"/>
    <w:rsid w:val="00284CEA"/>
    <w:rsid w:val="002E7EE5"/>
    <w:rsid w:val="00303B86"/>
    <w:rsid w:val="00331AE9"/>
    <w:rsid w:val="00352191"/>
    <w:rsid w:val="00375177"/>
    <w:rsid w:val="004035E9"/>
    <w:rsid w:val="004050ED"/>
    <w:rsid w:val="00417316"/>
    <w:rsid w:val="004625F7"/>
    <w:rsid w:val="00576D5B"/>
    <w:rsid w:val="007348E5"/>
    <w:rsid w:val="00741810"/>
    <w:rsid w:val="007655DA"/>
    <w:rsid w:val="00793C0C"/>
    <w:rsid w:val="0080368C"/>
    <w:rsid w:val="008151B7"/>
    <w:rsid w:val="008210D0"/>
    <w:rsid w:val="00884453"/>
    <w:rsid w:val="00884CFE"/>
    <w:rsid w:val="0088750E"/>
    <w:rsid w:val="008C3495"/>
    <w:rsid w:val="008C36A1"/>
    <w:rsid w:val="008E51BE"/>
    <w:rsid w:val="00981F9A"/>
    <w:rsid w:val="00995F98"/>
    <w:rsid w:val="00A948E8"/>
    <w:rsid w:val="00AB501D"/>
    <w:rsid w:val="00AE0189"/>
    <w:rsid w:val="00AE1924"/>
    <w:rsid w:val="00B665EE"/>
    <w:rsid w:val="00BA28A9"/>
    <w:rsid w:val="00BB6D6D"/>
    <w:rsid w:val="00BC2C09"/>
    <w:rsid w:val="00C876BE"/>
    <w:rsid w:val="00D10A2F"/>
    <w:rsid w:val="00D25E3E"/>
    <w:rsid w:val="00D866A5"/>
    <w:rsid w:val="00E11BA3"/>
    <w:rsid w:val="00EA118F"/>
    <w:rsid w:val="00ED3F2F"/>
    <w:rsid w:val="00FD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77"/>
    <w:pPr>
      <w:ind w:left="720"/>
      <w:contextualSpacing/>
    </w:pPr>
  </w:style>
  <w:style w:type="paragraph" w:styleId="NormalWeb">
    <w:name w:val="Normal (Web)"/>
    <w:basedOn w:val="Normal"/>
    <w:uiPriority w:val="99"/>
    <w:semiHidden/>
    <w:unhideWhenUsed/>
    <w:rsid w:val="008C34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3495"/>
    <w:rPr>
      <w:i/>
      <w:iCs/>
    </w:rPr>
  </w:style>
  <w:style w:type="paragraph" w:styleId="BalloonText">
    <w:name w:val="Balloon Text"/>
    <w:basedOn w:val="Normal"/>
    <w:link w:val="BalloonTextChar"/>
    <w:uiPriority w:val="99"/>
    <w:semiHidden/>
    <w:unhideWhenUsed/>
    <w:rsid w:val="00D86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6A5"/>
    <w:rPr>
      <w:rFonts w:ascii="Tahoma" w:hAnsi="Tahoma" w:cs="Tahoma"/>
      <w:sz w:val="16"/>
      <w:szCs w:val="16"/>
    </w:rPr>
  </w:style>
  <w:style w:type="table" w:styleId="TableGrid">
    <w:name w:val="Table Grid"/>
    <w:basedOn w:val="TableNormal"/>
    <w:uiPriority w:val="59"/>
    <w:rsid w:val="00054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3B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77"/>
    <w:pPr>
      <w:ind w:left="720"/>
      <w:contextualSpacing/>
    </w:pPr>
  </w:style>
  <w:style w:type="paragraph" w:styleId="NormalWeb">
    <w:name w:val="Normal (Web)"/>
    <w:basedOn w:val="Normal"/>
    <w:uiPriority w:val="99"/>
    <w:semiHidden/>
    <w:unhideWhenUsed/>
    <w:rsid w:val="008C34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3495"/>
    <w:rPr>
      <w:i/>
      <w:iCs/>
    </w:rPr>
  </w:style>
  <w:style w:type="paragraph" w:styleId="BalloonText">
    <w:name w:val="Balloon Text"/>
    <w:basedOn w:val="Normal"/>
    <w:link w:val="BalloonTextChar"/>
    <w:uiPriority w:val="99"/>
    <w:semiHidden/>
    <w:unhideWhenUsed/>
    <w:rsid w:val="00D86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6A5"/>
    <w:rPr>
      <w:rFonts w:ascii="Tahoma" w:hAnsi="Tahoma" w:cs="Tahoma"/>
      <w:sz w:val="16"/>
      <w:szCs w:val="16"/>
    </w:rPr>
  </w:style>
  <w:style w:type="table" w:styleId="TableGrid">
    <w:name w:val="Table Grid"/>
    <w:basedOn w:val="TableNormal"/>
    <w:uiPriority w:val="59"/>
    <w:rsid w:val="00054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3B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5295">
      <w:bodyDiv w:val="1"/>
      <w:marLeft w:val="0"/>
      <w:marRight w:val="0"/>
      <w:marTop w:val="0"/>
      <w:marBottom w:val="0"/>
      <w:divBdr>
        <w:top w:val="none" w:sz="0" w:space="0" w:color="auto"/>
        <w:left w:val="none" w:sz="0" w:space="0" w:color="auto"/>
        <w:bottom w:val="none" w:sz="0" w:space="0" w:color="auto"/>
        <w:right w:val="none" w:sz="0" w:space="0" w:color="auto"/>
      </w:divBdr>
      <w:divsChild>
        <w:div w:id="516964175">
          <w:marLeft w:val="0"/>
          <w:marRight w:val="0"/>
          <w:marTop w:val="0"/>
          <w:marBottom w:val="0"/>
          <w:divBdr>
            <w:top w:val="none" w:sz="0" w:space="0" w:color="auto"/>
            <w:left w:val="none" w:sz="0" w:space="0" w:color="auto"/>
            <w:bottom w:val="none" w:sz="0" w:space="0" w:color="auto"/>
            <w:right w:val="none" w:sz="0" w:space="0" w:color="auto"/>
          </w:divBdr>
        </w:div>
        <w:div w:id="1130249765">
          <w:marLeft w:val="0"/>
          <w:marRight w:val="0"/>
          <w:marTop w:val="0"/>
          <w:marBottom w:val="0"/>
          <w:divBdr>
            <w:top w:val="none" w:sz="0" w:space="0" w:color="auto"/>
            <w:left w:val="none" w:sz="0" w:space="0" w:color="auto"/>
            <w:bottom w:val="none" w:sz="0" w:space="0" w:color="auto"/>
            <w:right w:val="none" w:sz="0" w:space="0" w:color="auto"/>
          </w:divBdr>
        </w:div>
        <w:div w:id="498693750">
          <w:marLeft w:val="0"/>
          <w:marRight w:val="0"/>
          <w:marTop w:val="0"/>
          <w:marBottom w:val="0"/>
          <w:divBdr>
            <w:top w:val="none" w:sz="0" w:space="0" w:color="auto"/>
            <w:left w:val="none" w:sz="0" w:space="0" w:color="auto"/>
            <w:bottom w:val="none" w:sz="0" w:space="0" w:color="auto"/>
            <w:right w:val="none" w:sz="0" w:space="0" w:color="auto"/>
          </w:divBdr>
        </w:div>
        <w:div w:id="648631871">
          <w:marLeft w:val="0"/>
          <w:marRight w:val="0"/>
          <w:marTop w:val="0"/>
          <w:marBottom w:val="0"/>
          <w:divBdr>
            <w:top w:val="none" w:sz="0" w:space="0" w:color="auto"/>
            <w:left w:val="none" w:sz="0" w:space="0" w:color="auto"/>
            <w:bottom w:val="none" w:sz="0" w:space="0" w:color="auto"/>
            <w:right w:val="none" w:sz="0" w:space="0" w:color="auto"/>
          </w:divBdr>
        </w:div>
      </w:divsChild>
    </w:div>
    <w:div w:id="394671716">
      <w:bodyDiv w:val="1"/>
      <w:marLeft w:val="0"/>
      <w:marRight w:val="0"/>
      <w:marTop w:val="0"/>
      <w:marBottom w:val="0"/>
      <w:divBdr>
        <w:top w:val="none" w:sz="0" w:space="0" w:color="auto"/>
        <w:left w:val="none" w:sz="0" w:space="0" w:color="auto"/>
        <w:bottom w:val="none" w:sz="0" w:space="0" w:color="auto"/>
        <w:right w:val="none" w:sz="0" w:space="0" w:color="auto"/>
      </w:divBdr>
      <w:divsChild>
        <w:div w:id="540169590">
          <w:marLeft w:val="0"/>
          <w:marRight w:val="0"/>
          <w:marTop w:val="0"/>
          <w:marBottom w:val="0"/>
          <w:divBdr>
            <w:top w:val="none" w:sz="0" w:space="0" w:color="auto"/>
            <w:left w:val="none" w:sz="0" w:space="0" w:color="auto"/>
            <w:bottom w:val="none" w:sz="0" w:space="0" w:color="auto"/>
            <w:right w:val="none" w:sz="0" w:space="0" w:color="auto"/>
          </w:divBdr>
        </w:div>
        <w:div w:id="665478326">
          <w:marLeft w:val="0"/>
          <w:marRight w:val="0"/>
          <w:marTop w:val="0"/>
          <w:marBottom w:val="0"/>
          <w:divBdr>
            <w:top w:val="none" w:sz="0" w:space="0" w:color="auto"/>
            <w:left w:val="none" w:sz="0" w:space="0" w:color="auto"/>
            <w:bottom w:val="none" w:sz="0" w:space="0" w:color="auto"/>
            <w:right w:val="none" w:sz="0" w:space="0" w:color="auto"/>
          </w:divBdr>
        </w:div>
        <w:div w:id="1346714936">
          <w:marLeft w:val="0"/>
          <w:marRight w:val="0"/>
          <w:marTop w:val="0"/>
          <w:marBottom w:val="0"/>
          <w:divBdr>
            <w:top w:val="none" w:sz="0" w:space="0" w:color="auto"/>
            <w:left w:val="none" w:sz="0" w:space="0" w:color="auto"/>
            <w:bottom w:val="none" w:sz="0" w:space="0" w:color="auto"/>
            <w:right w:val="none" w:sz="0" w:space="0" w:color="auto"/>
          </w:divBdr>
        </w:div>
        <w:div w:id="515735144">
          <w:marLeft w:val="0"/>
          <w:marRight w:val="0"/>
          <w:marTop w:val="0"/>
          <w:marBottom w:val="0"/>
          <w:divBdr>
            <w:top w:val="none" w:sz="0" w:space="0" w:color="auto"/>
            <w:left w:val="none" w:sz="0" w:space="0" w:color="auto"/>
            <w:bottom w:val="none" w:sz="0" w:space="0" w:color="auto"/>
            <w:right w:val="none" w:sz="0" w:space="0" w:color="auto"/>
          </w:divBdr>
        </w:div>
      </w:divsChild>
    </w:div>
    <w:div w:id="711268316">
      <w:bodyDiv w:val="1"/>
      <w:marLeft w:val="0"/>
      <w:marRight w:val="0"/>
      <w:marTop w:val="0"/>
      <w:marBottom w:val="0"/>
      <w:divBdr>
        <w:top w:val="none" w:sz="0" w:space="0" w:color="auto"/>
        <w:left w:val="none" w:sz="0" w:space="0" w:color="auto"/>
        <w:bottom w:val="none" w:sz="0" w:space="0" w:color="auto"/>
        <w:right w:val="none" w:sz="0" w:space="0" w:color="auto"/>
      </w:divBdr>
      <w:divsChild>
        <w:div w:id="1774324728">
          <w:marLeft w:val="0"/>
          <w:marRight w:val="0"/>
          <w:marTop w:val="0"/>
          <w:marBottom w:val="0"/>
          <w:divBdr>
            <w:top w:val="none" w:sz="0" w:space="0" w:color="auto"/>
            <w:left w:val="none" w:sz="0" w:space="0" w:color="auto"/>
            <w:bottom w:val="none" w:sz="0" w:space="0" w:color="auto"/>
            <w:right w:val="none" w:sz="0" w:space="0" w:color="auto"/>
          </w:divBdr>
        </w:div>
        <w:div w:id="783378509">
          <w:marLeft w:val="0"/>
          <w:marRight w:val="0"/>
          <w:marTop w:val="0"/>
          <w:marBottom w:val="0"/>
          <w:divBdr>
            <w:top w:val="none" w:sz="0" w:space="0" w:color="auto"/>
            <w:left w:val="none" w:sz="0" w:space="0" w:color="auto"/>
            <w:bottom w:val="none" w:sz="0" w:space="0" w:color="auto"/>
            <w:right w:val="none" w:sz="0" w:space="0" w:color="auto"/>
          </w:divBdr>
        </w:div>
        <w:div w:id="174925969">
          <w:marLeft w:val="0"/>
          <w:marRight w:val="0"/>
          <w:marTop w:val="0"/>
          <w:marBottom w:val="0"/>
          <w:divBdr>
            <w:top w:val="none" w:sz="0" w:space="0" w:color="auto"/>
            <w:left w:val="none" w:sz="0" w:space="0" w:color="auto"/>
            <w:bottom w:val="none" w:sz="0" w:space="0" w:color="auto"/>
            <w:right w:val="none" w:sz="0" w:space="0" w:color="auto"/>
          </w:divBdr>
        </w:div>
        <w:div w:id="1289314264">
          <w:marLeft w:val="0"/>
          <w:marRight w:val="0"/>
          <w:marTop w:val="0"/>
          <w:marBottom w:val="0"/>
          <w:divBdr>
            <w:top w:val="none" w:sz="0" w:space="0" w:color="auto"/>
            <w:left w:val="none" w:sz="0" w:space="0" w:color="auto"/>
            <w:bottom w:val="none" w:sz="0" w:space="0" w:color="auto"/>
            <w:right w:val="none" w:sz="0" w:space="0" w:color="auto"/>
          </w:divBdr>
        </w:div>
      </w:divsChild>
    </w:div>
    <w:div w:id="857356628">
      <w:bodyDiv w:val="1"/>
      <w:marLeft w:val="0"/>
      <w:marRight w:val="0"/>
      <w:marTop w:val="0"/>
      <w:marBottom w:val="0"/>
      <w:divBdr>
        <w:top w:val="none" w:sz="0" w:space="0" w:color="auto"/>
        <w:left w:val="none" w:sz="0" w:space="0" w:color="auto"/>
        <w:bottom w:val="none" w:sz="0" w:space="0" w:color="auto"/>
        <w:right w:val="none" w:sz="0" w:space="0" w:color="auto"/>
      </w:divBdr>
      <w:divsChild>
        <w:div w:id="476605893">
          <w:marLeft w:val="0"/>
          <w:marRight w:val="0"/>
          <w:marTop w:val="0"/>
          <w:marBottom w:val="0"/>
          <w:divBdr>
            <w:top w:val="none" w:sz="0" w:space="0" w:color="auto"/>
            <w:left w:val="none" w:sz="0" w:space="0" w:color="auto"/>
            <w:bottom w:val="none" w:sz="0" w:space="0" w:color="auto"/>
            <w:right w:val="none" w:sz="0" w:space="0" w:color="auto"/>
          </w:divBdr>
        </w:div>
        <w:div w:id="1109474878">
          <w:marLeft w:val="0"/>
          <w:marRight w:val="0"/>
          <w:marTop w:val="0"/>
          <w:marBottom w:val="0"/>
          <w:divBdr>
            <w:top w:val="none" w:sz="0" w:space="0" w:color="auto"/>
            <w:left w:val="none" w:sz="0" w:space="0" w:color="auto"/>
            <w:bottom w:val="none" w:sz="0" w:space="0" w:color="auto"/>
            <w:right w:val="none" w:sz="0" w:space="0" w:color="auto"/>
          </w:divBdr>
        </w:div>
        <w:div w:id="2085107710">
          <w:marLeft w:val="0"/>
          <w:marRight w:val="0"/>
          <w:marTop w:val="0"/>
          <w:marBottom w:val="0"/>
          <w:divBdr>
            <w:top w:val="none" w:sz="0" w:space="0" w:color="auto"/>
            <w:left w:val="none" w:sz="0" w:space="0" w:color="auto"/>
            <w:bottom w:val="none" w:sz="0" w:space="0" w:color="auto"/>
            <w:right w:val="none" w:sz="0" w:space="0" w:color="auto"/>
          </w:divBdr>
        </w:div>
        <w:div w:id="463547008">
          <w:marLeft w:val="0"/>
          <w:marRight w:val="0"/>
          <w:marTop w:val="0"/>
          <w:marBottom w:val="0"/>
          <w:divBdr>
            <w:top w:val="none" w:sz="0" w:space="0" w:color="auto"/>
            <w:left w:val="none" w:sz="0" w:space="0" w:color="auto"/>
            <w:bottom w:val="none" w:sz="0" w:space="0" w:color="auto"/>
            <w:right w:val="none" w:sz="0" w:space="0" w:color="auto"/>
          </w:divBdr>
        </w:div>
      </w:divsChild>
    </w:div>
    <w:div w:id="944340975">
      <w:bodyDiv w:val="1"/>
      <w:marLeft w:val="0"/>
      <w:marRight w:val="0"/>
      <w:marTop w:val="0"/>
      <w:marBottom w:val="0"/>
      <w:divBdr>
        <w:top w:val="none" w:sz="0" w:space="0" w:color="auto"/>
        <w:left w:val="none" w:sz="0" w:space="0" w:color="auto"/>
        <w:bottom w:val="none" w:sz="0" w:space="0" w:color="auto"/>
        <w:right w:val="none" w:sz="0" w:space="0" w:color="auto"/>
      </w:divBdr>
      <w:divsChild>
        <w:div w:id="948968535">
          <w:marLeft w:val="0"/>
          <w:marRight w:val="0"/>
          <w:marTop w:val="0"/>
          <w:marBottom w:val="0"/>
          <w:divBdr>
            <w:top w:val="none" w:sz="0" w:space="0" w:color="auto"/>
            <w:left w:val="none" w:sz="0" w:space="0" w:color="auto"/>
            <w:bottom w:val="none" w:sz="0" w:space="0" w:color="auto"/>
            <w:right w:val="none" w:sz="0" w:space="0" w:color="auto"/>
          </w:divBdr>
          <w:divsChild>
            <w:div w:id="1891457432">
              <w:marLeft w:val="0"/>
              <w:marRight w:val="0"/>
              <w:marTop w:val="0"/>
              <w:marBottom w:val="0"/>
              <w:divBdr>
                <w:top w:val="none" w:sz="0" w:space="0" w:color="auto"/>
                <w:left w:val="none" w:sz="0" w:space="0" w:color="auto"/>
                <w:bottom w:val="none" w:sz="0" w:space="0" w:color="auto"/>
                <w:right w:val="none" w:sz="0" w:space="0" w:color="auto"/>
              </w:divBdr>
              <w:divsChild>
                <w:div w:id="1126855267">
                  <w:marLeft w:val="0"/>
                  <w:marRight w:val="0"/>
                  <w:marTop w:val="0"/>
                  <w:marBottom w:val="0"/>
                  <w:divBdr>
                    <w:top w:val="none" w:sz="0" w:space="0" w:color="auto"/>
                    <w:left w:val="none" w:sz="0" w:space="0" w:color="auto"/>
                    <w:bottom w:val="none" w:sz="0" w:space="0" w:color="auto"/>
                    <w:right w:val="none" w:sz="0" w:space="0" w:color="auto"/>
                  </w:divBdr>
                  <w:divsChild>
                    <w:div w:id="276761709">
                      <w:marLeft w:val="0"/>
                      <w:marRight w:val="0"/>
                      <w:marTop w:val="0"/>
                      <w:marBottom w:val="0"/>
                      <w:divBdr>
                        <w:top w:val="none" w:sz="0" w:space="0" w:color="auto"/>
                        <w:left w:val="none" w:sz="0" w:space="0" w:color="auto"/>
                        <w:bottom w:val="none" w:sz="0" w:space="0" w:color="auto"/>
                        <w:right w:val="none" w:sz="0" w:space="0" w:color="auto"/>
                      </w:divBdr>
                      <w:divsChild>
                        <w:div w:id="595556668">
                          <w:marLeft w:val="0"/>
                          <w:marRight w:val="0"/>
                          <w:marTop w:val="0"/>
                          <w:marBottom w:val="0"/>
                          <w:divBdr>
                            <w:top w:val="none" w:sz="0" w:space="0" w:color="auto"/>
                            <w:left w:val="none" w:sz="0" w:space="0" w:color="auto"/>
                            <w:bottom w:val="none" w:sz="0" w:space="0" w:color="auto"/>
                            <w:right w:val="none" w:sz="0" w:space="0" w:color="auto"/>
                          </w:divBdr>
                          <w:divsChild>
                            <w:div w:id="404230253">
                              <w:marLeft w:val="0"/>
                              <w:marRight w:val="0"/>
                              <w:marTop w:val="0"/>
                              <w:marBottom w:val="0"/>
                              <w:divBdr>
                                <w:top w:val="none" w:sz="0" w:space="0" w:color="auto"/>
                                <w:left w:val="none" w:sz="0" w:space="0" w:color="auto"/>
                                <w:bottom w:val="none" w:sz="0" w:space="0" w:color="auto"/>
                                <w:right w:val="none" w:sz="0" w:space="0" w:color="auto"/>
                              </w:divBdr>
                              <w:divsChild>
                                <w:div w:id="1953976223">
                                  <w:marLeft w:val="0"/>
                                  <w:marRight w:val="0"/>
                                  <w:marTop w:val="0"/>
                                  <w:marBottom w:val="0"/>
                                  <w:divBdr>
                                    <w:top w:val="none" w:sz="0" w:space="0" w:color="auto"/>
                                    <w:left w:val="none" w:sz="0" w:space="0" w:color="auto"/>
                                    <w:bottom w:val="none" w:sz="0" w:space="0" w:color="auto"/>
                                    <w:right w:val="none" w:sz="0" w:space="0" w:color="auto"/>
                                  </w:divBdr>
                                  <w:divsChild>
                                    <w:div w:id="403453805">
                                      <w:marLeft w:val="0"/>
                                      <w:marRight w:val="0"/>
                                      <w:marTop w:val="0"/>
                                      <w:marBottom w:val="0"/>
                                      <w:divBdr>
                                        <w:top w:val="none" w:sz="0" w:space="0" w:color="auto"/>
                                        <w:left w:val="none" w:sz="0" w:space="0" w:color="auto"/>
                                        <w:bottom w:val="none" w:sz="0" w:space="0" w:color="auto"/>
                                        <w:right w:val="none" w:sz="0" w:space="0" w:color="auto"/>
                                      </w:divBdr>
                                      <w:divsChild>
                                        <w:div w:id="590508874">
                                          <w:marLeft w:val="0"/>
                                          <w:marRight w:val="0"/>
                                          <w:marTop w:val="0"/>
                                          <w:marBottom w:val="0"/>
                                          <w:divBdr>
                                            <w:top w:val="none" w:sz="0" w:space="0" w:color="auto"/>
                                            <w:left w:val="none" w:sz="0" w:space="0" w:color="auto"/>
                                            <w:bottom w:val="none" w:sz="0" w:space="0" w:color="auto"/>
                                            <w:right w:val="none" w:sz="0" w:space="0" w:color="auto"/>
                                          </w:divBdr>
                                          <w:divsChild>
                                            <w:div w:id="1672029077">
                                              <w:marLeft w:val="0"/>
                                              <w:marRight w:val="0"/>
                                              <w:marTop w:val="0"/>
                                              <w:marBottom w:val="0"/>
                                              <w:divBdr>
                                                <w:top w:val="none" w:sz="0" w:space="0" w:color="auto"/>
                                                <w:left w:val="none" w:sz="0" w:space="0" w:color="auto"/>
                                                <w:bottom w:val="none" w:sz="0" w:space="0" w:color="auto"/>
                                                <w:right w:val="none" w:sz="0" w:space="0" w:color="auto"/>
                                              </w:divBdr>
                                              <w:divsChild>
                                                <w:div w:id="6590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3342884">
      <w:bodyDiv w:val="1"/>
      <w:marLeft w:val="0"/>
      <w:marRight w:val="0"/>
      <w:marTop w:val="0"/>
      <w:marBottom w:val="0"/>
      <w:divBdr>
        <w:top w:val="none" w:sz="0" w:space="0" w:color="auto"/>
        <w:left w:val="none" w:sz="0" w:space="0" w:color="auto"/>
        <w:bottom w:val="none" w:sz="0" w:space="0" w:color="auto"/>
        <w:right w:val="none" w:sz="0" w:space="0" w:color="auto"/>
      </w:divBdr>
      <w:divsChild>
        <w:div w:id="685979694">
          <w:marLeft w:val="0"/>
          <w:marRight w:val="0"/>
          <w:marTop w:val="0"/>
          <w:marBottom w:val="0"/>
          <w:divBdr>
            <w:top w:val="none" w:sz="0" w:space="0" w:color="auto"/>
            <w:left w:val="none" w:sz="0" w:space="0" w:color="auto"/>
            <w:bottom w:val="none" w:sz="0" w:space="0" w:color="auto"/>
            <w:right w:val="none" w:sz="0" w:space="0" w:color="auto"/>
          </w:divBdr>
        </w:div>
        <w:div w:id="1724868208">
          <w:marLeft w:val="0"/>
          <w:marRight w:val="0"/>
          <w:marTop w:val="0"/>
          <w:marBottom w:val="0"/>
          <w:divBdr>
            <w:top w:val="none" w:sz="0" w:space="0" w:color="auto"/>
            <w:left w:val="none" w:sz="0" w:space="0" w:color="auto"/>
            <w:bottom w:val="none" w:sz="0" w:space="0" w:color="auto"/>
            <w:right w:val="none" w:sz="0" w:space="0" w:color="auto"/>
          </w:divBdr>
        </w:div>
        <w:div w:id="2101832460">
          <w:marLeft w:val="0"/>
          <w:marRight w:val="0"/>
          <w:marTop w:val="0"/>
          <w:marBottom w:val="0"/>
          <w:divBdr>
            <w:top w:val="none" w:sz="0" w:space="0" w:color="auto"/>
            <w:left w:val="none" w:sz="0" w:space="0" w:color="auto"/>
            <w:bottom w:val="none" w:sz="0" w:space="0" w:color="auto"/>
            <w:right w:val="none" w:sz="0" w:space="0" w:color="auto"/>
          </w:divBdr>
        </w:div>
        <w:div w:id="1502500962">
          <w:marLeft w:val="0"/>
          <w:marRight w:val="0"/>
          <w:marTop w:val="0"/>
          <w:marBottom w:val="0"/>
          <w:divBdr>
            <w:top w:val="none" w:sz="0" w:space="0" w:color="auto"/>
            <w:left w:val="none" w:sz="0" w:space="0" w:color="auto"/>
            <w:bottom w:val="none" w:sz="0" w:space="0" w:color="auto"/>
            <w:right w:val="none" w:sz="0" w:space="0" w:color="auto"/>
          </w:divBdr>
        </w:div>
      </w:divsChild>
    </w:div>
    <w:div w:id="1477723698">
      <w:bodyDiv w:val="1"/>
      <w:marLeft w:val="0"/>
      <w:marRight w:val="0"/>
      <w:marTop w:val="0"/>
      <w:marBottom w:val="0"/>
      <w:divBdr>
        <w:top w:val="none" w:sz="0" w:space="0" w:color="auto"/>
        <w:left w:val="none" w:sz="0" w:space="0" w:color="auto"/>
        <w:bottom w:val="none" w:sz="0" w:space="0" w:color="auto"/>
        <w:right w:val="none" w:sz="0" w:space="0" w:color="auto"/>
      </w:divBdr>
      <w:divsChild>
        <w:div w:id="810290536">
          <w:marLeft w:val="0"/>
          <w:marRight w:val="0"/>
          <w:marTop w:val="0"/>
          <w:marBottom w:val="0"/>
          <w:divBdr>
            <w:top w:val="none" w:sz="0" w:space="0" w:color="auto"/>
            <w:left w:val="none" w:sz="0" w:space="0" w:color="auto"/>
            <w:bottom w:val="none" w:sz="0" w:space="0" w:color="auto"/>
            <w:right w:val="none" w:sz="0" w:space="0" w:color="auto"/>
          </w:divBdr>
          <w:divsChild>
            <w:div w:id="1431774765">
              <w:marLeft w:val="0"/>
              <w:marRight w:val="0"/>
              <w:marTop w:val="0"/>
              <w:marBottom w:val="0"/>
              <w:divBdr>
                <w:top w:val="none" w:sz="0" w:space="0" w:color="auto"/>
                <w:left w:val="none" w:sz="0" w:space="0" w:color="auto"/>
                <w:bottom w:val="none" w:sz="0" w:space="0" w:color="auto"/>
                <w:right w:val="none" w:sz="0" w:space="0" w:color="auto"/>
              </w:divBdr>
              <w:divsChild>
                <w:div w:id="1749696075">
                  <w:marLeft w:val="0"/>
                  <w:marRight w:val="0"/>
                  <w:marTop w:val="0"/>
                  <w:marBottom w:val="0"/>
                  <w:divBdr>
                    <w:top w:val="none" w:sz="0" w:space="0" w:color="auto"/>
                    <w:left w:val="none" w:sz="0" w:space="0" w:color="auto"/>
                    <w:bottom w:val="none" w:sz="0" w:space="0" w:color="auto"/>
                    <w:right w:val="none" w:sz="0" w:space="0" w:color="auto"/>
                  </w:divBdr>
                  <w:divsChild>
                    <w:div w:id="921330801">
                      <w:marLeft w:val="0"/>
                      <w:marRight w:val="0"/>
                      <w:marTop w:val="0"/>
                      <w:marBottom w:val="0"/>
                      <w:divBdr>
                        <w:top w:val="none" w:sz="0" w:space="0" w:color="auto"/>
                        <w:left w:val="none" w:sz="0" w:space="0" w:color="auto"/>
                        <w:bottom w:val="none" w:sz="0" w:space="0" w:color="auto"/>
                        <w:right w:val="none" w:sz="0" w:space="0" w:color="auto"/>
                      </w:divBdr>
                      <w:divsChild>
                        <w:div w:id="1557349826">
                          <w:marLeft w:val="0"/>
                          <w:marRight w:val="0"/>
                          <w:marTop w:val="0"/>
                          <w:marBottom w:val="0"/>
                          <w:divBdr>
                            <w:top w:val="none" w:sz="0" w:space="0" w:color="auto"/>
                            <w:left w:val="none" w:sz="0" w:space="0" w:color="auto"/>
                            <w:bottom w:val="none" w:sz="0" w:space="0" w:color="auto"/>
                            <w:right w:val="none" w:sz="0" w:space="0" w:color="auto"/>
                          </w:divBdr>
                          <w:divsChild>
                            <w:div w:id="437601978">
                              <w:marLeft w:val="0"/>
                              <w:marRight w:val="0"/>
                              <w:marTop w:val="0"/>
                              <w:marBottom w:val="0"/>
                              <w:divBdr>
                                <w:top w:val="none" w:sz="0" w:space="0" w:color="auto"/>
                                <w:left w:val="none" w:sz="0" w:space="0" w:color="auto"/>
                                <w:bottom w:val="none" w:sz="0" w:space="0" w:color="auto"/>
                                <w:right w:val="none" w:sz="0" w:space="0" w:color="auto"/>
                              </w:divBdr>
                              <w:divsChild>
                                <w:div w:id="1237742777">
                                  <w:marLeft w:val="0"/>
                                  <w:marRight w:val="0"/>
                                  <w:marTop w:val="0"/>
                                  <w:marBottom w:val="0"/>
                                  <w:divBdr>
                                    <w:top w:val="none" w:sz="0" w:space="0" w:color="auto"/>
                                    <w:left w:val="none" w:sz="0" w:space="0" w:color="auto"/>
                                    <w:bottom w:val="none" w:sz="0" w:space="0" w:color="auto"/>
                                    <w:right w:val="none" w:sz="0" w:space="0" w:color="auto"/>
                                  </w:divBdr>
                                  <w:divsChild>
                                    <w:div w:id="300161168">
                                      <w:marLeft w:val="0"/>
                                      <w:marRight w:val="0"/>
                                      <w:marTop w:val="0"/>
                                      <w:marBottom w:val="0"/>
                                      <w:divBdr>
                                        <w:top w:val="none" w:sz="0" w:space="0" w:color="auto"/>
                                        <w:left w:val="none" w:sz="0" w:space="0" w:color="auto"/>
                                        <w:bottom w:val="none" w:sz="0" w:space="0" w:color="auto"/>
                                        <w:right w:val="none" w:sz="0" w:space="0" w:color="auto"/>
                                      </w:divBdr>
                                      <w:divsChild>
                                        <w:div w:id="164364512">
                                          <w:marLeft w:val="0"/>
                                          <w:marRight w:val="0"/>
                                          <w:marTop w:val="0"/>
                                          <w:marBottom w:val="0"/>
                                          <w:divBdr>
                                            <w:top w:val="none" w:sz="0" w:space="0" w:color="auto"/>
                                            <w:left w:val="none" w:sz="0" w:space="0" w:color="auto"/>
                                            <w:bottom w:val="none" w:sz="0" w:space="0" w:color="auto"/>
                                            <w:right w:val="none" w:sz="0" w:space="0" w:color="auto"/>
                                          </w:divBdr>
                                          <w:divsChild>
                                            <w:div w:id="794715955">
                                              <w:marLeft w:val="0"/>
                                              <w:marRight w:val="0"/>
                                              <w:marTop w:val="0"/>
                                              <w:marBottom w:val="0"/>
                                              <w:divBdr>
                                                <w:top w:val="none" w:sz="0" w:space="0" w:color="auto"/>
                                                <w:left w:val="none" w:sz="0" w:space="0" w:color="auto"/>
                                                <w:bottom w:val="none" w:sz="0" w:space="0" w:color="auto"/>
                                                <w:right w:val="none" w:sz="0" w:space="0" w:color="auto"/>
                                              </w:divBdr>
                                              <w:divsChild>
                                                <w:div w:id="19857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357501">
      <w:bodyDiv w:val="1"/>
      <w:marLeft w:val="0"/>
      <w:marRight w:val="0"/>
      <w:marTop w:val="0"/>
      <w:marBottom w:val="0"/>
      <w:divBdr>
        <w:top w:val="none" w:sz="0" w:space="0" w:color="auto"/>
        <w:left w:val="none" w:sz="0" w:space="0" w:color="auto"/>
        <w:bottom w:val="none" w:sz="0" w:space="0" w:color="auto"/>
        <w:right w:val="none" w:sz="0" w:space="0" w:color="auto"/>
      </w:divBdr>
      <w:divsChild>
        <w:div w:id="856390244">
          <w:marLeft w:val="0"/>
          <w:marRight w:val="0"/>
          <w:marTop w:val="0"/>
          <w:marBottom w:val="0"/>
          <w:divBdr>
            <w:top w:val="none" w:sz="0" w:space="0" w:color="auto"/>
            <w:left w:val="none" w:sz="0" w:space="0" w:color="auto"/>
            <w:bottom w:val="none" w:sz="0" w:space="0" w:color="auto"/>
            <w:right w:val="none" w:sz="0" w:space="0" w:color="auto"/>
          </w:divBdr>
        </w:div>
        <w:div w:id="53818495">
          <w:marLeft w:val="0"/>
          <w:marRight w:val="0"/>
          <w:marTop w:val="0"/>
          <w:marBottom w:val="0"/>
          <w:divBdr>
            <w:top w:val="none" w:sz="0" w:space="0" w:color="auto"/>
            <w:left w:val="none" w:sz="0" w:space="0" w:color="auto"/>
            <w:bottom w:val="none" w:sz="0" w:space="0" w:color="auto"/>
            <w:right w:val="none" w:sz="0" w:space="0" w:color="auto"/>
          </w:divBdr>
        </w:div>
        <w:div w:id="319231800">
          <w:marLeft w:val="0"/>
          <w:marRight w:val="0"/>
          <w:marTop w:val="0"/>
          <w:marBottom w:val="0"/>
          <w:divBdr>
            <w:top w:val="none" w:sz="0" w:space="0" w:color="auto"/>
            <w:left w:val="none" w:sz="0" w:space="0" w:color="auto"/>
            <w:bottom w:val="none" w:sz="0" w:space="0" w:color="auto"/>
            <w:right w:val="none" w:sz="0" w:space="0" w:color="auto"/>
          </w:divBdr>
        </w:div>
        <w:div w:id="1322151194">
          <w:marLeft w:val="0"/>
          <w:marRight w:val="0"/>
          <w:marTop w:val="0"/>
          <w:marBottom w:val="0"/>
          <w:divBdr>
            <w:top w:val="none" w:sz="0" w:space="0" w:color="auto"/>
            <w:left w:val="none" w:sz="0" w:space="0" w:color="auto"/>
            <w:bottom w:val="none" w:sz="0" w:space="0" w:color="auto"/>
            <w:right w:val="none" w:sz="0" w:space="0" w:color="auto"/>
          </w:divBdr>
        </w:div>
      </w:divsChild>
    </w:div>
    <w:div w:id="2089182174">
      <w:bodyDiv w:val="1"/>
      <w:marLeft w:val="0"/>
      <w:marRight w:val="0"/>
      <w:marTop w:val="0"/>
      <w:marBottom w:val="0"/>
      <w:divBdr>
        <w:top w:val="none" w:sz="0" w:space="0" w:color="auto"/>
        <w:left w:val="none" w:sz="0" w:space="0" w:color="auto"/>
        <w:bottom w:val="none" w:sz="0" w:space="0" w:color="auto"/>
        <w:right w:val="none" w:sz="0" w:space="0" w:color="auto"/>
      </w:divBdr>
      <w:divsChild>
        <w:div w:id="370955070">
          <w:marLeft w:val="0"/>
          <w:marRight w:val="0"/>
          <w:marTop w:val="0"/>
          <w:marBottom w:val="0"/>
          <w:divBdr>
            <w:top w:val="none" w:sz="0" w:space="0" w:color="auto"/>
            <w:left w:val="none" w:sz="0" w:space="0" w:color="auto"/>
            <w:bottom w:val="none" w:sz="0" w:space="0" w:color="auto"/>
            <w:right w:val="none" w:sz="0" w:space="0" w:color="auto"/>
          </w:divBdr>
        </w:div>
        <w:div w:id="615409184">
          <w:marLeft w:val="0"/>
          <w:marRight w:val="0"/>
          <w:marTop w:val="0"/>
          <w:marBottom w:val="0"/>
          <w:divBdr>
            <w:top w:val="none" w:sz="0" w:space="0" w:color="auto"/>
            <w:left w:val="none" w:sz="0" w:space="0" w:color="auto"/>
            <w:bottom w:val="none" w:sz="0" w:space="0" w:color="auto"/>
            <w:right w:val="none" w:sz="0" w:space="0" w:color="auto"/>
          </w:divBdr>
        </w:div>
        <w:div w:id="1881699056">
          <w:marLeft w:val="0"/>
          <w:marRight w:val="0"/>
          <w:marTop w:val="0"/>
          <w:marBottom w:val="0"/>
          <w:divBdr>
            <w:top w:val="none" w:sz="0" w:space="0" w:color="auto"/>
            <w:left w:val="none" w:sz="0" w:space="0" w:color="auto"/>
            <w:bottom w:val="none" w:sz="0" w:space="0" w:color="auto"/>
            <w:right w:val="none" w:sz="0" w:space="0" w:color="auto"/>
          </w:divBdr>
        </w:div>
        <w:div w:id="245001534">
          <w:marLeft w:val="0"/>
          <w:marRight w:val="0"/>
          <w:marTop w:val="0"/>
          <w:marBottom w:val="0"/>
          <w:divBdr>
            <w:top w:val="none" w:sz="0" w:space="0" w:color="auto"/>
            <w:left w:val="none" w:sz="0" w:space="0" w:color="auto"/>
            <w:bottom w:val="none" w:sz="0" w:space="0" w:color="auto"/>
            <w:right w:val="none" w:sz="0" w:space="0" w:color="auto"/>
          </w:divBdr>
        </w:div>
      </w:divsChild>
    </w:div>
    <w:div w:id="2133935464">
      <w:bodyDiv w:val="1"/>
      <w:marLeft w:val="0"/>
      <w:marRight w:val="0"/>
      <w:marTop w:val="0"/>
      <w:marBottom w:val="0"/>
      <w:divBdr>
        <w:top w:val="none" w:sz="0" w:space="0" w:color="auto"/>
        <w:left w:val="none" w:sz="0" w:space="0" w:color="auto"/>
        <w:bottom w:val="none" w:sz="0" w:space="0" w:color="auto"/>
        <w:right w:val="none" w:sz="0" w:space="0" w:color="auto"/>
      </w:divBdr>
      <w:divsChild>
        <w:div w:id="120653161">
          <w:marLeft w:val="0"/>
          <w:marRight w:val="0"/>
          <w:marTop w:val="0"/>
          <w:marBottom w:val="0"/>
          <w:divBdr>
            <w:top w:val="none" w:sz="0" w:space="0" w:color="auto"/>
            <w:left w:val="none" w:sz="0" w:space="0" w:color="auto"/>
            <w:bottom w:val="none" w:sz="0" w:space="0" w:color="auto"/>
            <w:right w:val="none" w:sz="0" w:space="0" w:color="auto"/>
          </w:divBdr>
        </w:div>
        <w:div w:id="430201428">
          <w:marLeft w:val="0"/>
          <w:marRight w:val="0"/>
          <w:marTop w:val="0"/>
          <w:marBottom w:val="0"/>
          <w:divBdr>
            <w:top w:val="none" w:sz="0" w:space="0" w:color="auto"/>
            <w:left w:val="none" w:sz="0" w:space="0" w:color="auto"/>
            <w:bottom w:val="none" w:sz="0" w:space="0" w:color="auto"/>
            <w:right w:val="none" w:sz="0" w:space="0" w:color="auto"/>
          </w:divBdr>
        </w:div>
        <w:div w:id="1606184173">
          <w:marLeft w:val="0"/>
          <w:marRight w:val="0"/>
          <w:marTop w:val="0"/>
          <w:marBottom w:val="0"/>
          <w:divBdr>
            <w:top w:val="none" w:sz="0" w:space="0" w:color="auto"/>
            <w:left w:val="none" w:sz="0" w:space="0" w:color="auto"/>
            <w:bottom w:val="none" w:sz="0" w:space="0" w:color="auto"/>
            <w:right w:val="none" w:sz="0" w:space="0" w:color="auto"/>
          </w:divBdr>
        </w:div>
        <w:div w:id="1695572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Development</cp:lastModifiedBy>
  <cp:revision>24</cp:revision>
  <dcterms:created xsi:type="dcterms:W3CDTF">2014-10-03T03:45:00Z</dcterms:created>
  <dcterms:modified xsi:type="dcterms:W3CDTF">2014-11-25T03:49:00Z</dcterms:modified>
</cp:coreProperties>
</file>