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Incidence Rate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101.59 – 123.60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 – 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Nagelkerke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0.841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2026-04-17T07:44:46Z</dcterms:created>
  <dcterms:modified xsi:type="dcterms:W3CDTF">2026-04-17T07:44:46Z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