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Male recruitment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Predictors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 – 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</w:t>
            </w:r>
            <w:r>
              <w:t xml:space="preserve"> </w:t>
            </w:r>
            <w:r>
              <w:t xml:space="preserve">birth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 – 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 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 – 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 mass *</w:t>
            </w:r>
            <w:r>
              <w:t xml:space="preserve"> </w:t>
            </w:r>
            <w:r>
              <w:t xml:space="preserve">SAM</w:t>
            </w:r>
            <w:r>
              <w:t xml:space="preserve"> </w:t>
            </w:r>
            <w:r>
              <w:t xml:space="preserve">birth</w:t>
            </w:r>
            <w:r>
              <w:br/>
            </w: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 – 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sMLH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 – 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sMLH *</w:t>
            </w:r>
            <w:r>
              <w:t xml:space="preserve"> </w:t>
            </w:r>
            <w:r>
              <w:t xml:space="preserve">SAM</w:t>
            </w:r>
            <w:r>
              <w:t xml:space="preserve"> </w:t>
            </w:r>
            <w:r>
              <w:t xml:space="preserve">birth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 – 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1767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Tjur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0.016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2026-04-17T07:46:05Z</dcterms:created>
  <dcterms:modified xsi:type="dcterms:W3CDTF">2026-04-17T07:46:05Z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