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OCHeading"/>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yperlink"/>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B41795">
          <w:pPr>
            <w:pStyle w:val="TOC1"/>
            <w:tabs>
              <w:tab w:val="right" w:leader="dot" w:pos="9350"/>
            </w:tabs>
            <w:rPr>
              <w:rFonts w:eastAsiaTheme="minorEastAsia"/>
              <w:noProof/>
            </w:rPr>
          </w:pPr>
          <w:hyperlink w:anchor="_Toc34665367" w:history="1">
            <w:r w:rsidR="00ED366B" w:rsidRPr="001542F5">
              <w:rPr>
                <w:rStyle w:val="Hyperlink"/>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B41795">
          <w:pPr>
            <w:pStyle w:val="TOC1"/>
            <w:tabs>
              <w:tab w:val="right" w:leader="dot" w:pos="9350"/>
            </w:tabs>
            <w:rPr>
              <w:rFonts w:eastAsiaTheme="minorEastAsia"/>
              <w:noProof/>
            </w:rPr>
          </w:pPr>
          <w:hyperlink w:anchor="_Toc34665368" w:history="1">
            <w:r w:rsidR="00ED366B" w:rsidRPr="001542F5">
              <w:rPr>
                <w:rStyle w:val="Hyperlink"/>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B41795">
          <w:pPr>
            <w:pStyle w:val="TOC1"/>
            <w:tabs>
              <w:tab w:val="right" w:leader="dot" w:pos="9350"/>
            </w:tabs>
            <w:rPr>
              <w:rFonts w:eastAsiaTheme="minorEastAsia"/>
              <w:noProof/>
            </w:rPr>
          </w:pPr>
          <w:hyperlink w:anchor="_Toc34665369" w:history="1">
            <w:r w:rsidR="00ED366B" w:rsidRPr="001542F5">
              <w:rPr>
                <w:rStyle w:val="Hyperlink"/>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B41795">
          <w:pPr>
            <w:pStyle w:val="TOC2"/>
            <w:tabs>
              <w:tab w:val="right" w:leader="dot" w:pos="9350"/>
            </w:tabs>
            <w:rPr>
              <w:rFonts w:eastAsiaTheme="minorEastAsia"/>
              <w:noProof/>
            </w:rPr>
          </w:pPr>
          <w:hyperlink w:anchor="_Toc34665370" w:history="1">
            <w:r w:rsidR="00ED366B" w:rsidRPr="001542F5">
              <w:rPr>
                <w:rStyle w:val="Hyperlink"/>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B41795">
          <w:pPr>
            <w:pStyle w:val="TOC2"/>
            <w:tabs>
              <w:tab w:val="right" w:leader="dot" w:pos="9350"/>
            </w:tabs>
            <w:rPr>
              <w:rFonts w:eastAsiaTheme="minorEastAsia"/>
              <w:noProof/>
            </w:rPr>
          </w:pPr>
          <w:hyperlink w:anchor="_Toc34665371"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B41795">
          <w:pPr>
            <w:pStyle w:val="TOC2"/>
            <w:tabs>
              <w:tab w:val="right" w:leader="dot" w:pos="9350"/>
            </w:tabs>
            <w:rPr>
              <w:rFonts w:eastAsiaTheme="minorEastAsia"/>
              <w:noProof/>
            </w:rPr>
          </w:pPr>
          <w:hyperlink w:anchor="_Toc34665372"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B41795">
          <w:pPr>
            <w:pStyle w:val="TOC2"/>
            <w:tabs>
              <w:tab w:val="right" w:leader="dot" w:pos="9350"/>
            </w:tabs>
            <w:rPr>
              <w:rFonts w:eastAsiaTheme="minorEastAsia"/>
              <w:noProof/>
            </w:rPr>
          </w:pPr>
          <w:hyperlink w:anchor="_Toc34665373" w:history="1">
            <w:r w:rsidR="00ED366B" w:rsidRPr="001542F5">
              <w:rPr>
                <w:rStyle w:val="Hyperlink"/>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B41795">
          <w:pPr>
            <w:pStyle w:val="TOC1"/>
            <w:tabs>
              <w:tab w:val="right" w:leader="dot" w:pos="9350"/>
            </w:tabs>
            <w:rPr>
              <w:rFonts w:eastAsiaTheme="minorEastAsia"/>
              <w:noProof/>
            </w:rPr>
          </w:pPr>
          <w:hyperlink w:anchor="_Toc34665374" w:history="1">
            <w:r w:rsidR="00ED366B" w:rsidRPr="001542F5">
              <w:rPr>
                <w:rStyle w:val="Hyperlink"/>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B41795">
          <w:pPr>
            <w:pStyle w:val="TOC2"/>
            <w:tabs>
              <w:tab w:val="right" w:leader="dot" w:pos="9350"/>
            </w:tabs>
            <w:rPr>
              <w:rFonts w:eastAsiaTheme="minorEastAsia"/>
              <w:noProof/>
            </w:rPr>
          </w:pPr>
          <w:hyperlink w:anchor="_Toc34665375" w:history="1">
            <w:r w:rsidR="00ED366B" w:rsidRPr="001542F5">
              <w:rPr>
                <w:rStyle w:val="Hyperlink"/>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B41795">
          <w:pPr>
            <w:pStyle w:val="TOC2"/>
            <w:tabs>
              <w:tab w:val="right" w:leader="dot" w:pos="9350"/>
            </w:tabs>
            <w:rPr>
              <w:rFonts w:eastAsiaTheme="minorEastAsia"/>
              <w:noProof/>
            </w:rPr>
          </w:pPr>
          <w:hyperlink w:anchor="_Toc34665376" w:history="1">
            <w:r w:rsidR="00ED366B" w:rsidRPr="001542F5">
              <w:rPr>
                <w:rStyle w:val="Hyperlink"/>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B41795">
          <w:pPr>
            <w:pStyle w:val="TOC1"/>
            <w:tabs>
              <w:tab w:val="right" w:leader="dot" w:pos="9350"/>
            </w:tabs>
            <w:rPr>
              <w:rFonts w:eastAsiaTheme="minorEastAsia"/>
              <w:noProof/>
            </w:rPr>
          </w:pPr>
          <w:hyperlink w:anchor="_Toc34665377" w:history="1">
            <w:r w:rsidR="00ED366B" w:rsidRPr="001542F5">
              <w:rPr>
                <w:rStyle w:val="Hyperlink"/>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B41795">
          <w:pPr>
            <w:pStyle w:val="TOC1"/>
            <w:tabs>
              <w:tab w:val="right" w:leader="dot" w:pos="9350"/>
            </w:tabs>
            <w:rPr>
              <w:rFonts w:eastAsiaTheme="minorEastAsia"/>
              <w:noProof/>
            </w:rPr>
          </w:pPr>
          <w:hyperlink w:anchor="_Toc34665378" w:history="1">
            <w:r w:rsidR="00ED366B" w:rsidRPr="001542F5">
              <w:rPr>
                <w:rStyle w:val="Hyperlink"/>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B41795">
          <w:pPr>
            <w:pStyle w:val="TOC2"/>
            <w:tabs>
              <w:tab w:val="right" w:leader="dot" w:pos="9350"/>
            </w:tabs>
            <w:rPr>
              <w:rFonts w:eastAsiaTheme="minorEastAsia"/>
              <w:noProof/>
            </w:rPr>
          </w:pPr>
          <w:hyperlink w:anchor="_Toc34665379"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B41795">
          <w:pPr>
            <w:pStyle w:val="TOC2"/>
            <w:tabs>
              <w:tab w:val="right" w:leader="dot" w:pos="9350"/>
            </w:tabs>
            <w:rPr>
              <w:rFonts w:eastAsiaTheme="minorEastAsia"/>
              <w:noProof/>
            </w:rPr>
          </w:pPr>
          <w:hyperlink w:anchor="_Toc34665380"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B41795">
          <w:pPr>
            <w:pStyle w:val="TOC1"/>
            <w:tabs>
              <w:tab w:val="right" w:leader="dot" w:pos="9350"/>
            </w:tabs>
            <w:rPr>
              <w:rFonts w:eastAsiaTheme="minorEastAsia"/>
              <w:noProof/>
            </w:rPr>
          </w:pPr>
          <w:hyperlink w:anchor="_Toc34665381" w:history="1">
            <w:r w:rsidR="00ED366B" w:rsidRPr="001542F5">
              <w:rPr>
                <w:rStyle w:val="Hyperlink"/>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Heading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proofErr w:type="gramStart"/>
      <w:r w:rsidR="009359A2" w:rsidRPr="00120DD7">
        <w:rPr>
          <w:b/>
        </w:rPr>
        <w:t>4</w:t>
      </w:r>
      <w:r w:rsidR="002C75BE">
        <w:rPr>
          <w:b/>
        </w:rPr>
        <w:t>2</w:t>
      </w:r>
      <w:r w:rsidR="009359A2" w:rsidRPr="00120DD7">
        <w:rPr>
          <w:b/>
        </w:rPr>
        <w:t>,</w:t>
      </w:r>
      <w:r w:rsidR="002C75BE">
        <w:rPr>
          <w:b/>
        </w:rPr>
        <w:t>840</w:t>
      </w:r>
      <w:r w:rsidR="009359A2" w:rsidRPr="009359A2">
        <w:t xml:space="preserve"> time</w:t>
      </w:r>
      <w:proofErr w:type="gramEnd"/>
      <w:r w:rsidR="009359A2" w:rsidRPr="009359A2">
        <w:t xml:space="preserv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NoSpacing"/>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FootnoteReferenc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NoSpacing"/>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NoSpacing"/>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NoSpacing"/>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ListParagraph"/>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ListParagraph"/>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Heading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NoSpacing"/>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w:t>
      </w:r>
      <w:proofErr w:type="gramStart"/>
      <w:r w:rsidR="008667A7">
        <w:t>forecasting</w:t>
      </w:r>
      <w:proofErr w:type="gramEnd"/>
      <w:r w:rsidR="008667A7">
        <w:t xml:space="preserve"> and eventually integrating its various approaches for improving accuracy and uncertainty estimation.</w:t>
      </w:r>
    </w:p>
    <w:p w14:paraId="0B86B502" w14:textId="77777777" w:rsidR="007D31DB" w:rsidRDefault="007D31DB" w:rsidP="008667A7">
      <w:pPr>
        <w:pStyle w:val="NoSpacing"/>
        <w:jc w:val="both"/>
      </w:pPr>
    </w:p>
    <w:p w14:paraId="67836173" w14:textId="51357A66" w:rsidR="007D31DB" w:rsidRDefault="007D31DB" w:rsidP="007D31DB">
      <w:pPr>
        <w:pStyle w:val="NoSpacing"/>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NoSpacing"/>
        <w:jc w:val="both"/>
      </w:pPr>
    </w:p>
    <w:p w14:paraId="4F95918E" w14:textId="6EB6AC45" w:rsidR="008667A7" w:rsidRDefault="008667A7" w:rsidP="008667A7">
      <w:pPr>
        <w:pStyle w:val="NoSpacing"/>
        <w:jc w:val="both"/>
      </w:pPr>
      <w:proofErr w:type="gramStart"/>
      <w:r>
        <w:t>In order to</w:t>
      </w:r>
      <w:proofErr w:type="gramEnd"/>
      <w:r>
        <w:t xml:space="preserve">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NoSpacing"/>
        <w:jc w:val="both"/>
      </w:pPr>
    </w:p>
    <w:p w14:paraId="5DA65DE8" w14:textId="6E66C50D" w:rsidR="0017468B" w:rsidRDefault="004A42A0" w:rsidP="0017468B">
      <w:pPr>
        <w:pStyle w:val="NoSpacing"/>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w:t>
      </w:r>
      <w:proofErr w:type="gramStart"/>
      <w:r w:rsidR="0017468B">
        <w:t>in order for</w:t>
      </w:r>
      <w:proofErr w:type="gramEnd"/>
      <w:r w:rsidR="0017468B">
        <w:t xml:space="preserve"> the competition to simulate reality as closely as possible, given that in real life forecasters do not know the future. </w:t>
      </w:r>
    </w:p>
    <w:p w14:paraId="255CF3D8" w14:textId="77777777" w:rsidR="004A42A0" w:rsidRDefault="004A42A0" w:rsidP="005D0D18">
      <w:pPr>
        <w:pStyle w:val="NoSpacing"/>
        <w:jc w:val="both"/>
      </w:pPr>
    </w:p>
    <w:p w14:paraId="04A5C6BC" w14:textId="352EC533" w:rsidR="004A42A0" w:rsidRDefault="004A42A0" w:rsidP="005D0D18">
      <w:pPr>
        <w:pStyle w:val="NoSpacing"/>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NoSpacing"/>
        <w:jc w:val="both"/>
      </w:pPr>
    </w:p>
    <w:p w14:paraId="096AB338" w14:textId="5A0332F4" w:rsidR="008A3FAB" w:rsidRPr="009359A2" w:rsidRDefault="008A3FAB" w:rsidP="005D0D18">
      <w:pPr>
        <w:pStyle w:val="NoSpacing"/>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w:t>
      </w:r>
      <w:proofErr w:type="gramStart"/>
      <w:r w:rsidR="0017468B">
        <w:t>are allowed to</w:t>
      </w:r>
      <w:proofErr w:type="gramEnd"/>
      <w:r w:rsidR="0017468B">
        <w:t xml:space="preserve">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Heading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FootnoteReferenc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NoSpacing"/>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NoSpacing"/>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ListParagraph"/>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ListParagraph"/>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ListParagraph"/>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ListParagraph"/>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ListParagraph"/>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ListParagraph"/>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ListParagraph"/>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ListParagraph"/>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ListParagraph"/>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ListParagraph"/>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ListParagraph"/>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NoSpacing"/>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NoSpacing"/>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ListParagraph"/>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ListParagraph"/>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ListParagraph"/>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ListParagraph"/>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NoSpacing"/>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NoSpacing"/>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ListParagraph"/>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ListParagraph"/>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ListParagraph"/>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ListParagraph"/>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ListParagraph"/>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ListParagraph"/>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Heading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Heading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NoSpacing"/>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NoSpacing"/>
        <w:jc w:val="both"/>
      </w:pPr>
    </w:p>
    <w:p w14:paraId="3B90A9A1" w14:textId="4FEDE43E" w:rsidR="00972DAB" w:rsidRDefault="00972DAB" w:rsidP="00972DAB">
      <w:pPr>
        <w:pStyle w:val="NoSpacing"/>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NoSpacing"/>
        <w:jc w:val="both"/>
      </w:pPr>
    </w:p>
    <w:p w14:paraId="79C47034" w14:textId="6FAE0BED" w:rsidR="005A7ECC" w:rsidRPr="00972DAB" w:rsidRDefault="005A7ECC" w:rsidP="005A7ECC">
      <w:pPr>
        <w:pStyle w:val="Heading2"/>
        <w:rPr>
          <w:color w:val="538135" w:themeColor="accent6" w:themeShade="BF"/>
        </w:rPr>
      </w:pPr>
      <w:bookmarkStart w:id="5" w:name="_Toc34665371"/>
      <w:r>
        <w:rPr>
          <w:color w:val="538135" w:themeColor="accent6" w:themeShade="BF"/>
        </w:rPr>
        <w:lastRenderedPageBreak/>
        <w:t>Point forecasts</w:t>
      </w:r>
      <w:bookmarkEnd w:id="5"/>
    </w:p>
    <w:p w14:paraId="5026C0EF" w14:textId="6E351395" w:rsidR="005A7ECC" w:rsidRDefault="00E9342B" w:rsidP="005A7ECC">
      <w:pPr>
        <w:jc w:val="both"/>
      </w:pPr>
      <w:r w:rsidRPr="000D2243">
        <w:rPr>
          <w:highlight w:val="yellow"/>
        </w:rPr>
        <w:t xml:space="preserve">The accuracy of the point forecasts will be evaluated using the </w:t>
      </w:r>
      <w:r w:rsidRPr="000D2243">
        <w:rPr>
          <w:b/>
          <w:highlight w:val="yellow"/>
        </w:rPr>
        <w:t>Root</w:t>
      </w:r>
      <w:r w:rsidRPr="000D2243">
        <w:rPr>
          <w:highlight w:val="yellow"/>
        </w:rPr>
        <w:t xml:space="preserve"> </w:t>
      </w:r>
      <w:r w:rsidRPr="000D2243">
        <w:rPr>
          <w:b/>
          <w:highlight w:val="yellow"/>
        </w:rPr>
        <w:t xml:space="preserve">Mean Squared </w:t>
      </w:r>
      <w:r w:rsidR="002A6ADC" w:rsidRPr="000D2243">
        <w:rPr>
          <w:b/>
          <w:highlight w:val="yellow"/>
        </w:rPr>
        <w:t>Scaled Error</w:t>
      </w:r>
      <w:r w:rsidR="002A6ADC" w:rsidRPr="000D2243">
        <w:rPr>
          <w:highlight w:val="yellow"/>
        </w:rPr>
        <w:t xml:space="preserve"> (</w:t>
      </w:r>
      <w:r w:rsidR="002A6ADC" w:rsidRPr="000D2243">
        <w:rPr>
          <w:b/>
          <w:highlight w:val="yellow"/>
        </w:rPr>
        <w:t>RMSSE</w:t>
      </w:r>
      <w:r w:rsidR="002A6ADC" w:rsidRPr="000D2243">
        <w:rPr>
          <w:highlight w:val="yellow"/>
        </w:rPr>
        <w:t>), which is a variant of the well-known Mean Absolut</w:t>
      </w:r>
      <w:r w:rsidR="00777A1C" w:rsidRPr="000D2243">
        <w:rPr>
          <w:highlight w:val="yellow"/>
        </w:rPr>
        <w:t>e</w:t>
      </w:r>
      <w:r w:rsidR="002A6ADC" w:rsidRPr="000D2243">
        <w:rPr>
          <w:highlight w:val="yellow"/>
        </w:rPr>
        <w:t xml:space="preserve"> Scaled Error (MASE) proposed by Hyndman and Koehler (2006)</w:t>
      </w:r>
      <w:r w:rsidR="002A6ADC" w:rsidRPr="000D2243">
        <w:rPr>
          <w:rStyle w:val="FootnoteReference"/>
          <w:highlight w:val="yellow"/>
        </w:rPr>
        <w:footnoteReference w:id="4"/>
      </w:r>
      <w:r w:rsidR="002A6ADC" w:rsidRPr="000D2243">
        <w:rPr>
          <w:highlight w:val="yellow"/>
        </w:rPr>
        <w:t xml:space="preserve">. The measure is calculated </w:t>
      </w:r>
      <w:r w:rsidR="002B4E10" w:rsidRPr="000D2243">
        <w:rPr>
          <w:highlight w:val="yellow"/>
        </w:rPr>
        <w:t xml:space="preserve">for each series </w:t>
      </w:r>
      <w:r w:rsidR="002A6ADC" w:rsidRPr="000D2243">
        <w:rPr>
          <w:highlight w:val="yellow"/>
        </w:rPr>
        <w:t>as follows:</w:t>
      </w:r>
    </w:p>
    <w:p w14:paraId="6C869158" w14:textId="5642B6E1" w:rsidR="005D0D18" w:rsidRPr="002A6ADC" w:rsidRDefault="00D6678C" w:rsidP="005D0D18">
      <w:pPr>
        <w:pStyle w:val="NoSpacing"/>
        <w:jc w:val="center"/>
        <w:rPr>
          <w:rFonts w:eastAsiaTheme="minorEastAsia"/>
        </w:rPr>
      </w:pPr>
      <m:oMathPara>
        <m:oMath>
          <m:r>
            <m:rPr>
              <m:sty m:val="bi"/>
            </m:rPr>
            <w:rPr>
              <w:rFonts w:ascii="Cambria Math" w:eastAsiaTheme="minorEastAsia" w:hAnsi="Cambria Math"/>
            </w:rPr>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NoSpacing"/>
        <w:jc w:val="both"/>
        <w:rPr>
          <w:rFonts w:eastAsiaTheme="minorEastAsia"/>
        </w:rPr>
      </w:pPr>
      <w:r w:rsidRPr="000D2243">
        <w:rPr>
          <w:rFonts w:eastAsiaTheme="minorEastAsia"/>
          <w:highlight w:val="yellow"/>
        </w:rPr>
        <w:t xml:space="preserve">where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oMath>
      <w:r w:rsidRPr="000D2243">
        <w:rPr>
          <w:rFonts w:eastAsiaTheme="minorEastAsia"/>
          <w:highlight w:val="yellow"/>
        </w:rPr>
        <w:t xml:space="preserve"> is the </w:t>
      </w:r>
      <w:r w:rsidR="002A6ADC" w:rsidRPr="000D2243">
        <w:rPr>
          <w:rFonts w:eastAsiaTheme="minorEastAsia"/>
          <w:highlight w:val="yellow"/>
        </w:rPr>
        <w:t xml:space="preserve">actual </w:t>
      </w:r>
      <w:r w:rsidRPr="000D2243">
        <w:rPr>
          <w:rFonts w:eastAsiaTheme="minorEastAsia"/>
          <w:highlight w:val="yellow"/>
        </w:rPr>
        <w:t xml:space="preserve">future value of the examined time series at point </w:t>
      </w:r>
      <w:r w:rsidRPr="000D2243">
        <w:rPr>
          <w:rFonts w:eastAsiaTheme="minorEastAsia"/>
          <w:i/>
          <w:highlight w:val="yellow"/>
        </w:rPr>
        <w:t>t</w:t>
      </w:r>
      <w:r w:rsidRPr="000D2243">
        <w:rPr>
          <w:rFonts w:eastAsiaTheme="minorEastAsia"/>
          <w:highlight w:val="yellow"/>
        </w:rPr>
        <w:t xml:space="preserve">, </w:t>
      </w:r>
      <m:oMath>
        <m:acc>
          <m:accPr>
            <m:ctrlPr>
              <w:rPr>
                <w:rFonts w:ascii="Cambria Math" w:eastAsiaTheme="minorEastAsia" w:hAnsi="Cambria Math"/>
                <w:i/>
                <w:highlight w:val="yellow"/>
              </w:rPr>
            </m:ctrlPr>
          </m:accPr>
          <m:e>
            <m:sSub>
              <m:sSubPr>
                <m:ctrlPr>
                  <w:rPr>
                    <w:rFonts w:ascii="Cambria Math" w:eastAsiaTheme="minorEastAsia" w:hAnsi="Cambria Math"/>
                    <w:i/>
                    <w:highlight w:val="yellow"/>
                  </w:rPr>
                </m:ctrlPr>
              </m:sSubPr>
              <m:e>
                <m:r>
                  <w:rPr>
                    <w:rFonts w:ascii="Cambria Math" w:eastAsiaTheme="minorEastAsia" w:hAnsi="Cambria Math"/>
                    <w:highlight w:val="yellow"/>
                  </w:rPr>
                  <m:t>Y</m:t>
                </m:r>
              </m:e>
              <m:sub>
                <m:r>
                  <w:rPr>
                    <w:rFonts w:ascii="Cambria Math" w:eastAsiaTheme="minorEastAsia" w:hAnsi="Cambria Math"/>
                    <w:highlight w:val="yellow"/>
                  </w:rPr>
                  <m:t>t</m:t>
                </m:r>
              </m:sub>
            </m:sSub>
          </m:e>
        </m:acc>
      </m:oMath>
      <w:r w:rsidRPr="000D2243">
        <w:rPr>
          <w:rFonts w:eastAsiaTheme="minorEastAsia"/>
          <w:highlight w:val="yellow"/>
        </w:rPr>
        <w:t xml:space="preserve"> the generated forecast,</w:t>
      </w:r>
      <w:r w:rsidR="00AE06A3" w:rsidRPr="000D2243">
        <w:rPr>
          <w:rFonts w:eastAsiaTheme="minorEastAsia"/>
          <w:highlight w:val="yellow"/>
        </w:rPr>
        <w:t xml:space="preserve"> </w:t>
      </w:r>
      <w:r w:rsidR="00AE06A3" w:rsidRPr="000D2243">
        <w:rPr>
          <w:rFonts w:eastAsiaTheme="minorEastAsia"/>
          <w:i/>
          <w:highlight w:val="yellow"/>
        </w:rPr>
        <w:t>n</w:t>
      </w:r>
      <w:r w:rsidR="00AE06A3" w:rsidRPr="000D2243">
        <w:rPr>
          <w:rFonts w:eastAsiaTheme="minorEastAsia"/>
          <w:highlight w:val="yellow"/>
        </w:rPr>
        <w:t xml:space="preserve"> the length of the training sample (number of historical observations),</w:t>
      </w:r>
      <w:r w:rsidR="002A6ADC" w:rsidRPr="000D2243">
        <w:rPr>
          <w:rFonts w:eastAsiaTheme="minorEastAsia"/>
          <w:highlight w:val="yellow"/>
        </w:rPr>
        <w:t xml:space="preserve"> and</w:t>
      </w:r>
      <w:r w:rsidRPr="000D2243">
        <w:rPr>
          <w:rFonts w:eastAsiaTheme="minorEastAsia"/>
          <w:highlight w:val="yellow"/>
        </w:rPr>
        <w:t xml:space="preserve"> </w:t>
      </w:r>
      <w:r w:rsidRPr="000D2243">
        <w:rPr>
          <w:rFonts w:eastAsiaTheme="minorEastAsia"/>
          <w:i/>
          <w:highlight w:val="yellow"/>
        </w:rPr>
        <w:t>h</w:t>
      </w:r>
      <w:r w:rsidRPr="000D2243">
        <w:rPr>
          <w:rFonts w:eastAsiaTheme="minorEastAsia"/>
          <w:highlight w:val="yellow"/>
        </w:rPr>
        <w:t xml:space="preserve"> the forecasting horizon.</w:t>
      </w:r>
      <w:r w:rsidRPr="00C8172F">
        <w:rPr>
          <w:rFonts w:eastAsiaTheme="minorEastAsia"/>
        </w:rPr>
        <w:t xml:space="preserve"> </w:t>
      </w:r>
    </w:p>
    <w:p w14:paraId="30C1EFA1" w14:textId="77777777" w:rsidR="00345FBC" w:rsidRDefault="00345FBC" w:rsidP="00D66C48">
      <w:pPr>
        <w:pStyle w:val="NoSpacing"/>
        <w:jc w:val="both"/>
        <w:rPr>
          <w:rFonts w:eastAsiaTheme="minorEastAsia"/>
        </w:rPr>
      </w:pPr>
    </w:p>
    <w:p w14:paraId="12B6C664" w14:textId="237C4F34" w:rsidR="005D0D18" w:rsidRPr="00831A00" w:rsidRDefault="00D66C48" w:rsidP="00D66C48">
      <w:pPr>
        <w:pStyle w:val="NoSpacing"/>
        <w:jc w:val="both"/>
        <w:rPr>
          <w:rFonts w:eastAsiaTheme="minorEastAsia"/>
        </w:rPr>
      </w:pPr>
      <w:r w:rsidRPr="000D2243">
        <w:rPr>
          <w:rFonts w:eastAsiaTheme="minorEastAsia"/>
          <w:highlight w:val="yellow"/>
        </w:rPr>
        <w:t>Note that the denominator of RMSS</w:t>
      </w:r>
      <w:r w:rsidR="0050119E" w:rsidRPr="000D2243">
        <w:rPr>
          <w:rFonts w:eastAsiaTheme="minorEastAsia"/>
          <w:highlight w:val="yellow"/>
        </w:rPr>
        <w:t>E is computed only for the time-</w:t>
      </w:r>
      <w:r w:rsidRPr="000D2243">
        <w:rPr>
          <w:rFonts w:eastAsiaTheme="minorEastAsia"/>
          <w:highlight w:val="yellow"/>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NoSpacing"/>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ListParagraph"/>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 xml:space="preserve">to </w:t>
      </w:r>
      <w:r w:rsidR="00641193" w:rsidRPr="000D2243">
        <w:t>forecasting</w:t>
      </w:r>
      <w:r w:rsidR="00641193">
        <w:t xml:space="preserve">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ListParagraph"/>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ListParagraph"/>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ListParagraph"/>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Pr="0091040D" w:rsidRDefault="00975D99" w:rsidP="005D0D18">
      <w:pPr>
        <w:jc w:val="both"/>
      </w:pPr>
      <w:r w:rsidRPr="0091040D">
        <w:rPr>
          <w:highlight w:val="yellow"/>
        </w:rPr>
        <w:t>After estimating the RMSSE for all the 4</w:t>
      </w:r>
      <w:r w:rsidR="002C75BE" w:rsidRPr="0091040D">
        <w:rPr>
          <w:highlight w:val="yellow"/>
        </w:rPr>
        <w:t>2</w:t>
      </w:r>
      <w:r w:rsidRPr="0091040D">
        <w:rPr>
          <w:highlight w:val="yellow"/>
        </w:rPr>
        <w:t>,</w:t>
      </w:r>
      <w:r w:rsidR="002C75BE" w:rsidRPr="0091040D">
        <w:rPr>
          <w:highlight w:val="yellow"/>
        </w:rPr>
        <w:t>840</w:t>
      </w:r>
      <w:r w:rsidRPr="0091040D">
        <w:rPr>
          <w:highlight w:val="yellow"/>
        </w:rPr>
        <w:t xml:space="preserve"> time series of the competition, the participating methods will be ranked using the </w:t>
      </w:r>
      <w:r w:rsidRPr="0091040D">
        <w:rPr>
          <w:b/>
          <w:highlight w:val="yellow"/>
        </w:rPr>
        <w:t>Weighted RMSSE</w:t>
      </w:r>
      <w:r w:rsidRPr="0091040D">
        <w:rPr>
          <w:highlight w:val="yellow"/>
        </w:rPr>
        <w:t xml:space="preserve"> (</w:t>
      </w:r>
      <w:r w:rsidRPr="0091040D">
        <w:rPr>
          <w:b/>
          <w:highlight w:val="yellow"/>
        </w:rPr>
        <w:t>WRMSSE</w:t>
      </w:r>
      <w:r w:rsidRPr="0091040D">
        <w:rPr>
          <w:highlight w:val="yellow"/>
        </w:rPr>
        <w:t xml:space="preserve">), as described </w:t>
      </w:r>
      <w:r w:rsidR="002A2902" w:rsidRPr="0091040D">
        <w:rPr>
          <w:highlight w:val="yellow"/>
        </w:rPr>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rsidRPr="00B41795">
        <w:rPr>
          <w:highlight w:val="yellow"/>
        </w:rPr>
        <w:t xml:space="preserve">where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oMath>
      <w:r w:rsidRPr="00B41795">
        <w:rPr>
          <w:highlight w:val="yellow"/>
        </w:rPr>
        <w:t xml:space="preserve"> is the weight of the </w:t>
      </w:r>
      <m:oMath>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th</m:t>
            </m:r>
          </m:sub>
        </m:sSub>
      </m:oMath>
      <w:r w:rsidRPr="00B41795">
        <w:rPr>
          <w:highlight w:val="yellow"/>
        </w:rPr>
        <w:t xml:space="preserve"> series of the competition.</w:t>
      </w:r>
      <w:r w:rsidR="003F3284" w:rsidRPr="00B41795">
        <w:rPr>
          <w:highlight w:val="yellow"/>
        </w:rPr>
        <w:t xml:space="preserve"> </w:t>
      </w:r>
      <w:r w:rsidR="003F3284" w:rsidRPr="00B41795">
        <w:rPr>
          <w:rFonts w:eastAsiaTheme="minorEastAsia"/>
          <w:highlight w:val="yellow"/>
        </w:rPr>
        <w:t>A lower WRMSSE score is better.</w:t>
      </w:r>
    </w:p>
    <w:p w14:paraId="06F8A296" w14:textId="7A2530FD" w:rsidR="005D0D18" w:rsidRDefault="002A2902" w:rsidP="005D0D18">
      <w:pPr>
        <w:jc w:val="both"/>
      </w:pPr>
      <w:r w:rsidRPr="00B41795">
        <w:rPr>
          <w:highlight w:val="yellow"/>
        </w:rPr>
        <w:t>N</w:t>
      </w:r>
      <w:r w:rsidR="00975D99" w:rsidRPr="00B41795">
        <w:rPr>
          <w:highlight w:val="yellow"/>
        </w:rPr>
        <w:t xml:space="preserve">ote that the weight of each series will be computed based on the </w:t>
      </w:r>
      <w:r w:rsidR="00BC2400" w:rsidRPr="00B41795">
        <w:rPr>
          <w:highlight w:val="yellow"/>
        </w:rPr>
        <w:t>last 28 observations of the training</w:t>
      </w:r>
      <w:r w:rsidR="00975D99" w:rsidRPr="00B41795">
        <w:rPr>
          <w:highlight w:val="yellow"/>
        </w:rPr>
        <w:t xml:space="preserve"> sample of the dataset, i.e., </w:t>
      </w:r>
      <w:r w:rsidR="00BC2400" w:rsidRPr="00B41795">
        <w:rPr>
          <w:highlight w:val="yellow"/>
        </w:rPr>
        <w:t>the</w:t>
      </w:r>
      <w:r w:rsidR="00BB1477" w:rsidRPr="00B41795">
        <w:rPr>
          <w:highlight w:val="yellow"/>
        </w:rPr>
        <w:t xml:space="preserve"> cumulative</w:t>
      </w:r>
      <w:r w:rsidR="00975D99" w:rsidRPr="00B41795">
        <w:rPr>
          <w:highlight w:val="yellow"/>
        </w:rPr>
        <w:t xml:space="preserve"> </w:t>
      </w:r>
      <w:r w:rsidR="00BC2400" w:rsidRPr="00B41795">
        <w:rPr>
          <w:highlight w:val="yellow"/>
        </w:rPr>
        <w:t xml:space="preserve">actual </w:t>
      </w:r>
      <w:r w:rsidR="00777A1C" w:rsidRPr="00B41795">
        <w:rPr>
          <w:highlight w:val="yellow"/>
        </w:rPr>
        <w:t xml:space="preserve">dollar </w:t>
      </w:r>
      <w:r w:rsidR="00975D99" w:rsidRPr="00B41795">
        <w:rPr>
          <w:highlight w:val="yellow"/>
        </w:rPr>
        <w:t>sales</w:t>
      </w:r>
      <w:r w:rsidR="00BB1477" w:rsidRPr="00B41795">
        <w:rPr>
          <w:highlight w:val="yellow"/>
        </w:rPr>
        <w:t xml:space="preserve"> that each series </w:t>
      </w:r>
      <w:r w:rsidR="00B6010B" w:rsidRPr="00B41795">
        <w:rPr>
          <w:highlight w:val="yellow"/>
        </w:rPr>
        <w:t>displayed in that</w:t>
      </w:r>
      <w:r w:rsidR="00BB1477" w:rsidRPr="00B41795">
        <w:rPr>
          <w:highlight w:val="yellow"/>
        </w:rPr>
        <w:t xml:space="preserve"> particular</w:t>
      </w:r>
      <w:r w:rsidR="00BB1477">
        <w:t xml:space="preserve"> </w:t>
      </w:r>
      <w:r w:rsidR="00BB1477" w:rsidRPr="00B41795">
        <w:rPr>
          <w:highlight w:val="yellow"/>
        </w:rPr>
        <w:lastRenderedPageBreak/>
        <w:t xml:space="preserve">period (sum of </w:t>
      </w:r>
      <w:r w:rsidR="00777A1C" w:rsidRPr="00B41795">
        <w:rPr>
          <w:highlight w:val="yellow"/>
        </w:rPr>
        <w:t>units</w:t>
      </w:r>
      <w:r w:rsidR="00BB1477" w:rsidRPr="00B41795">
        <w:rPr>
          <w:highlight w:val="yellow"/>
        </w:rPr>
        <w:t xml:space="preserve"> sold multiplied by the</w:t>
      </w:r>
      <w:r w:rsidR="001215CC" w:rsidRPr="00B41795">
        <w:rPr>
          <w:highlight w:val="yellow"/>
        </w:rPr>
        <w:t>ir</w:t>
      </w:r>
      <w:r w:rsidR="00BB1477" w:rsidRPr="00B41795">
        <w:rPr>
          <w:highlight w:val="yellow"/>
        </w:rPr>
        <w:t xml:space="preserve"> respective price)</w:t>
      </w:r>
      <w:r w:rsidR="00975D99" w:rsidRPr="00B41795">
        <w:rPr>
          <w:highlight w:val="yellow"/>
        </w:rPr>
        <w:t>.</w:t>
      </w:r>
      <w:r w:rsidRPr="00B41795">
        <w:rPr>
          <w:highlight w:val="yellow"/>
        </w:rPr>
        <w:t xml:space="preserve"> </w:t>
      </w:r>
      <w:r w:rsidR="00975D99" w:rsidRPr="00B41795">
        <w:rPr>
          <w:highlight w:val="yellow"/>
        </w:rPr>
        <w:t xml:space="preserve">An indicative example </w:t>
      </w:r>
      <w:r w:rsidR="005D0D18" w:rsidRPr="00B41795">
        <w:rPr>
          <w:highlight w:val="yellow"/>
        </w:rPr>
        <w:t xml:space="preserve">for computing the </w:t>
      </w:r>
      <w:r w:rsidR="00975D99" w:rsidRPr="00B41795">
        <w:rPr>
          <w:highlight w:val="yellow"/>
        </w:rPr>
        <w:t xml:space="preserve">WRMSSE </w:t>
      </w:r>
      <w:r w:rsidR="005D0D18" w:rsidRPr="00B41795">
        <w:rPr>
          <w:highlight w:val="yellow"/>
        </w:rPr>
        <w:t xml:space="preserve">will be available on </w:t>
      </w:r>
      <w:r w:rsidR="00975D99" w:rsidRPr="00B41795">
        <w:rPr>
          <w:highlight w:val="yellow"/>
        </w:rPr>
        <w:t xml:space="preserve">the </w:t>
      </w:r>
      <w:r w:rsidR="005D0D18" w:rsidRPr="00B41795">
        <w:rPr>
          <w:highlight w:val="yellow"/>
        </w:rPr>
        <w:t>GitHub</w:t>
      </w:r>
      <w:r w:rsidR="006538DB" w:rsidRPr="00B41795">
        <w:rPr>
          <w:rStyle w:val="FootnoteReference"/>
          <w:highlight w:val="yellow"/>
        </w:rPr>
        <w:footnoteReference w:id="5"/>
      </w:r>
      <w:r w:rsidR="00975D99" w:rsidRPr="00B41795">
        <w:rPr>
          <w:highlight w:val="yellow"/>
        </w:rPr>
        <w:t xml:space="preserve"> repository of the competition</w:t>
      </w:r>
      <w:r w:rsidR="005D0D18" w:rsidRPr="00B41795">
        <w:rPr>
          <w:highlight w:val="yellow"/>
        </w:rPr>
        <w:t>.</w:t>
      </w:r>
      <w:r w:rsidR="005D0D18">
        <w:t xml:space="preserve"> </w:t>
      </w:r>
    </w:p>
    <w:p w14:paraId="442471F4" w14:textId="77777777" w:rsidR="00C53D5F" w:rsidRPr="00972DAB" w:rsidRDefault="00C53D5F" w:rsidP="00C53D5F">
      <w:pPr>
        <w:pStyle w:val="Heading2"/>
        <w:rPr>
          <w:color w:val="538135" w:themeColor="accent6" w:themeShade="BF"/>
        </w:rPr>
      </w:pPr>
      <w:bookmarkStart w:id="6" w:name="_Toc34665372"/>
      <w:r>
        <w:rPr>
          <w:color w:val="538135" w:themeColor="accent6" w:themeShade="BF"/>
        </w:rPr>
        <w:t>Probabilistic forecasts</w:t>
      </w:r>
      <w:bookmarkEnd w:id="6"/>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NoSpacing"/>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r w:rsidRPr="00AE06A3">
        <w:rPr>
          <w:rFonts w:eastAsiaTheme="minorEastAsia"/>
          <w:i/>
        </w:rPr>
        <w:t>n</w:t>
      </w:r>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NoSpacing"/>
        <w:jc w:val="both"/>
      </w:pPr>
    </w:p>
    <w:p w14:paraId="7EA92545" w14:textId="0740E9E2" w:rsidR="00D66C48" w:rsidRPr="00831A00" w:rsidRDefault="00AA7801" w:rsidP="00D66C48">
      <w:pPr>
        <w:pStyle w:val="NoSpacing"/>
        <w:jc w:val="both"/>
        <w:rPr>
          <w:rFonts w:eastAsiaTheme="minorEastAsia"/>
        </w:rPr>
      </w:pPr>
      <w:r>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 xml:space="preserve">of the examined </w:t>
      </w:r>
      <w:proofErr w:type="gramStart"/>
      <w:r w:rsidR="00030F99">
        <w:t>quantiles</w:t>
      </w:r>
      <w:r>
        <w:t>.</w:t>
      </w:r>
      <w:proofErr w:type="gramEnd"/>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ListParagraph"/>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ListParagraph"/>
        <w:numPr>
          <w:ilvl w:val="0"/>
          <w:numId w:val="19"/>
        </w:numPr>
        <w:jc w:val="both"/>
      </w:pPr>
      <w:r>
        <w:t xml:space="preserve">Since M5 does not focus on a </w:t>
      </w:r>
      <w:proofErr w:type="gramStart"/>
      <w:r>
        <w:t xml:space="preserve">particular </w:t>
      </w:r>
      <w:r w:rsidR="009844A4">
        <w:t>decision-making</w:t>
      </w:r>
      <w:proofErr w:type="gramEnd"/>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w:t>
      </w:r>
      <w:r>
        <w:lastRenderedPageBreak/>
        <w:t xml:space="preserve">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Heading2"/>
        <w:rPr>
          <w:color w:val="538135" w:themeColor="accent6" w:themeShade="BF"/>
        </w:rPr>
      </w:pPr>
      <w:bookmarkStart w:id="7" w:name="_Toc34665373"/>
      <w:r>
        <w:rPr>
          <w:color w:val="538135" w:themeColor="accent6" w:themeShade="BF"/>
        </w:rPr>
        <w:t>Weighting</w:t>
      </w:r>
      <w:bookmarkEnd w:id="7"/>
      <w:r>
        <w:rPr>
          <w:color w:val="538135" w:themeColor="accent6" w:themeShade="BF"/>
        </w:rPr>
        <w:t xml:space="preserve"> </w:t>
      </w:r>
    </w:p>
    <w:p w14:paraId="0AED2E39" w14:textId="1C8B9AC7" w:rsidR="00BF134E" w:rsidRDefault="002B4E10" w:rsidP="002B4E10">
      <w:pPr>
        <w:pStyle w:val="NoSpacing"/>
        <w:jc w:val="both"/>
      </w:pPr>
      <w:r w:rsidRPr="00B41795">
        <w:rPr>
          <w:highlight w:val="yellow"/>
        </w:rPr>
        <w:t xml:space="preserve">In contrast to the previous M competition, M5 involves the </w:t>
      </w:r>
      <w:r w:rsidR="00777A1C" w:rsidRPr="00B41795">
        <w:rPr>
          <w:highlight w:val="yellow"/>
        </w:rPr>
        <w:t xml:space="preserve">unit </w:t>
      </w:r>
      <w:r w:rsidRPr="00B41795">
        <w:rPr>
          <w:highlight w:val="yellow"/>
        </w:rPr>
        <w:t>sales of various products</w:t>
      </w:r>
      <w:r w:rsidR="00B6010B" w:rsidRPr="00B41795">
        <w:rPr>
          <w:highlight w:val="yellow"/>
        </w:rPr>
        <w:t xml:space="preserve"> of different selling volumes and prices</w:t>
      </w:r>
      <w:r w:rsidR="00BF134E" w:rsidRPr="00B41795">
        <w:rPr>
          <w:highlight w:val="yellow"/>
        </w:rPr>
        <w:t xml:space="preserve"> that are </w:t>
      </w:r>
      <w:r w:rsidRPr="00B41795">
        <w:rPr>
          <w:highlight w:val="yellow"/>
        </w:rPr>
        <w:t>organized in a hierarchical fashion. This means that, businesswise, in order for a method to perform well, it must provide accurate forecasts across all hierarchical levels, especially for series of high</w:t>
      </w:r>
      <w:r w:rsidR="002A2902" w:rsidRPr="00B41795">
        <w:rPr>
          <w:highlight w:val="yellow"/>
        </w:rPr>
        <w:t xml:space="preserve"> importance</w:t>
      </w:r>
      <w:r w:rsidR="00BF134E" w:rsidRPr="00B41795">
        <w:rPr>
          <w:highlight w:val="yellow"/>
        </w:rPr>
        <w:t xml:space="preserve">, i.e. for series </w:t>
      </w:r>
      <w:r w:rsidR="00B6010B" w:rsidRPr="00B41795">
        <w:rPr>
          <w:highlight w:val="yellow"/>
        </w:rPr>
        <w:t>that represent</w:t>
      </w:r>
      <w:r w:rsidRPr="00B41795">
        <w:rPr>
          <w:highlight w:val="yellow"/>
        </w:rPr>
        <w:t xml:space="preserve"> </w:t>
      </w:r>
      <w:r w:rsidR="00B6010B" w:rsidRPr="00B41795">
        <w:rPr>
          <w:highlight w:val="yellow"/>
        </w:rPr>
        <w:t xml:space="preserve">significant </w:t>
      </w:r>
      <w:r w:rsidRPr="00B41795">
        <w:rPr>
          <w:highlight w:val="yellow"/>
        </w:rPr>
        <w:t>sales</w:t>
      </w:r>
      <w:r w:rsidR="00777A1C" w:rsidRPr="00B41795">
        <w:rPr>
          <w:highlight w:val="yellow"/>
        </w:rPr>
        <w:t xml:space="preserve">, </w:t>
      </w:r>
      <w:r w:rsidRPr="00B41795">
        <w:rPr>
          <w:highlight w:val="yellow"/>
        </w:rPr>
        <w:t xml:space="preserve">measured in US dollars. In other words, we expect from the best performing forecasting methods to derive lower forecasting errors for the series that are more </w:t>
      </w:r>
      <w:r w:rsidR="00BF134E" w:rsidRPr="00B41795">
        <w:rPr>
          <w:highlight w:val="yellow"/>
        </w:rPr>
        <w:t>valuable</w:t>
      </w:r>
      <w:r w:rsidRPr="00B41795">
        <w:rPr>
          <w:highlight w:val="yellow"/>
        </w:rPr>
        <w:t xml:space="preserve"> for the company.</w:t>
      </w:r>
      <w:r>
        <w:t xml:space="preserve"> </w:t>
      </w:r>
    </w:p>
    <w:p w14:paraId="1C0E8B27" w14:textId="77777777" w:rsidR="00BF134E" w:rsidRDefault="00BF134E" w:rsidP="002B4E10">
      <w:pPr>
        <w:pStyle w:val="NoSpacing"/>
        <w:jc w:val="both"/>
      </w:pPr>
    </w:p>
    <w:p w14:paraId="618A438A" w14:textId="33AAE11F" w:rsidR="002B4E10" w:rsidRDefault="002B4E10" w:rsidP="002B4E10">
      <w:pPr>
        <w:pStyle w:val="NoSpacing"/>
        <w:jc w:val="both"/>
      </w:pPr>
      <w:r w:rsidRPr="00B41795">
        <w:rPr>
          <w:highlight w:val="yellow"/>
        </w:rPr>
        <w:t xml:space="preserve">To that end, the forecasting errors computed for each participating method </w:t>
      </w:r>
      <w:r w:rsidR="00BF134E" w:rsidRPr="00B41795">
        <w:rPr>
          <w:highlight w:val="yellow"/>
        </w:rPr>
        <w:t xml:space="preserve">(both RMSSE and SPL) </w:t>
      </w:r>
      <w:r w:rsidR="001215CC" w:rsidRPr="00B41795">
        <w:rPr>
          <w:highlight w:val="yellow"/>
        </w:rPr>
        <w:t>will be</w:t>
      </w:r>
      <w:r w:rsidRPr="00B41795">
        <w:rPr>
          <w:highlight w:val="yellow"/>
        </w:rPr>
        <w:t xml:space="preserve"> weighted across the M5 series based on the</w:t>
      </w:r>
      <w:r w:rsidR="00B6010B" w:rsidRPr="00B41795">
        <w:rPr>
          <w:highlight w:val="yellow"/>
        </w:rPr>
        <w:t>ir</w:t>
      </w:r>
      <w:r w:rsidRPr="00B41795">
        <w:rPr>
          <w:highlight w:val="yellow"/>
        </w:rPr>
        <w:t xml:space="preserve"> </w:t>
      </w:r>
      <w:r w:rsidR="001215CC" w:rsidRPr="00B41795">
        <w:rPr>
          <w:b/>
          <w:highlight w:val="yellow"/>
        </w:rPr>
        <w:t>cumulative actual</w:t>
      </w:r>
      <w:r w:rsidRPr="00B41795">
        <w:rPr>
          <w:b/>
          <w:highlight w:val="yellow"/>
        </w:rPr>
        <w:t xml:space="preserve"> </w:t>
      </w:r>
      <w:r w:rsidR="00BD2C71" w:rsidRPr="00B41795">
        <w:rPr>
          <w:b/>
          <w:highlight w:val="yellow"/>
        </w:rPr>
        <w:t xml:space="preserve">dollar </w:t>
      </w:r>
      <w:r w:rsidRPr="00B41795">
        <w:rPr>
          <w:b/>
          <w:highlight w:val="yellow"/>
        </w:rPr>
        <w:t>sales</w:t>
      </w:r>
      <w:r w:rsidRPr="00B41795">
        <w:rPr>
          <w:highlight w:val="yellow"/>
        </w:rPr>
        <w:t xml:space="preserve">, </w:t>
      </w:r>
      <w:r w:rsidR="00BF134E" w:rsidRPr="00B41795">
        <w:rPr>
          <w:highlight w:val="yellow"/>
        </w:rPr>
        <w:t xml:space="preserve">which is a good </w:t>
      </w:r>
      <w:r w:rsidR="00F56489" w:rsidRPr="00B41795">
        <w:rPr>
          <w:highlight w:val="yellow"/>
        </w:rPr>
        <w:t xml:space="preserve">and objective </w:t>
      </w:r>
      <w:r w:rsidRPr="00B41795">
        <w:rPr>
          <w:highlight w:val="yellow"/>
        </w:rPr>
        <w:t xml:space="preserve">proxy of their actual value for the company in monetary terms. </w:t>
      </w:r>
      <w:r w:rsidR="001215CC" w:rsidRPr="00B41795">
        <w:rPr>
          <w:highlight w:val="yellow"/>
        </w:rPr>
        <w:t xml:space="preserve">The cumulative </w:t>
      </w:r>
      <w:r w:rsidR="00BD2C71" w:rsidRPr="00B41795">
        <w:rPr>
          <w:highlight w:val="yellow"/>
        </w:rPr>
        <w:t xml:space="preserve">dollar </w:t>
      </w:r>
      <w:r w:rsidR="001215CC" w:rsidRPr="00B41795">
        <w:rPr>
          <w:highlight w:val="yellow"/>
        </w:rPr>
        <w:t xml:space="preserve">sales will be computed </w:t>
      </w:r>
      <w:r w:rsidR="00B6010B" w:rsidRPr="00B41795">
        <w:rPr>
          <w:highlight w:val="yellow"/>
        </w:rPr>
        <w:t xml:space="preserve">using </w:t>
      </w:r>
      <w:r w:rsidR="00B6010B" w:rsidRPr="00B41795">
        <w:rPr>
          <w:b/>
          <w:highlight w:val="yellow"/>
        </w:rPr>
        <w:t>the last 28 observations of the training sample</w:t>
      </w:r>
      <w:r w:rsidR="00B6010B" w:rsidRPr="00B41795">
        <w:rPr>
          <w:highlight w:val="yellow"/>
        </w:rPr>
        <w:t xml:space="preserve"> (sum of </w:t>
      </w:r>
      <w:r w:rsidR="00BD2C71" w:rsidRPr="00B41795">
        <w:rPr>
          <w:highlight w:val="yellow"/>
        </w:rPr>
        <w:t>units</w:t>
      </w:r>
      <w:r w:rsidR="00B6010B" w:rsidRPr="00B41795">
        <w:rPr>
          <w:highlight w:val="yellow"/>
        </w:rPr>
        <w:t xml:space="preserve"> sold multiplied by their respective price), </w:t>
      </w:r>
      <w:r w:rsidR="000C44EF" w:rsidRPr="00B41795">
        <w:rPr>
          <w:highlight w:val="yellow"/>
        </w:rPr>
        <w:t xml:space="preserve">i.e., </w:t>
      </w:r>
      <w:r w:rsidR="00B6010B" w:rsidRPr="00B41795">
        <w:rPr>
          <w:highlight w:val="yellow"/>
        </w:rPr>
        <w:t xml:space="preserve">a period equal to the forecasting horizon. </w:t>
      </w:r>
      <w:r w:rsidR="00BF134E" w:rsidRPr="00B41795">
        <w:rPr>
          <w:highlight w:val="yellow"/>
        </w:rPr>
        <w:t xml:space="preserve">Note that since both the number of </w:t>
      </w:r>
      <w:r w:rsidR="00BD2C71" w:rsidRPr="00B41795">
        <w:rPr>
          <w:highlight w:val="yellow"/>
        </w:rPr>
        <w:t>units</w:t>
      </w:r>
      <w:r w:rsidR="00BF134E" w:rsidRPr="00B41795">
        <w:rPr>
          <w:highlight w:val="yellow"/>
        </w:rPr>
        <w:t xml:space="preserve"> being sold and their respective price change through time, this estimation is based on the sum of the </w:t>
      </w:r>
      <w:r w:rsidR="000C44EF" w:rsidRPr="00B41795">
        <w:rPr>
          <w:highlight w:val="yellow"/>
        </w:rPr>
        <w:t xml:space="preserve">corresponding </w:t>
      </w:r>
      <w:r w:rsidR="00BF134E" w:rsidRPr="00B41795">
        <w:rPr>
          <w:highlight w:val="yellow"/>
        </w:rPr>
        <w:t xml:space="preserve">daily </w:t>
      </w:r>
      <w:r w:rsidR="00BD2C71" w:rsidRPr="00B41795">
        <w:rPr>
          <w:highlight w:val="yellow"/>
        </w:rPr>
        <w:t xml:space="preserve">dollar </w:t>
      </w:r>
      <w:r w:rsidR="00BF134E" w:rsidRPr="00B41795">
        <w:rPr>
          <w:highlight w:val="yellow"/>
        </w:rPr>
        <w:t>sales.</w:t>
      </w:r>
    </w:p>
    <w:p w14:paraId="228F0A5E" w14:textId="77777777" w:rsidR="001215CC" w:rsidRDefault="001215CC" w:rsidP="002B4E10">
      <w:pPr>
        <w:pStyle w:val="NoSpacing"/>
        <w:jc w:val="both"/>
      </w:pPr>
    </w:p>
    <w:p w14:paraId="648D895E" w14:textId="7F2A5301" w:rsidR="001215CC" w:rsidRDefault="001215CC" w:rsidP="002B4E10">
      <w:pPr>
        <w:pStyle w:val="NoSpacing"/>
        <w:jc w:val="both"/>
      </w:pPr>
      <w:r w:rsidRPr="00A73DB9">
        <w:t xml:space="preserve">Below you may find a simple, yet indicative example of how these weights </w:t>
      </w:r>
      <w:r w:rsidR="00BF134E" w:rsidRPr="00A73DB9">
        <w:t>will be</w:t>
      </w:r>
      <w:r w:rsidRPr="00A73DB9">
        <w:t xml:space="preserve"> computed:</w:t>
      </w:r>
    </w:p>
    <w:p w14:paraId="104DE113" w14:textId="77777777" w:rsidR="002B4E10" w:rsidRDefault="002B4E10" w:rsidP="002B4E10">
      <w:pPr>
        <w:pStyle w:val="NoSpacing"/>
        <w:jc w:val="both"/>
      </w:pPr>
    </w:p>
    <w:p w14:paraId="59476761" w14:textId="77777777" w:rsidR="002A4630" w:rsidRPr="00A73DB9" w:rsidRDefault="002B4E10" w:rsidP="000C44EF">
      <w:pPr>
        <w:pStyle w:val="NoSpacing"/>
        <w:jc w:val="both"/>
        <w:rPr>
          <w:highlight w:val="yellow"/>
        </w:rPr>
      </w:pPr>
      <w:r w:rsidRPr="00A73DB9">
        <w:rPr>
          <w:highlight w:val="yellow"/>
        </w:rPr>
        <w:t>Assume that two products of the same department, A a</w:t>
      </w:r>
      <w:r w:rsidR="002A4630" w:rsidRPr="00A73DB9">
        <w:rPr>
          <w:highlight w:val="yellow"/>
        </w:rPr>
        <w:t>nd B, are sold in a store at WI and we are interested in forecasting the unit sales of these two products</w:t>
      </w:r>
      <w:r w:rsidR="00A90B8A" w:rsidRPr="00A73DB9">
        <w:rPr>
          <w:highlight w:val="yellow"/>
        </w:rPr>
        <w:t>,</w:t>
      </w:r>
      <w:r w:rsidR="002A4630" w:rsidRPr="00A73DB9">
        <w:rPr>
          <w:highlight w:val="yellow"/>
        </w:rPr>
        <w:t xml:space="preserve"> as well as their aggregate sales.</w:t>
      </w:r>
      <w:r w:rsidR="00A90B8A" w:rsidRPr="00A73DB9">
        <w:rPr>
          <w:highlight w:val="yellow"/>
        </w:rPr>
        <w:t xml:space="preserve"> </w:t>
      </w:r>
      <w:r w:rsidR="002A4630" w:rsidRPr="00A73DB9">
        <w:rPr>
          <w:highlight w:val="yellow"/>
        </w:rPr>
        <w:t xml:space="preserve">Thus, in this example, </w:t>
      </w:r>
      <w:r w:rsidR="00A90B8A" w:rsidRPr="00A73DB9">
        <w:rPr>
          <w:highlight w:val="yellow"/>
        </w:rPr>
        <w:t xml:space="preserve">we </w:t>
      </w:r>
      <w:r w:rsidR="002A4630" w:rsidRPr="00A73DB9">
        <w:rPr>
          <w:highlight w:val="yellow"/>
        </w:rPr>
        <w:t xml:space="preserve">consider two different aggregation </w:t>
      </w:r>
      <w:r w:rsidR="00A90B8A" w:rsidRPr="00A73DB9">
        <w:rPr>
          <w:highlight w:val="yellow"/>
        </w:rPr>
        <w:t>level</w:t>
      </w:r>
      <w:r w:rsidR="002A4630" w:rsidRPr="00A73DB9">
        <w:rPr>
          <w:highlight w:val="yellow"/>
        </w:rPr>
        <w:t>s</w:t>
      </w:r>
      <w:r w:rsidR="00A90B8A" w:rsidRPr="00A73DB9">
        <w:rPr>
          <w:highlight w:val="yellow"/>
        </w:rPr>
        <w:t xml:space="preserve"> </w:t>
      </w:r>
      <w:r w:rsidR="00EC3F71" w:rsidRPr="00A73DB9">
        <w:rPr>
          <w:highlight w:val="yellow"/>
        </w:rPr>
        <w:t>(</w:t>
      </w:r>
      <w:r w:rsidR="002A4630" w:rsidRPr="00A73DB9">
        <w:rPr>
          <w:highlight w:val="yellow"/>
        </w:rPr>
        <w:t>K=2</w:t>
      </w:r>
      <w:r w:rsidR="00EC3F71" w:rsidRPr="00A73DB9">
        <w:rPr>
          <w:highlight w:val="yellow"/>
        </w:rPr>
        <w:t>)</w:t>
      </w:r>
      <w:r w:rsidR="00A90B8A" w:rsidRPr="00A73DB9">
        <w:rPr>
          <w:highlight w:val="yellow"/>
        </w:rPr>
        <w:t xml:space="preserve">, </w:t>
      </w:r>
      <w:r w:rsidR="002A4630" w:rsidRPr="00A73DB9">
        <w:rPr>
          <w:highlight w:val="yellow"/>
        </w:rPr>
        <w:t xml:space="preserve">the first level </w:t>
      </w:r>
      <w:r w:rsidR="00A90B8A" w:rsidRPr="00A73DB9">
        <w:rPr>
          <w:highlight w:val="yellow"/>
        </w:rPr>
        <w:t>consisting of two series (series A and B</w:t>
      </w:r>
      <w:r w:rsidR="00EC3F71" w:rsidRPr="00A73DB9">
        <w:rPr>
          <w:highlight w:val="yellow"/>
        </w:rPr>
        <w:t xml:space="preserve">) </w:t>
      </w:r>
      <w:r w:rsidR="00A90B8A" w:rsidRPr="00A73DB9">
        <w:rPr>
          <w:highlight w:val="yellow"/>
        </w:rPr>
        <w:t xml:space="preserve">and </w:t>
      </w:r>
      <w:r w:rsidR="002A4630" w:rsidRPr="00A73DB9">
        <w:rPr>
          <w:highlight w:val="yellow"/>
        </w:rPr>
        <w:t xml:space="preserve">the second level of a single </w:t>
      </w:r>
      <w:r w:rsidR="00A90B8A" w:rsidRPr="00A73DB9">
        <w:rPr>
          <w:highlight w:val="yellow"/>
        </w:rPr>
        <w:t>series (</w:t>
      </w:r>
      <w:r w:rsidR="002A4630" w:rsidRPr="00A73DB9">
        <w:rPr>
          <w:highlight w:val="yellow"/>
        </w:rPr>
        <w:t xml:space="preserve">sum of series A and </w:t>
      </w:r>
      <w:r w:rsidR="00A90B8A" w:rsidRPr="00A73DB9">
        <w:rPr>
          <w:highlight w:val="yellow"/>
        </w:rPr>
        <w:t xml:space="preserve">B). </w:t>
      </w:r>
    </w:p>
    <w:p w14:paraId="2E56C0DC" w14:textId="77777777" w:rsidR="002A4630" w:rsidRPr="00A73DB9" w:rsidRDefault="002A4630" w:rsidP="000C44EF">
      <w:pPr>
        <w:pStyle w:val="NoSpacing"/>
        <w:jc w:val="both"/>
        <w:rPr>
          <w:highlight w:val="yellow"/>
        </w:rPr>
      </w:pPr>
    </w:p>
    <w:p w14:paraId="5EB68E71" w14:textId="2355D19A" w:rsidR="002A2902" w:rsidRPr="00A1136D" w:rsidRDefault="002B4E10" w:rsidP="000C44EF">
      <w:pPr>
        <w:pStyle w:val="NoSpacing"/>
        <w:jc w:val="both"/>
      </w:pPr>
      <w:r w:rsidRPr="00A73DB9">
        <w:rPr>
          <w:highlight w:val="yellow"/>
        </w:rPr>
        <w:t>Product A</w:t>
      </w:r>
      <w:r w:rsidR="000C44EF" w:rsidRPr="00A73DB9">
        <w:rPr>
          <w:highlight w:val="yellow"/>
        </w:rPr>
        <w:t xml:space="preserve"> displayed a total of $10 in sales in the last 28 days of the training sample, while product B $12. Thus, the aggregate </w:t>
      </w:r>
      <w:r w:rsidR="00BD2C71" w:rsidRPr="00A73DB9">
        <w:rPr>
          <w:highlight w:val="yellow"/>
        </w:rPr>
        <w:t xml:space="preserve">dollar </w:t>
      </w:r>
      <w:r w:rsidR="000C44EF" w:rsidRPr="00A73DB9">
        <w:rPr>
          <w:highlight w:val="yellow"/>
        </w:rPr>
        <w:t xml:space="preserve">sales of products A and B in the last 28 days were $22. </w:t>
      </w:r>
      <w:r w:rsidRPr="00A73DB9">
        <w:rPr>
          <w:highlight w:val="yellow"/>
        </w:rPr>
        <w:t xml:space="preserve">Assume also that a forecasting method was used to </w:t>
      </w:r>
      <w:r w:rsidR="002A2902" w:rsidRPr="00A73DB9">
        <w:rPr>
          <w:highlight w:val="yellow"/>
        </w:rPr>
        <w:t>derive point forecasts for</w:t>
      </w:r>
      <w:r w:rsidRPr="00A73DB9">
        <w:rPr>
          <w:highlight w:val="yellow"/>
        </w:rPr>
        <w:t xml:space="preserve"> product A, product B, and their aggregate </w:t>
      </w:r>
      <w:r w:rsidR="00BD2C71" w:rsidRPr="00A73DB9">
        <w:rPr>
          <w:highlight w:val="yellow"/>
        </w:rPr>
        <w:t xml:space="preserve">unit </w:t>
      </w:r>
      <w:r w:rsidRPr="00A73DB9">
        <w:rPr>
          <w:highlight w:val="yellow"/>
        </w:rPr>
        <w:t xml:space="preserve">sales, displaying errors </w:t>
      </w:r>
      <w:r w:rsidR="002A2902" w:rsidRPr="00A73DB9">
        <w:rPr>
          <w:highlight w:val="yellow"/>
        </w:rPr>
        <w:t>RMSSE</w:t>
      </w:r>
      <w:r w:rsidRPr="00A73DB9">
        <w:rPr>
          <w:highlight w:val="yellow"/>
          <w:vertAlign w:val="subscript"/>
        </w:rPr>
        <w:t>A</w:t>
      </w:r>
      <w:r w:rsidR="00F63857" w:rsidRPr="00A73DB9">
        <w:rPr>
          <w:highlight w:val="yellow"/>
        </w:rPr>
        <w:t>=0.8</w:t>
      </w:r>
      <w:r w:rsidRPr="00A73DB9">
        <w:rPr>
          <w:highlight w:val="yellow"/>
        </w:rPr>
        <w:t xml:space="preserve">, </w:t>
      </w:r>
      <w:r w:rsidR="002A2902" w:rsidRPr="00A73DB9">
        <w:rPr>
          <w:highlight w:val="yellow"/>
        </w:rPr>
        <w:t>RMSSE</w:t>
      </w:r>
      <w:r w:rsidRPr="00A73DB9">
        <w:rPr>
          <w:highlight w:val="yellow"/>
          <w:vertAlign w:val="subscript"/>
        </w:rPr>
        <w:t>B</w:t>
      </w:r>
      <w:r w:rsidR="00F63857" w:rsidRPr="00A73DB9">
        <w:rPr>
          <w:highlight w:val="yellow"/>
        </w:rPr>
        <w:t>=0.7</w:t>
      </w:r>
      <w:r w:rsidRPr="00A73DB9">
        <w:rPr>
          <w:highlight w:val="yellow"/>
        </w:rPr>
        <w:t xml:space="preserve">, and </w:t>
      </w:r>
      <w:r w:rsidR="002A2902" w:rsidRPr="00A73DB9">
        <w:rPr>
          <w:highlight w:val="yellow"/>
        </w:rPr>
        <w:t>RMSSE</w:t>
      </w:r>
      <w:r w:rsidR="00F63857" w:rsidRPr="00A73DB9">
        <w:rPr>
          <w:highlight w:val="yellow"/>
        </w:rPr>
        <w:t>=0.77</w:t>
      </w:r>
      <w:r w:rsidRPr="00A73DB9">
        <w:rPr>
          <w:highlight w:val="yellow"/>
        </w:rPr>
        <w:t xml:space="preserve">, respectively. If the M5 dataset involved just those three series, the final </w:t>
      </w:r>
      <w:r w:rsidR="000243C5" w:rsidRPr="00A73DB9">
        <w:rPr>
          <w:highlight w:val="yellow"/>
        </w:rPr>
        <w:t xml:space="preserve">WRMSSE </w:t>
      </w:r>
      <w:r w:rsidRPr="00A73DB9">
        <w:rPr>
          <w:highlight w:val="yellow"/>
        </w:rPr>
        <w:t>score of the method would be</w:t>
      </w:r>
    </w:p>
    <w:p w14:paraId="414BEB96" w14:textId="77777777" w:rsidR="002A2902" w:rsidRPr="00A1136D" w:rsidRDefault="002A2902" w:rsidP="002B4E10">
      <w:pPr>
        <w:pStyle w:val="NoSpacing"/>
        <w:jc w:val="both"/>
      </w:pPr>
    </w:p>
    <w:p w14:paraId="3CA41353" w14:textId="702AFBD6" w:rsidR="00030F99" w:rsidRPr="00A1136D" w:rsidRDefault="00B41795" w:rsidP="002A2902">
      <w:pPr>
        <w:pStyle w:val="NoSpacing"/>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NoSpacing"/>
        <w:jc w:val="center"/>
        <w:rPr>
          <w:rFonts w:eastAsiaTheme="minorEastAsia"/>
        </w:rP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NoSpacing"/>
        <w:jc w:val="center"/>
        <w:rPr>
          <w:rFonts w:eastAsiaTheme="minorEastAsia"/>
        </w:rPr>
      </w:pPr>
    </w:p>
    <w:p w14:paraId="16C04483" w14:textId="6C6A2ED5" w:rsidR="002B4E10" w:rsidRPr="00A1136D" w:rsidRDefault="00F63857" w:rsidP="002A2902">
      <w:pPr>
        <w:pStyle w:val="NoSpacing"/>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NoSpacing"/>
        <w:jc w:val="both"/>
        <w:rPr>
          <w:rFonts w:eastAsiaTheme="minorEastAsia"/>
        </w:rPr>
      </w:pPr>
    </w:p>
    <w:p w14:paraId="44C77368" w14:textId="55698F57" w:rsidR="00AF184B" w:rsidRPr="00A1136D" w:rsidRDefault="002B4E10" w:rsidP="002B4E10">
      <w:pPr>
        <w:pStyle w:val="NoSpacing"/>
        <w:jc w:val="both"/>
        <w:rPr>
          <w:rFonts w:eastAsiaTheme="minorEastAsia"/>
        </w:rPr>
      </w:pPr>
      <w:r w:rsidRPr="00A1136D">
        <w:rPr>
          <w:rFonts w:eastAsiaTheme="minorEastAsia"/>
        </w:rPr>
        <w:t xml:space="preserve">This weighting scheme can be expanded </w:t>
      </w:r>
      <w:proofErr w:type="gramStart"/>
      <w:r w:rsidRPr="00A1136D">
        <w:rPr>
          <w:rFonts w:eastAsiaTheme="minorEastAsia"/>
        </w:rPr>
        <w:t>in order to</w:t>
      </w:r>
      <w:proofErr w:type="gramEnd"/>
      <w:r w:rsidRPr="00A1136D">
        <w:rPr>
          <w:rFonts w:eastAsiaTheme="minorEastAsia"/>
        </w:rPr>
        <w:t xml:space="preserve">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NoSpacing"/>
        <w:jc w:val="both"/>
        <w:rPr>
          <w:rFonts w:eastAsiaTheme="minorEastAsia"/>
        </w:rPr>
      </w:pPr>
    </w:p>
    <w:p w14:paraId="4547F8BA" w14:textId="492B68C5" w:rsidR="000C44EF" w:rsidRPr="00A1136D" w:rsidRDefault="00AF184B" w:rsidP="002B4E10">
      <w:pPr>
        <w:pStyle w:val="NoSpacing"/>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NoSpacing"/>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w:t>
      </w:r>
      <w:proofErr w:type="gramStart"/>
      <w:r w:rsidR="004B5AFE" w:rsidRPr="00A1136D">
        <w:t>particular decision-making</w:t>
      </w:r>
      <w:proofErr w:type="gramEnd"/>
      <w:r w:rsidR="004B5AFE" w:rsidRPr="00A1136D">
        <w:t xml:space="preserve">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Heading1"/>
        <w:rPr>
          <w:b/>
          <w:color w:val="538135" w:themeColor="accent6" w:themeShade="BF"/>
        </w:rPr>
      </w:pPr>
      <w:bookmarkStart w:id="8" w:name="_Toc34665374"/>
      <w:r w:rsidRPr="00A1136D">
        <w:rPr>
          <w:b/>
          <w:color w:val="538135" w:themeColor="accent6" w:themeShade="BF"/>
        </w:rPr>
        <w:t xml:space="preserve">The </w:t>
      </w:r>
      <w:r w:rsidR="00AF2821" w:rsidRPr="00A1136D">
        <w:rPr>
          <w:b/>
          <w:color w:val="538135" w:themeColor="accent6" w:themeShade="BF"/>
        </w:rPr>
        <w:t>Prizes</w:t>
      </w:r>
      <w:bookmarkEnd w:id="8"/>
    </w:p>
    <w:p w14:paraId="4EF60395" w14:textId="0C00FAC5" w:rsidR="003F6F3F" w:rsidRPr="00975D99" w:rsidRDefault="003F6F3F" w:rsidP="003F6F3F">
      <w:pPr>
        <w:pStyle w:val="Heading2"/>
        <w:rPr>
          <w:color w:val="538135" w:themeColor="accent6" w:themeShade="BF"/>
        </w:rPr>
      </w:pPr>
      <w:bookmarkStart w:id="9" w:name="_Toc34665375"/>
      <w:r>
        <w:rPr>
          <w:color w:val="538135" w:themeColor="accent6" w:themeShade="BF"/>
        </w:rPr>
        <w:t>Distribution of prize money</w:t>
      </w:r>
      <w:bookmarkEnd w:id="9"/>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eGridLight"/>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Heading2"/>
        <w:rPr>
          <w:color w:val="538135" w:themeColor="accent6" w:themeShade="BF"/>
        </w:rPr>
      </w:pPr>
      <w:bookmarkStart w:id="10" w:name="OLE_LINK15"/>
      <w:bookmarkStart w:id="11" w:name="OLE_LINK16"/>
      <w:bookmarkStart w:id="12" w:name="OLE_LINK17"/>
      <w:bookmarkStart w:id="13" w:name="_Toc34665376"/>
      <w:r w:rsidRPr="00975D99">
        <w:rPr>
          <w:color w:val="538135" w:themeColor="accent6" w:themeShade="BF"/>
        </w:rPr>
        <w:t>Reproducibility</w:t>
      </w:r>
      <w:bookmarkEnd w:id="10"/>
      <w:bookmarkEnd w:id="11"/>
      <w:bookmarkEnd w:id="12"/>
      <w:bookmarkEnd w:id="13"/>
    </w:p>
    <w:p w14:paraId="29C48E5B" w14:textId="10BB1E28" w:rsidR="003F6F3F" w:rsidRDefault="003F6F3F" w:rsidP="003F6F3F">
      <w:pPr>
        <w:pStyle w:val="NoSpacing"/>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NoSpacing"/>
        <w:jc w:val="both"/>
      </w:pPr>
    </w:p>
    <w:p w14:paraId="3B1DE1B6" w14:textId="77777777" w:rsidR="003F6F3F" w:rsidRPr="004A659D" w:rsidRDefault="003F6F3F" w:rsidP="003F6F3F">
      <w:pPr>
        <w:pStyle w:val="NoSpacing"/>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NoSpacing"/>
        <w:jc w:val="both"/>
      </w:pPr>
    </w:p>
    <w:p w14:paraId="4613F320" w14:textId="77777777" w:rsidR="003F6F3F" w:rsidRPr="004A659D" w:rsidRDefault="003F6F3F" w:rsidP="003F6F3F">
      <w:pPr>
        <w:pStyle w:val="NoSpacing"/>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Heading1"/>
        <w:rPr>
          <w:b/>
          <w:color w:val="538135" w:themeColor="accent6" w:themeShade="BF"/>
        </w:rPr>
      </w:pPr>
      <w:bookmarkStart w:id="14" w:name="_Toc34665377"/>
      <w:r>
        <w:rPr>
          <w:b/>
          <w:color w:val="538135" w:themeColor="accent6" w:themeShade="BF"/>
        </w:rPr>
        <w:t>Publications</w:t>
      </w:r>
      <w:bookmarkEnd w:id="14"/>
    </w:p>
    <w:p w14:paraId="0DB4C53D" w14:textId="77A41E84" w:rsidR="002E67E6" w:rsidRDefault="00C53D5F" w:rsidP="00C53D5F">
      <w:pPr>
        <w:pStyle w:val="NoSpacing"/>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Heading1"/>
        <w:rPr>
          <w:b/>
          <w:color w:val="538135" w:themeColor="accent6" w:themeShade="BF"/>
        </w:rPr>
      </w:pPr>
      <w:bookmarkStart w:id="15" w:name="_Toc501204178"/>
      <w:bookmarkStart w:id="16" w:name="_Toc501204374"/>
      <w:bookmarkStart w:id="17" w:name="_Toc501204399"/>
      <w:bookmarkStart w:id="18" w:name="_Toc501204474"/>
      <w:bookmarkStart w:id="19" w:name="_Toc501204502"/>
      <w:bookmarkStart w:id="20" w:name="_Toc501204179"/>
      <w:bookmarkStart w:id="21" w:name="_Toc501204375"/>
      <w:bookmarkStart w:id="22" w:name="_Toc501204400"/>
      <w:bookmarkStart w:id="23" w:name="_Toc501204475"/>
      <w:bookmarkStart w:id="24" w:name="_Toc501204503"/>
      <w:bookmarkStart w:id="25" w:name="_Toc501191132"/>
      <w:bookmarkStart w:id="26" w:name="_Toc501191163"/>
      <w:bookmarkStart w:id="27" w:name="_Toc501204181"/>
      <w:bookmarkStart w:id="28" w:name="_Toc501204377"/>
      <w:bookmarkStart w:id="29" w:name="_Toc501204402"/>
      <w:bookmarkStart w:id="30" w:name="_Toc501204477"/>
      <w:bookmarkStart w:id="31" w:name="_Toc501204505"/>
      <w:bookmarkStart w:id="32" w:name="_Toc346653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75D99">
        <w:rPr>
          <w:b/>
          <w:color w:val="538135" w:themeColor="accent6" w:themeShade="BF"/>
        </w:rPr>
        <w:t xml:space="preserve">The </w:t>
      </w:r>
      <w:r w:rsidR="009E5482" w:rsidRPr="00975D99">
        <w:rPr>
          <w:b/>
          <w:color w:val="538135" w:themeColor="accent6" w:themeShade="BF"/>
        </w:rPr>
        <w:t>Benchmarks</w:t>
      </w:r>
      <w:bookmarkEnd w:id="32"/>
    </w:p>
    <w:p w14:paraId="1ABE467D" w14:textId="4008C779" w:rsidR="00D97CD8" w:rsidRDefault="0048615C" w:rsidP="00BC7987">
      <w:pPr>
        <w:pStyle w:val="NoSpacing"/>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NoSpacing"/>
        <w:jc w:val="both"/>
      </w:pPr>
    </w:p>
    <w:p w14:paraId="52733DCD" w14:textId="5B84FDC3" w:rsidR="00D97CD8" w:rsidRDefault="00D97CD8" w:rsidP="00D97CD8">
      <w:pPr>
        <w:pStyle w:val="Heading2"/>
        <w:rPr>
          <w:color w:val="538135" w:themeColor="accent6" w:themeShade="BF"/>
        </w:rPr>
      </w:pPr>
      <w:bookmarkStart w:id="33" w:name="_Toc34665379"/>
      <w:r>
        <w:rPr>
          <w:color w:val="538135" w:themeColor="accent6" w:themeShade="BF"/>
        </w:rPr>
        <w:t>Point forecasts</w:t>
      </w:r>
      <w:bookmarkEnd w:id="33"/>
    </w:p>
    <w:p w14:paraId="3271CFB2" w14:textId="73527414" w:rsidR="00D97CD8" w:rsidRPr="00980D0B" w:rsidRDefault="00D97CD8" w:rsidP="00D97CD8">
      <w:pPr>
        <w:pStyle w:val="NoSpacing"/>
        <w:jc w:val="both"/>
        <w:rPr>
          <w:b/>
          <w:sz w:val="24"/>
          <w:u w:val="single"/>
        </w:rPr>
      </w:pPr>
      <w:r w:rsidRPr="00980D0B">
        <w:rPr>
          <w:b/>
          <w:sz w:val="24"/>
          <w:u w:val="single"/>
        </w:rPr>
        <w:t>Statistical Benchmarks</w:t>
      </w:r>
    </w:p>
    <w:p w14:paraId="53399D54" w14:textId="77777777" w:rsidR="00D97CD8" w:rsidRDefault="00D97CD8" w:rsidP="00D97CD8">
      <w:pPr>
        <w:pStyle w:val="NoSpacing"/>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B41795"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lastRenderedPageBreak/>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w:t>
      </w:r>
      <w:proofErr w:type="gramStart"/>
      <w:r>
        <w:t>in order for</w:t>
      </w:r>
      <w:proofErr w:type="gramEnd"/>
      <w:r>
        <w:t xml:space="preserve">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FootnoteReferenc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B41795"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B41795"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proofErr w:type="spellStart"/>
      <w:r w:rsidRPr="00BA582A">
        <w:rPr>
          <w:b/>
        </w:rPr>
        <w:t>Croston’s</w:t>
      </w:r>
      <w:proofErr w:type="spellEnd"/>
      <w:r w:rsidRPr="00BA582A">
        <w:rPr>
          <w:b/>
        </w:rPr>
        <w:t xml:space="preserve"> method</w:t>
      </w:r>
      <w:r>
        <w:rPr>
          <w:rStyle w:val="FootnoteReference"/>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B41795"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 xml:space="preserve">the components </w:t>
      </w:r>
      <w:proofErr w:type="gramStart"/>
      <w:r>
        <w:t>are</w:t>
      </w:r>
      <w:proofErr w:type="gramEnd"/>
      <w:r>
        <w:t xml:space="preserve"> used for initialization.</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w:t>
      </w:r>
      <w:proofErr w:type="gramStart"/>
      <w:r w:rsidRPr="00BA582A">
        <w:t>in order to</w:t>
      </w:r>
      <w:proofErr w:type="gramEnd"/>
      <w:r w:rsidRPr="00BA582A">
        <w:t xml:space="preserve">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w:t>
      </w:r>
      <w:proofErr w:type="gramStart"/>
      <w:r w:rsidRPr="00BA582A">
        <w:t>parameters</w:t>
      </w:r>
      <w:proofErr w:type="gramEnd"/>
      <w:r w:rsidRPr="00BA582A">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lastRenderedPageBreak/>
        <w:t xml:space="preserve">7. </w:t>
      </w:r>
      <w:proofErr w:type="spellStart"/>
      <w:r w:rsidRPr="003D45B8">
        <w:rPr>
          <w:b/>
        </w:rPr>
        <w:t>Syntetos</w:t>
      </w:r>
      <w:proofErr w:type="spellEnd"/>
      <w:r w:rsidRPr="003D45B8">
        <w:rPr>
          <w:b/>
        </w:rPr>
        <w:t>-Boylan Approximation</w:t>
      </w:r>
      <w:r>
        <w:rPr>
          <w:rStyle w:val="FootnoteReference"/>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B41795"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FootnoteReference"/>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w:t>
      </w:r>
      <w:proofErr w:type="gramStart"/>
      <w:r w:rsidRPr="003D45B8">
        <w:t>Similarly</w:t>
      </w:r>
      <w:proofErr w:type="gramEnd"/>
      <w:r w:rsidRPr="003D45B8">
        <w:t xml:space="preserve">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B41795"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FootnoteReferenc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FootnoteReference"/>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FootnoteReference"/>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w:t>
      </w:r>
      <w:proofErr w:type="gramStart"/>
      <w:r>
        <w:t>Similar to</w:t>
      </w:r>
      <w:proofErr w:type="gramEnd"/>
      <w:r>
        <w:t xml:space="preserve">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FootnoteReference"/>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 xml:space="preserve">the maximum iterations are set equal to 500. The activation functions of the hidden and output layers are the logistic and linear one, respectively. In total, 10 MLPs are trained to forecast each series and then the median operator is used to average the individual forecasts </w:t>
      </w:r>
      <w:proofErr w:type="gramStart"/>
      <w:r w:rsidRPr="000E7CEC">
        <w:t>in order to</w:t>
      </w:r>
      <w:proofErr w:type="gramEnd"/>
      <w:r w:rsidRPr="000E7CEC">
        <w:t xml:space="preserve">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w:t>
      </w:r>
      <w:r w:rsidRPr="000E7CEC">
        <w:lastRenderedPageBreak/>
        <w:t xml:space="preserve">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w:t>
      </w:r>
      <w:proofErr w:type="gramStart"/>
      <w:r w:rsidRPr="00C70F02">
        <w:t>in order to</w:t>
      </w:r>
      <w:proofErr w:type="gramEnd"/>
      <w:r w:rsidRPr="00C70F02">
        <w:t xml:space="preserve">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NoSpacing"/>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NoSpacing"/>
        <w:jc w:val="both"/>
      </w:pPr>
    </w:p>
    <w:p w14:paraId="2373C412" w14:textId="610927A2" w:rsidR="00C57793" w:rsidRDefault="00C57793" w:rsidP="00C57793">
      <w:pPr>
        <w:pStyle w:val="NoSpacing"/>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NoSpacing"/>
        <w:jc w:val="both"/>
      </w:pPr>
    </w:p>
    <w:p w14:paraId="5CC96C95" w14:textId="0F53077B" w:rsidR="00C57793" w:rsidRDefault="00C57793" w:rsidP="00C57793">
      <w:pPr>
        <w:pStyle w:val="NoSpacing"/>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NoSpacing"/>
        <w:jc w:val="both"/>
      </w:pPr>
    </w:p>
    <w:p w14:paraId="16CB4642" w14:textId="1E80A9E0" w:rsidR="00C57793" w:rsidRDefault="00C57793" w:rsidP="00C57793">
      <w:pPr>
        <w:pStyle w:val="NoSpacing"/>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NoSpacing"/>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w:t>
      </w:r>
      <w:proofErr w:type="gramStart"/>
      <w:r>
        <w:t>mean</w:t>
      </w:r>
      <w:proofErr w:type="gramEnd"/>
      <w:r>
        <w:t xml:space="preserve">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Heading2"/>
        <w:rPr>
          <w:color w:val="538135" w:themeColor="accent6" w:themeShade="BF"/>
        </w:rPr>
      </w:pPr>
      <w:bookmarkStart w:id="34" w:name="_Toc34665380"/>
      <w:r>
        <w:rPr>
          <w:color w:val="538135" w:themeColor="accent6" w:themeShade="BF"/>
        </w:rPr>
        <w:t>Probabilistic forecasts</w:t>
      </w:r>
      <w:bookmarkEnd w:id="34"/>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lastRenderedPageBreak/>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Heading1"/>
        <w:rPr>
          <w:b/>
          <w:color w:val="538135" w:themeColor="accent6" w:themeShade="BF"/>
        </w:rPr>
      </w:pPr>
      <w:bookmarkStart w:id="35" w:name="_Toc34665381"/>
      <w:r>
        <w:rPr>
          <w:b/>
          <w:color w:val="538135" w:themeColor="accent6" w:themeShade="BF"/>
        </w:rPr>
        <w:t>Submission</w:t>
      </w:r>
      <w:bookmarkEnd w:id="35"/>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proofErr w:type="gramStart"/>
      <w:r w:rsidR="00F52F6B">
        <w:t>have to</w:t>
      </w:r>
      <w:proofErr w:type="gramEnd"/>
      <w:r w:rsidR="00F52F6B">
        <w:t xml:space="preserve">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NoSpacing"/>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68141" w14:textId="77777777" w:rsidR="004D0C1D" w:rsidRDefault="004D0C1D" w:rsidP="00951C6C">
      <w:pPr>
        <w:spacing w:after="0" w:line="240" w:lineRule="auto"/>
      </w:pPr>
      <w:r>
        <w:separator/>
      </w:r>
    </w:p>
  </w:endnote>
  <w:endnote w:type="continuationSeparator" w:id="0">
    <w:p w14:paraId="32DF37C0" w14:textId="77777777" w:rsidR="004D0C1D" w:rsidRDefault="004D0C1D"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067698"/>
      <w:docPartObj>
        <w:docPartGallery w:val="Page Numbers (Bottom of Page)"/>
        <w:docPartUnique/>
      </w:docPartObj>
    </w:sdtPr>
    <w:sdtEndPr>
      <w:rPr>
        <w:noProof/>
      </w:rPr>
    </w:sdtEndPr>
    <w:sdtContent>
      <w:p w14:paraId="0D5AC104" w14:textId="7C99719C" w:rsidR="00B41795" w:rsidRDefault="00B41795">
        <w:pPr>
          <w:pStyle w:val="Footer"/>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p w14:paraId="11E5527E" w14:textId="2336A24B" w:rsidR="00B41795" w:rsidRDefault="00B41795">
    <w:pPr>
      <w:pStyle w:val="Footer"/>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247F5" w14:textId="77777777" w:rsidR="004D0C1D" w:rsidRDefault="004D0C1D" w:rsidP="00951C6C">
      <w:pPr>
        <w:spacing w:after="0" w:line="240" w:lineRule="auto"/>
      </w:pPr>
      <w:r>
        <w:separator/>
      </w:r>
    </w:p>
  </w:footnote>
  <w:footnote w:type="continuationSeparator" w:id="0">
    <w:p w14:paraId="10254577" w14:textId="77777777" w:rsidR="004D0C1D" w:rsidRDefault="004D0C1D" w:rsidP="00951C6C">
      <w:pPr>
        <w:spacing w:after="0" w:line="240" w:lineRule="auto"/>
      </w:pPr>
      <w:r>
        <w:continuationSeparator/>
      </w:r>
    </w:p>
  </w:footnote>
  <w:footnote w:id="1">
    <w:p w14:paraId="767018AD" w14:textId="4BE4314C" w:rsidR="00B41795" w:rsidRDefault="00B41795" w:rsidP="0003451B">
      <w:pPr>
        <w:pStyle w:val="FootnoteText"/>
        <w:jc w:val="both"/>
      </w:pPr>
      <w:r>
        <w:rPr>
          <w:rStyle w:val="FootnoteReference"/>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B41795" w:rsidRDefault="00B41795">
      <w:pPr>
        <w:pStyle w:val="FootnoteText"/>
      </w:pPr>
      <w:r>
        <w:rPr>
          <w:rStyle w:val="FootnoteReferenc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B41795" w:rsidRDefault="00B41795" w:rsidP="002D423F">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 w:id="4">
    <w:p w14:paraId="5C635AC8" w14:textId="20528C09" w:rsidR="00B41795" w:rsidRDefault="00B41795">
      <w:pPr>
        <w:pStyle w:val="FootnoteText"/>
      </w:pPr>
      <w:r>
        <w:rPr>
          <w:rStyle w:val="FootnoteReferenc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B41795" w:rsidRDefault="00B41795">
      <w:pPr>
        <w:pStyle w:val="FootnoteText"/>
      </w:pPr>
      <w:r>
        <w:rPr>
          <w:rStyle w:val="FootnoteReference"/>
        </w:rPr>
        <w:footnoteRef/>
      </w:r>
      <w:r>
        <w:t xml:space="preserve"> </w:t>
      </w:r>
      <w:hyperlink r:id="rId2" w:history="1">
        <w:r>
          <w:rPr>
            <w:rStyle w:val="Hyperlink"/>
          </w:rPr>
          <w:t>https://github.com/Mcompetitions</w:t>
        </w:r>
      </w:hyperlink>
    </w:p>
  </w:footnote>
  <w:footnote w:id="6">
    <w:p w14:paraId="13B933AA" w14:textId="77777777" w:rsidR="00B41795" w:rsidRDefault="00B41795" w:rsidP="00D97CD8">
      <w:pPr>
        <w:pStyle w:val="FootnoteText"/>
        <w:jc w:val="both"/>
      </w:pPr>
      <w:r>
        <w:rPr>
          <w:rStyle w:val="FootnoteReferenc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B41795" w:rsidRDefault="00B41795" w:rsidP="00D97CD8">
      <w:pPr>
        <w:pStyle w:val="FootnoteText"/>
        <w:jc w:val="both"/>
      </w:pPr>
      <w:r>
        <w:rPr>
          <w:rStyle w:val="FootnoteReference"/>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B41795" w:rsidRDefault="00B41795" w:rsidP="00D97CD8">
      <w:pPr>
        <w:pStyle w:val="FootnoteText"/>
        <w:jc w:val="both"/>
      </w:pPr>
      <w:r>
        <w:rPr>
          <w:rStyle w:val="FootnoteReference"/>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B41795" w:rsidRDefault="00B41795" w:rsidP="00D97CD8">
      <w:pPr>
        <w:pStyle w:val="FootnoteText"/>
        <w:jc w:val="both"/>
      </w:pPr>
      <w:r>
        <w:rPr>
          <w:rStyle w:val="FootnoteReference"/>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B41795" w:rsidRDefault="00B41795" w:rsidP="00D97CD8">
      <w:pPr>
        <w:pStyle w:val="FootnoteText"/>
        <w:jc w:val="both"/>
      </w:pPr>
      <w:r>
        <w:rPr>
          <w:rStyle w:val="FootnoteReference"/>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B41795" w:rsidRDefault="00B41795" w:rsidP="00D97CD8">
      <w:pPr>
        <w:pStyle w:val="FootnoteText"/>
        <w:jc w:val="both"/>
      </w:pPr>
      <w:r>
        <w:rPr>
          <w:rStyle w:val="FootnoteReference"/>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B41795" w:rsidRDefault="00B41795" w:rsidP="00D97CD8">
      <w:pPr>
        <w:pStyle w:val="FootnoteText"/>
      </w:pPr>
      <w:r>
        <w:rPr>
          <w:rStyle w:val="FootnoteReference"/>
        </w:rPr>
        <w:footnoteRef/>
      </w:r>
      <w:r>
        <w:t xml:space="preserve"> Hyndman, R.J., Koehler, A.B., Snyder, R.D. &amp; Grose, S. (2002). A state space framework for automatic forecasting using exponential smoothing methods. International Journal of Forecasting, 18 (3), 439-454.</w:t>
      </w:r>
    </w:p>
  </w:footnote>
  <w:footnote w:id="13">
    <w:p w14:paraId="4091338F" w14:textId="77777777" w:rsidR="00B41795" w:rsidRDefault="00B41795" w:rsidP="00D97CD8">
      <w:pPr>
        <w:pStyle w:val="FootnoteText"/>
      </w:pPr>
      <w:r>
        <w:rPr>
          <w:rStyle w:val="FootnoteReference"/>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68D8" w14:textId="4FB27122" w:rsidR="00B41795" w:rsidRDefault="00B41795">
    <w:pPr>
      <w:pStyle w:val="Header"/>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2243"/>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0C1D"/>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040D"/>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73DB9"/>
    <w:rsid w:val="00A87CDB"/>
    <w:rsid w:val="00A90B8A"/>
    <w:rsid w:val="00AA7801"/>
    <w:rsid w:val="00AC1EBF"/>
    <w:rsid w:val="00AD29FB"/>
    <w:rsid w:val="00AD79B9"/>
    <w:rsid w:val="00AE06A3"/>
    <w:rsid w:val="00AE7287"/>
    <w:rsid w:val="00AF184B"/>
    <w:rsid w:val="00AF2821"/>
    <w:rsid w:val="00AF63B0"/>
    <w:rsid w:val="00AF715B"/>
    <w:rsid w:val="00B053AE"/>
    <w:rsid w:val="00B22B87"/>
    <w:rsid w:val="00B2387F"/>
    <w:rsid w:val="00B41795"/>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3A"/>
    <w:pPr>
      <w:ind w:left="720"/>
      <w:contextualSpacing/>
    </w:pPr>
  </w:style>
  <w:style w:type="paragraph" w:styleId="NoSpacing">
    <w:name w:val="No Spacing"/>
    <w:uiPriority w:val="1"/>
    <w:qFormat/>
    <w:rsid w:val="00AF2821"/>
    <w:pPr>
      <w:spacing w:after="0" w:line="240" w:lineRule="auto"/>
    </w:pPr>
  </w:style>
  <w:style w:type="paragraph" w:styleId="BalloonText">
    <w:name w:val="Balloon Text"/>
    <w:basedOn w:val="Normal"/>
    <w:link w:val="BalloonTextChar"/>
    <w:uiPriority w:val="99"/>
    <w:semiHidden/>
    <w:unhideWhenUsed/>
    <w:rsid w:val="00BE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F9"/>
    <w:rPr>
      <w:rFonts w:ascii="Segoe UI" w:hAnsi="Segoe UI" w:cs="Segoe UI"/>
      <w:sz w:val="18"/>
      <w:szCs w:val="18"/>
    </w:rPr>
  </w:style>
  <w:style w:type="paragraph" w:styleId="FootnoteText">
    <w:name w:val="footnote text"/>
    <w:basedOn w:val="Normal"/>
    <w:link w:val="FootnoteTextChar"/>
    <w:uiPriority w:val="99"/>
    <w:semiHidden/>
    <w:unhideWhenUsed/>
    <w:rsid w:val="0095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6C"/>
    <w:rPr>
      <w:sz w:val="20"/>
      <w:szCs w:val="20"/>
    </w:rPr>
  </w:style>
  <w:style w:type="character" w:styleId="FootnoteReference">
    <w:name w:val="footnote reference"/>
    <w:basedOn w:val="DefaultParagraphFont"/>
    <w:uiPriority w:val="99"/>
    <w:semiHidden/>
    <w:unhideWhenUsed/>
    <w:rsid w:val="00951C6C"/>
    <w:rPr>
      <w:vertAlign w:val="superscript"/>
    </w:rPr>
  </w:style>
  <w:style w:type="character" w:styleId="PlaceholderText">
    <w:name w:val="Placeholder Text"/>
    <w:basedOn w:val="DefaultParagraphFont"/>
    <w:uiPriority w:val="99"/>
    <w:semiHidden/>
    <w:rsid w:val="00291BED"/>
    <w:rPr>
      <w:color w:val="808080"/>
    </w:rPr>
  </w:style>
  <w:style w:type="character" w:customStyle="1" w:styleId="Heading1Char">
    <w:name w:val="Heading 1 Char"/>
    <w:basedOn w:val="DefaultParagraphFont"/>
    <w:link w:val="Heading1"/>
    <w:uiPriority w:val="9"/>
    <w:rsid w:val="00831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A0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FCB"/>
    <w:rPr>
      <w:sz w:val="16"/>
      <w:szCs w:val="16"/>
    </w:rPr>
  </w:style>
  <w:style w:type="paragraph" w:styleId="CommentText">
    <w:name w:val="annotation text"/>
    <w:basedOn w:val="Normal"/>
    <w:link w:val="CommentTextChar"/>
    <w:uiPriority w:val="99"/>
    <w:semiHidden/>
    <w:unhideWhenUsed/>
    <w:rsid w:val="006D7FCB"/>
    <w:pPr>
      <w:spacing w:line="240" w:lineRule="auto"/>
    </w:pPr>
    <w:rPr>
      <w:sz w:val="20"/>
      <w:szCs w:val="20"/>
    </w:rPr>
  </w:style>
  <w:style w:type="character" w:customStyle="1" w:styleId="CommentTextChar">
    <w:name w:val="Comment Text Char"/>
    <w:basedOn w:val="DefaultParagraphFont"/>
    <w:link w:val="CommentText"/>
    <w:uiPriority w:val="99"/>
    <w:semiHidden/>
    <w:rsid w:val="006D7FCB"/>
    <w:rPr>
      <w:sz w:val="20"/>
      <w:szCs w:val="20"/>
    </w:rPr>
  </w:style>
  <w:style w:type="paragraph" w:styleId="CommentSubject">
    <w:name w:val="annotation subject"/>
    <w:basedOn w:val="CommentText"/>
    <w:next w:val="CommentText"/>
    <w:link w:val="CommentSubjectChar"/>
    <w:uiPriority w:val="99"/>
    <w:semiHidden/>
    <w:unhideWhenUsed/>
    <w:rsid w:val="006D7FCB"/>
    <w:rPr>
      <w:b/>
      <w:bCs/>
    </w:rPr>
  </w:style>
  <w:style w:type="character" w:customStyle="1" w:styleId="CommentSubjectChar">
    <w:name w:val="Comment Subject Char"/>
    <w:basedOn w:val="CommentTextChar"/>
    <w:link w:val="CommentSubject"/>
    <w:uiPriority w:val="99"/>
    <w:semiHidden/>
    <w:rsid w:val="006D7FCB"/>
    <w:rPr>
      <w:b/>
      <w:bCs/>
      <w:sz w:val="20"/>
      <w:szCs w:val="20"/>
    </w:rPr>
  </w:style>
  <w:style w:type="paragraph" w:styleId="TOCHeading">
    <w:name w:val="TOC Heading"/>
    <w:basedOn w:val="Heading1"/>
    <w:next w:val="Normal"/>
    <w:uiPriority w:val="39"/>
    <w:unhideWhenUsed/>
    <w:qFormat/>
    <w:rsid w:val="00151340"/>
    <w:pPr>
      <w:outlineLvl w:val="9"/>
    </w:pPr>
  </w:style>
  <w:style w:type="paragraph" w:styleId="TOC1">
    <w:name w:val="toc 1"/>
    <w:basedOn w:val="Normal"/>
    <w:next w:val="Normal"/>
    <w:autoRedefine/>
    <w:uiPriority w:val="39"/>
    <w:unhideWhenUsed/>
    <w:rsid w:val="00151340"/>
    <w:pPr>
      <w:spacing w:after="100"/>
    </w:pPr>
  </w:style>
  <w:style w:type="paragraph" w:styleId="TOC2">
    <w:name w:val="toc 2"/>
    <w:basedOn w:val="Normal"/>
    <w:next w:val="Normal"/>
    <w:autoRedefine/>
    <w:uiPriority w:val="39"/>
    <w:unhideWhenUsed/>
    <w:rsid w:val="00151340"/>
    <w:pPr>
      <w:spacing w:after="100"/>
      <w:ind w:left="220"/>
    </w:pPr>
  </w:style>
  <w:style w:type="character" w:styleId="Hyperlink">
    <w:name w:val="Hyperlink"/>
    <w:basedOn w:val="DefaultParagraphFont"/>
    <w:uiPriority w:val="99"/>
    <w:unhideWhenUsed/>
    <w:rsid w:val="00151340"/>
    <w:rPr>
      <w:color w:val="0563C1" w:themeColor="hyperlink"/>
      <w:u w:val="single"/>
    </w:rPr>
  </w:style>
  <w:style w:type="table" w:styleId="TableGrid">
    <w:name w:val="Table Grid"/>
    <w:basedOn w:val="Table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997A2B"/>
    <w:rPr>
      <w:rFonts w:ascii="Courier New" w:eastAsia="Times New Roman" w:hAnsi="Courier New" w:cs="Courier New"/>
      <w:sz w:val="20"/>
      <w:szCs w:val="20"/>
      <w:lang w:val="el-GR" w:eastAsia="el-GR"/>
    </w:rPr>
  </w:style>
  <w:style w:type="paragraph" w:styleId="Header">
    <w:name w:val="header"/>
    <w:basedOn w:val="Normal"/>
    <w:link w:val="HeaderChar"/>
    <w:uiPriority w:val="99"/>
    <w:unhideWhenUsed/>
    <w:rsid w:val="0052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FE"/>
  </w:style>
  <w:style w:type="paragraph" w:styleId="Footer">
    <w:name w:val="footer"/>
    <w:basedOn w:val="Normal"/>
    <w:link w:val="FooterChar"/>
    <w:uiPriority w:val="99"/>
    <w:unhideWhenUsed/>
    <w:rsid w:val="0052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FE"/>
  </w:style>
  <w:style w:type="table" w:styleId="TableGridLight">
    <w:name w:val="Grid Table Light"/>
    <w:basedOn w:val="Table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5B75-1AB6-49F4-9E52-157A6978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abhishekpalle1@gmail.com</cp:lastModifiedBy>
  <cp:revision>5</cp:revision>
  <dcterms:created xsi:type="dcterms:W3CDTF">2020-03-10T08:02:00Z</dcterms:created>
  <dcterms:modified xsi:type="dcterms:W3CDTF">2020-07-01T00:51:00Z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